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9E66F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9E66FE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C66BB0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330802" w:rsidRPr="00C66BB0">
              <w:rPr>
                <w:color w:val="000000" w:themeColor="text1"/>
                <w:sz w:val="18"/>
                <w:szCs w:val="18"/>
              </w:rPr>
              <w:t>V</w:t>
            </w:r>
            <w:r w:rsidRPr="00C66BB0">
              <w:rPr>
                <w:color w:val="000000" w:themeColor="text1"/>
                <w:sz w:val="18"/>
                <w:szCs w:val="18"/>
              </w:rPr>
              <w:t xml:space="preserve"> do </w:t>
            </w:r>
            <w:r>
              <w:rPr>
                <w:color w:val="000000" w:themeColor="text1"/>
                <w:sz w:val="18"/>
                <w:szCs w:val="18"/>
              </w:rPr>
              <w:t>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9E66F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33080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0802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33080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0802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33080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30802">
              <w:rPr>
                <w:b/>
                <w:color w:val="000000" w:themeColor="text1"/>
                <w:sz w:val="18"/>
                <w:szCs w:val="18"/>
              </w:rPr>
              <w:t>REGRA DE PREFERÊNCIA DECRETO 7.174/2010</w:t>
            </w:r>
          </w:p>
          <w:p w:rsidR="006455E2" w:rsidRPr="00330802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330802">
              <w:rPr>
                <w:color w:val="000000" w:themeColor="text1"/>
                <w:sz w:val="18"/>
                <w:szCs w:val="18"/>
              </w:rPr>
              <w:t>(Licitantes que declararem no sistema, quando do cadastramento de suas propostas, que atendam aos requisitos estabelecidos no art. 5° do Decreto 7174/2010)</w:t>
            </w:r>
          </w:p>
        </w:tc>
      </w:tr>
      <w:tr w:rsidR="006455E2" w:rsidTr="009E66F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33080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0802">
              <w:rPr>
                <w:bCs/>
                <w:color w:val="000000" w:themeColor="text1"/>
                <w:sz w:val="18"/>
                <w:szCs w:val="18"/>
              </w:rPr>
              <w:t>Certificado(s) comprobatório(s) do atendimento da habilitação para usufruir o benefício da preferência na contratação, para qual se declarou apta, estabelecido no art. 5° do Decreto n° 7.174/2010</w:t>
            </w:r>
          </w:p>
        </w:tc>
        <w:tc>
          <w:tcPr>
            <w:tcW w:w="654" w:type="dxa"/>
            <w:vAlign w:val="center"/>
          </w:tcPr>
          <w:p w:rsidR="006455E2" w:rsidRPr="00E46EB1" w:rsidRDefault="006455E2">
            <w:pPr>
              <w:spacing w:line="240" w:lineRule="auto"/>
              <w:jc w:val="left"/>
              <w:rPr>
                <w:color w:val="FF0000"/>
                <w:sz w:val="18"/>
                <w:szCs w:val="18"/>
              </w:rPr>
            </w:pPr>
          </w:p>
        </w:tc>
      </w:tr>
      <w:tr w:rsidR="006455E2" w:rsidTr="009E66F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33080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30802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9E66F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66F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9E66FE">
        <w:trPr>
          <w:trHeight w:val="454"/>
        </w:trPr>
        <w:tc>
          <w:tcPr>
            <w:tcW w:w="10227" w:type="dxa"/>
            <w:gridSpan w:val="3"/>
            <w:vAlign w:val="center"/>
          </w:tcPr>
          <w:p w:rsidR="009E66FE" w:rsidRPr="00C66BB0" w:rsidRDefault="009E66FE" w:rsidP="00C66BB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C66BB0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C66BB0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</w:t>
            </w:r>
            <w:r w:rsidRPr="00C66BB0">
              <w:rPr>
                <w:bCs/>
                <w:iCs/>
                <w:color w:val="000000" w:themeColor="text1"/>
                <w:sz w:val="18"/>
                <w:szCs w:val="18"/>
              </w:rPr>
              <w:t xml:space="preserve"> comprova</w:t>
            </w:r>
            <w:r w:rsidR="00C66BB0" w:rsidRPr="00C66BB0">
              <w:rPr>
                <w:bCs/>
                <w:iCs/>
                <w:color w:val="000000" w:themeColor="text1"/>
                <w:sz w:val="18"/>
                <w:szCs w:val="18"/>
              </w:rPr>
              <w:t>ndo</w:t>
            </w:r>
            <w:r w:rsidRPr="00C66BB0">
              <w:rPr>
                <w:bCs/>
                <w:iCs/>
                <w:color w:val="000000" w:themeColor="text1"/>
                <w:sz w:val="18"/>
                <w:szCs w:val="18"/>
              </w:rPr>
              <w:t xml:space="preserve"> experiência na</w:t>
            </w:r>
            <w:r w:rsidR="00C66BB0" w:rsidRPr="00C66BB0">
              <w:rPr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66BB0">
              <w:rPr>
                <w:iCs/>
                <w:color w:val="000000" w:themeColor="text1"/>
                <w:sz w:val="18"/>
                <w:szCs w:val="18"/>
              </w:rPr>
              <w:t xml:space="preserve">execução de serviços </w:t>
            </w:r>
            <w:proofErr w:type="gramStart"/>
            <w:r w:rsidRPr="00C66BB0">
              <w:rPr>
                <w:iCs/>
                <w:color w:val="000000" w:themeColor="text1"/>
                <w:sz w:val="18"/>
                <w:szCs w:val="18"/>
              </w:rPr>
              <w:t xml:space="preserve">de </w:t>
            </w:r>
            <w:r w:rsidR="006306DD">
              <w:t xml:space="preserve"> </w:t>
            </w:r>
            <w:r w:rsidR="006306DD" w:rsidRPr="006306DD">
              <w:rPr>
                <w:iCs/>
                <w:color w:val="000000" w:themeColor="text1"/>
                <w:sz w:val="18"/>
                <w:szCs w:val="18"/>
              </w:rPr>
              <w:t>instalação</w:t>
            </w:r>
            <w:proofErr w:type="gramEnd"/>
            <w:r w:rsidR="006306DD" w:rsidRPr="006306DD">
              <w:rPr>
                <w:iCs/>
                <w:color w:val="000000" w:themeColor="text1"/>
                <w:sz w:val="18"/>
                <w:szCs w:val="18"/>
              </w:rPr>
              <w:t>, configuração, validação segundo normas da Anvisa e prestação de suporte técnico de um Software de Gestão de Informações Laboratoriais (</w:t>
            </w:r>
            <w:proofErr w:type="spellStart"/>
            <w:r w:rsidR="006306DD" w:rsidRPr="006306DD">
              <w:rPr>
                <w:iCs/>
                <w:color w:val="000000" w:themeColor="text1"/>
                <w:sz w:val="18"/>
                <w:szCs w:val="18"/>
              </w:rPr>
              <w:t>Laboratory</w:t>
            </w:r>
            <w:proofErr w:type="spellEnd"/>
            <w:r w:rsidR="006306DD" w:rsidRPr="006306DD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306DD" w:rsidRPr="006306DD">
              <w:rPr>
                <w:iCs/>
                <w:color w:val="000000" w:themeColor="text1"/>
                <w:sz w:val="18"/>
                <w:szCs w:val="18"/>
              </w:rPr>
              <w:t>Information</w:t>
            </w:r>
            <w:proofErr w:type="spellEnd"/>
            <w:r w:rsidR="006306DD" w:rsidRPr="006306DD">
              <w:rPr>
                <w:iCs/>
                <w:color w:val="000000" w:themeColor="text1"/>
                <w:sz w:val="18"/>
                <w:szCs w:val="18"/>
              </w:rPr>
              <w:t xml:space="preserve"> Management System – LIMS), em laboratórios de controle de qualidade de indústrias no Brasil.</w:t>
            </w:r>
            <w:r w:rsidRPr="00C66BB0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:rsidR="006455E2" w:rsidRPr="00C66BB0" w:rsidRDefault="009E66FE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C66BB0">
              <w:rPr>
                <w:iCs/>
                <w:color w:val="000000" w:themeColor="text1"/>
                <w:sz w:val="18"/>
                <w:szCs w:val="18"/>
              </w:rPr>
              <w:t>Tempo de experiência: A licitante deverá comprovar 15 (quinze) meses de experiência, estando esse prazo compreendido em uma única contratação.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C66BB0" w:rsidTr="009E66FE">
        <w:trPr>
          <w:trHeight w:val="454"/>
        </w:trPr>
        <w:tc>
          <w:tcPr>
            <w:tcW w:w="10227" w:type="dxa"/>
            <w:gridSpan w:val="3"/>
            <w:vAlign w:val="center"/>
          </w:tcPr>
          <w:p w:rsidR="00C66BB0" w:rsidRPr="00C66BB0" w:rsidRDefault="00C66BB0" w:rsidP="00C66BB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C66BB0">
              <w:rPr>
                <w:iCs/>
                <w:color w:val="000000" w:themeColor="text1"/>
                <w:sz w:val="18"/>
                <w:szCs w:val="18"/>
                <w:u w:val="single"/>
              </w:rPr>
              <w:t>Declaração</w:t>
            </w:r>
            <w:r w:rsidRPr="00C66BB0">
              <w:rPr>
                <w:iCs/>
                <w:color w:val="000000" w:themeColor="text1"/>
                <w:sz w:val="18"/>
                <w:szCs w:val="18"/>
              </w:rPr>
              <w:t xml:space="preserve"> da não ocorrência do registro de oportunidade, de modo a garantir o princípio constitucional da isonomia e a seleção da proposta mais vantajosa, conforme orientado na Resolução CGPAR Nº 29, de 5 de abril de 2022 (Anexo VIII do Termo de Referência).</w:t>
            </w:r>
          </w:p>
          <w:p w:rsidR="00C66BB0" w:rsidRPr="00C66BB0" w:rsidRDefault="00C66BB0" w:rsidP="00C66BB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C66BB0">
              <w:rPr>
                <w:iCs/>
                <w:color w:val="000000" w:themeColor="text1"/>
                <w:sz w:val="18"/>
                <w:szCs w:val="18"/>
                <w:u w:val="single"/>
              </w:rPr>
              <w:t>Declaração</w:t>
            </w:r>
            <w:r w:rsidRPr="00C66BB0">
              <w:rPr>
                <w:iCs/>
                <w:color w:val="000000" w:themeColor="text1"/>
                <w:sz w:val="18"/>
                <w:szCs w:val="18"/>
              </w:rPr>
              <w:t xml:space="preserve"> de que possui mesa de suporte técnico com atendimento prestado em língua portuguesa (Anexo VIII do Termo de Referência).</w:t>
            </w:r>
          </w:p>
          <w:p w:rsidR="00C66BB0" w:rsidRPr="00C66BB0" w:rsidRDefault="00C66BB0" w:rsidP="00C66BB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C66BB0">
              <w:rPr>
                <w:iCs/>
                <w:color w:val="000000" w:themeColor="text1"/>
                <w:sz w:val="18"/>
                <w:szCs w:val="18"/>
                <w:u w:val="single"/>
              </w:rPr>
              <w:t>Declaração</w:t>
            </w:r>
            <w:r w:rsidRPr="00C66BB0">
              <w:rPr>
                <w:iCs/>
                <w:color w:val="000000" w:themeColor="text1"/>
                <w:sz w:val="18"/>
                <w:szCs w:val="18"/>
              </w:rPr>
              <w:t xml:space="preserve"> que possui sede no Brasil (Anexo VIII do Termo de Referência).</w:t>
            </w:r>
          </w:p>
        </w:tc>
        <w:tc>
          <w:tcPr>
            <w:tcW w:w="654" w:type="dxa"/>
            <w:vAlign w:val="center"/>
          </w:tcPr>
          <w:p w:rsidR="00C66BB0" w:rsidRDefault="00C66BB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41F8E"/>
    <w:multiLevelType w:val="multilevel"/>
    <w:tmpl w:val="D30035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330802"/>
    <w:rsid w:val="006306DD"/>
    <w:rsid w:val="006455E2"/>
    <w:rsid w:val="008A6A22"/>
    <w:rsid w:val="009E66FE"/>
    <w:rsid w:val="00C66BB0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6500-D0CA-490D-B385-339B7168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456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Mirella Muzzi de Lima</cp:lastModifiedBy>
  <cp:revision>23</cp:revision>
  <cp:lastPrinted>2018-11-21T13:29:00Z</cp:lastPrinted>
  <dcterms:created xsi:type="dcterms:W3CDTF">2019-08-08T12:12:00Z</dcterms:created>
  <dcterms:modified xsi:type="dcterms:W3CDTF">2022-11-04T16:31:00Z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