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5DB89" w14:textId="32384D87" w:rsidR="005B47E7" w:rsidRPr="005B47E7" w:rsidRDefault="005B47E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5B47E7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0ADE4DA8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01540646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5B47E7">
        <w:rPr>
          <w:rFonts w:ascii="Times New Roman" w:hAnsi="Times New Roman" w:cs="Times New Roman"/>
          <w:sz w:val="22"/>
          <w:szCs w:val="22"/>
        </w:rPr>
        <w:t>003605/2022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0E2BD7CD" w14:textId="77777777" w:rsidR="0070059F" w:rsidRPr="00795B77" w:rsidRDefault="0070059F" w:rsidP="00795B77">
      <w:pPr>
        <w:spacing w:line="360" w:lineRule="auto"/>
        <w:ind w:right="-1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37354573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</w:t>
      </w:r>
      <w:r w:rsidR="005C7ECA" w:rsidRPr="00AE367E">
        <w:rPr>
          <w:rFonts w:ascii="Times New Roman" w:hAnsi="Times New Roman" w:cs="Times New Roman"/>
          <w:sz w:val="22"/>
          <w:szCs w:val="22"/>
        </w:rPr>
        <w:t>Estatuto aprovado na 1º Assembleia Geral Extraordinária realizada em 14 de junho de 2018</w:t>
      </w:r>
      <w:r w:rsidR="005C7ECA">
        <w:rPr>
          <w:rFonts w:ascii="Times New Roman" w:hAnsi="Times New Roman" w:cs="Times New Roman"/>
          <w:sz w:val="22"/>
          <w:szCs w:val="22"/>
        </w:rPr>
        <w:t xml:space="preserve">, </w:t>
      </w:r>
      <w:r w:rsidR="005C7ECA" w:rsidRPr="00A5060F">
        <w:rPr>
          <w:rFonts w:ascii="Times New Roman" w:hAnsi="Times New Roman" w:cs="Times New Roman"/>
          <w:sz w:val="22"/>
          <w:szCs w:val="22"/>
        </w:rPr>
        <w:t xml:space="preserve">alterado na 1ª Assembleia Geral Ordinária/1ª Assembleia Extraordinária de </w:t>
      </w:r>
      <w:r w:rsidR="005C7ECA">
        <w:rPr>
          <w:rFonts w:ascii="Times New Roman" w:hAnsi="Times New Roman" w:cs="Times New Roman"/>
          <w:sz w:val="22"/>
          <w:szCs w:val="22"/>
        </w:rPr>
        <w:t>08</w:t>
      </w:r>
      <w:r w:rsidR="005C7ECA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5C7ECA">
        <w:rPr>
          <w:rFonts w:ascii="Times New Roman" w:hAnsi="Times New Roman" w:cs="Times New Roman"/>
          <w:sz w:val="22"/>
          <w:szCs w:val="22"/>
        </w:rPr>
        <w:t>janeiro</w:t>
      </w:r>
      <w:r w:rsidR="005C7ECA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5C7ECA">
        <w:rPr>
          <w:rFonts w:ascii="Times New Roman" w:hAnsi="Times New Roman" w:cs="Times New Roman"/>
          <w:sz w:val="22"/>
          <w:szCs w:val="22"/>
        </w:rPr>
        <w:t>2024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094282BA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5B47E7">
        <w:rPr>
          <w:rFonts w:ascii="Times New Roman" w:hAnsi="Times New Roman" w:cs="Times New Roman"/>
          <w:sz w:val="22"/>
          <w:szCs w:val="22"/>
        </w:rPr>
        <w:t>003605/2022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BE38F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aprovado através </w:t>
      </w:r>
      <w:r w:rsidR="005C7ECA" w:rsidRPr="005C7E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Resolução CADM/HEMOBRÁS nº 27, de 13 de julho de 2023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na proposta da CONTRATADA, documentos estes que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613507ED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7BA19E57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2C6DD2" w:rsidRPr="003F29C4">
        <w:rPr>
          <w:rFonts w:ascii="Times New Roman" w:hAnsi="Times New Roman" w:cs="Times New Roman"/>
          <w:sz w:val="22"/>
          <w:szCs w:val="22"/>
        </w:rPr>
        <w:t>contratação de</w:t>
      </w:r>
      <w:r w:rsidR="00EF2567" w:rsidRPr="003F29C4">
        <w:rPr>
          <w:rFonts w:ascii="Times New Roman" w:hAnsi="Times New Roman" w:cs="Times New Roman"/>
          <w:sz w:val="22"/>
          <w:szCs w:val="22"/>
        </w:rPr>
        <w:t xml:space="preserve"> </w:t>
      </w:r>
      <w:r w:rsidR="005B47E7" w:rsidRPr="005B47E7">
        <w:rPr>
          <w:rFonts w:ascii="Times New Roman" w:hAnsi="Times New Roman" w:cs="Times New Roman"/>
          <w:sz w:val="22"/>
          <w:szCs w:val="22"/>
        </w:rPr>
        <w:t>serviços de bombeiros civis CBO 5171-10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5B47E7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00DFDEF0" w:rsidR="000575AE" w:rsidRPr="005B47E7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708"/>
        <w:gridCol w:w="3548"/>
        <w:gridCol w:w="819"/>
        <w:gridCol w:w="1364"/>
        <w:gridCol w:w="1613"/>
      </w:tblGrid>
      <w:tr w:rsidR="005B47E7" w:rsidRPr="00DC2BD8" w14:paraId="59111A66" w14:textId="77777777" w:rsidTr="005B47E7">
        <w:trPr>
          <w:trHeight w:val="298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ECD01B0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DC2BD8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 xml:space="preserve">Grupo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9C6A863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DC2BD8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Item</w:t>
            </w:r>
          </w:p>
        </w:tc>
        <w:tc>
          <w:tcPr>
            <w:tcW w:w="3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536A393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DC2BD8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Objeto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2E0E6D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Qtde.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252BE1" w14:textId="512906AC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DC2BD8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Preço (R$)</w:t>
            </w:r>
          </w:p>
        </w:tc>
      </w:tr>
      <w:tr w:rsidR="005B47E7" w:rsidRPr="00DC2BD8" w14:paraId="6EADE266" w14:textId="77777777" w:rsidTr="005B47E7">
        <w:trPr>
          <w:trHeight w:val="41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95B9" w14:textId="77777777" w:rsidR="005B47E7" w:rsidRPr="00DC2BD8" w:rsidRDefault="005B47E7" w:rsidP="00A76857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8572" w14:textId="77777777" w:rsidR="005B47E7" w:rsidRPr="00DC2BD8" w:rsidRDefault="005B47E7" w:rsidP="00A76857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3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127A" w14:textId="77777777" w:rsidR="005B47E7" w:rsidRPr="00DC2BD8" w:rsidRDefault="005B47E7" w:rsidP="00A76857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6F8CAB" w14:textId="77777777" w:rsidR="005B47E7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7470EF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MENSAL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C1D617B" w14:textId="77777777" w:rsidR="005B47E7" w:rsidRPr="008C1384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8C1384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 xml:space="preserve">TOTAL </w:t>
            </w:r>
          </w:p>
          <w:p w14:paraId="1E3191AA" w14:textId="77777777" w:rsidR="005B47E7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(30</w:t>
            </w:r>
            <w:r w:rsidRPr="008C1384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 xml:space="preserve"> meses)</w:t>
            </w:r>
          </w:p>
        </w:tc>
      </w:tr>
      <w:tr w:rsidR="005B47E7" w:rsidRPr="00DC2BD8" w14:paraId="0C9E7BDB" w14:textId="77777777" w:rsidTr="005B47E7">
        <w:trPr>
          <w:trHeight w:val="229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35360" w14:textId="78769680" w:rsidR="005B47E7" w:rsidRPr="00DC2BD8" w:rsidRDefault="005B47E7" w:rsidP="00A76857">
            <w:pPr>
              <w:spacing w:before="120" w:after="120" w:line="276" w:lineRule="auto"/>
              <w:ind w:firstLine="72"/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24825" w14:textId="7878A8F4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664BE" w14:textId="4AEE32BC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>
              <w:rPr>
                <w:rFonts w:ascii="Times New Roman" w:hAnsi="Times New Roman" w:cs="Times New Roman"/>
                <w:i/>
                <w:caps/>
                <w:szCs w:val="20"/>
              </w:rPr>
              <w:t>Mão de obra de bombeiro civil Diu</w:t>
            </w:r>
            <w:r>
              <w:rPr>
                <w:rFonts w:ascii="Times New Roman" w:hAnsi="Times New Roman" w:cs="Times New Roman"/>
                <w:i/>
                <w:caps/>
                <w:szCs w:val="20"/>
              </w:rPr>
              <w:t>r</w:t>
            </w:r>
            <w:r>
              <w:rPr>
                <w:rFonts w:ascii="Times New Roman" w:hAnsi="Times New Roman" w:cs="Times New Roman"/>
                <w:i/>
                <w:caps/>
                <w:szCs w:val="20"/>
              </w:rPr>
              <w:t>no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BACB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04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DB8E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C04F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5B47E7" w:rsidRPr="00DC2BD8" w14:paraId="70354E51" w14:textId="77777777" w:rsidTr="005B47E7">
        <w:trPr>
          <w:trHeight w:val="229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7023C47" w14:textId="77777777" w:rsidR="005B47E7" w:rsidRPr="00DC2BD8" w:rsidRDefault="005B47E7" w:rsidP="00A76857">
            <w:pPr>
              <w:spacing w:before="120" w:after="120" w:line="276" w:lineRule="auto"/>
              <w:ind w:firstLine="72"/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40B7" w14:textId="0932DABE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28CEB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>
              <w:rPr>
                <w:rFonts w:ascii="Times New Roman" w:hAnsi="Times New Roman" w:cs="Times New Roman"/>
                <w:i/>
                <w:caps/>
                <w:szCs w:val="20"/>
              </w:rPr>
              <w:t>Mão de obra de bombeiro civil Noturno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BE27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02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D382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E6F0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5B47E7" w:rsidRPr="00DC2BD8" w14:paraId="109A8F40" w14:textId="77777777" w:rsidTr="005B47E7">
        <w:trPr>
          <w:trHeight w:val="229"/>
          <w:jc w:val="center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5E0E" w14:textId="77777777" w:rsidR="005B47E7" w:rsidRPr="00DC2BD8" w:rsidRDefault="005B47E7" w:rsidP="00A76857">
            <w:pPr>
              <w:spacing w:before="120" w:after="120" w:line="276" w:lineRule="auto"/>
              <w:ind w:firstLine="72"/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16D4" w14:textId="1990B318" w:rsidR="005B47E7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39165" w14:textId="77777777" w:rsidR="005B47E7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>
              <w:rPr>
                <w:rFonts w:ascii="Times New Roman" w:hAnsi="Times New Roman" w:cs="Times New Roman"/>
                <w:i/>
                <w:caps/>
                <w:szCs w:val="20"/>
              </w:rPr>
              <w:t>Mão de obra de bombeiro civil FOLGISTA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8304" w14:textId="77777777" w:rsidR="005B47E7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01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1A8E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8052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5B47E7" w:rsidRPr="00DC2BD8" w14:paraId="61A5FE97" w14:textId="77777777" w:rsidTr="00A76857">
        <w:trPr>
          <w:trHeight w:val="229"/>
          <w:jc w:val="center"/>
        </w:trPr>
        <w:tc>
          <w:tcPr>
            <w:tcW w:w="74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64C57" w14:textId="77777777" w:rsidR="005B47E7" w:rsidRPr="00DC2BD8" w:rsidRDefault="005B47E7" w:rsidP="00A76857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GLOBAL: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6107" w14:textId="77777777" w:rsidR="005B47E7" w:rsidRPr="00DC2BD8" w:rsidRDefault="005B47E7" w:rsidP="00A768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E663A3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03E71223" w14:textId="3786C062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</w:t>
      </w: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Contrato é de</w:t>
      </w:r>
      <w:r w:rsidR="00107BD4"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B47E7"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30</w:t>
      </w:r>
      <w:r w:rsidR="00107BD4"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5B47E7"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tinta</w:t>
      </w:r>
      <w:r w:rsidR="00107BD4"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Pr="00EF4D43">
        <w:rPr>
          <w:rFonts w:ascii="Times New Roman" w:hAnsi="Times New Roman" w:cs="Times New Roman"/>
          <w:sz w:val="22"/>
          <w:szCs w:val="22"/>
        </w:rPr>
        <w:t>contados 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03D6EE14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r w:rsidR="00C35976">
        <w:rPr>
          <w:rFonts w:ascii="Times New Roman" w:hAnsi="Times New Roman" w:cs="Times New Roman"/>
          <w:sz w:val="22"/>
          <w:szCs w:val="22"/>
        </w:rPr>
        <w:t>Hemobr</w:t>
      </w:r>
      <w:r w:rsidR="00D71AEA">
        <w:rPr>
          <w:rFonts w:ascii="Times New Roman" w:hAnsi="Times New Roman" w:cs="Times New Roman"/>
          <w:sz w:val="22"/>
          <w:szCs w:val="22"/>
        </w:rPr>
        <w:t>á</w:t>
      </w:r>
      <w:r w:rsidR="00C35976">
        <w:rPr>
          <w:rFonts w:ascii="Times New Roman" w:hAnsi="Times New Roman" w:cs="Times New Roman"/>
          <w:sz w:val="22"/>
          <w:szCs w:val="22"/>
        </w:rPr>
        <w:t>s</w:t>
      </w:r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34ECF258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TERCEIRA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CBEE95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11F533E9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5B47E7" w:rsidRPr="005B47E7">
        <w:rPr>
          <w:rFonts w:ascii="Times New Roman" w:hAnsi="Times New Roman" w:cs="Times New Roman"/>
          <w:sz w:val="22"/>
          <w:szCs w:val="22"/>
        </w:rPr>
        <w:t>01.02.422699.239.2205900000.20006.00.00</w:t>
      </w:r>
      <w:r w:rsidR="00AE367E" w:rsidRPr="00424D7A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70D4904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311E2D50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B12FC1">
        <w:rPr>
          <w:rFonts w:ascii="Times New Roman" w:hAnsi="Times New Roman" w:cs="Times New Roman"/>
          <w:b/>
          <w:sz w:val="22"/>
          <w:szCs w:val="22"/>
        </w:rPr>
        <w:t>R</w:t>
      </w:r>
      <w:r w:rsidR="00A27DA5" w:rsidRPr="00B12FC1">
        <w:rPr>
          <w:rFonts w:ascii="Times New Roman" w:hAnsi="Times New Roman" w:cs="Times New Roman"/>
          <w:b/>
          <w:sz w:val="22"/>
          <w:szCs w:val="22"/>
        </w:rPr>
        <w:t>EPACTUAÇÃO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03A313A8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7B77EBED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3B41E1D5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8C7D29">
        <w:rPr>
          <w:rFonts w:ascii="Times New Roman" w:hAnsi="Times New Roman" w:cs="Times New Roman"/>
          <w:b/>
          <w:sz w:val="22"/>
          <w:szCs w:val="22"/>
        </w:rPr>
        <w:t>HEMOBRÁS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E DA CONTRATADA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7D52C229" w:rsidR="00224134" w:rsidRPr="005B47E7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5B47E7">
        <w:rPr>
          <w:rFonts w:ascii="Times New Roman" w:hAnsi="Times New Roman"/>
          <w:color w:val="000000" w:themeColor="text1"/>
          <w:sz w:val="22"/>
          <w:szCs w:val="22"/>
        </w:rPr>
        <w:t>DÉCIMA SEGUNDA</w:t>
      </w:r>
      <w:r w:rsidRPr="005B47E7">
        <w:rPr>
          <w:rFonts w:ascii="Times New Roman" w:hAnsi="Times New Roman"/>
          <w:color w:val="000000" w:themeColor="text1"/>
          <w:sz w:val="22"/>
          <w:szCs w:val="22"/>
        </w:rPr>
        <w:t xml:space="preserve"> – DA GARANTIA DO CUMPRIMENTO DAS OBRIGAÇÕES TRABALHISTAS – CONTA VINCULADA</w:t>
      </w:r>
    </w:p>
    <w:p w14:paraId="0CA9E91C" w14:textId="77777777" w:rsidR="00224134" w:rsidRPr="005B47E7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5B47E7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0A4FDFC2" w:rsidR="00224134" w:rsidRPr="005B47E7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5B47E7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5B47E7">
        <w:rPr>
          <w:rFonts w:ascii="Times New Roman" w:hAnsi="Times New Roman"/>
          <w:color w:val="000000" w:themeColor="text1"/>
          <w:sz w:val="22"/>
          <w:szCs w:val="22"/>
        </w:rPr>
        <w:t>DÉCIMA TERCEIRA</w:t>
      </w:r>
      <w:r w:rsidRPr="005B47E7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5B47E7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3A199960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</w:t>
      </w:r>
      <w:r w:rsidR="00D71AEA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D71AEA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429BE18E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8C7D29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48A3F342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D71AEA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D71AEA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32006015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7AE737C0" w:rsidR="00791521" w:rsidRPr="005B47E7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</w:t>
      </w: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Regulamento de Licitações e Contrat</w:t>
      </w:r>
      <w:r w:rsidR="00BE38FE"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os</w:t>
      </w: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Hemobrás, sem prejuízo da aplicação das sanções previstas na Cláusula Décima </w:t>
      </w:r>
      <w:r w:rsidR="003A5F6E"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Quinta</w:t>
      </w: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5B47E7">
        <w:rPr>
          <w:rFonts w:ascii="Times New Roman" w:hAnsi="Times New Roman" w:cs="Times New Roman"/>
          <w:color w:val="000000" w:themeColor="text1"/>
          <w:sz w:val="22"/>
          <w:szCs w:val="22"/>
        </w:rPr>
        <w:t>Os casos de rescisão contratual serão formalmente motivados, assegurando</w:t>
      </w:r>
      <w:r w:rsidRPr="008C6FEB">
        <w:rPr>
          <w:rFonts w:ascii="Times New Roman" w:hAnsi="Times New Roman" w:cs="Times New Roman"/>
          <w:sz w:val="22"/>
          <w:szCs w:val="22"/>
        </w:rPr>
        <w:t>-se à CONTRATADA o direito à prévia e ampla defesa.</w:t>
      </w:r>
    </w:p>
    <w:p w14:paraId="3CB0391E" w14:textId="09223C5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A CONTRATADA reconhece os direitos da </w:t>
      </w:r>
      <w:r w:rsidR="008C7D29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0A86832A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6AD36E01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71AEA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7C0A5A38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6E41C838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BE38FE">
        <w:rPr>
          <w:rFonts w:ascii="Times New Roman" w:hAnsi="Times New Roman" w:cs="Times New Roman"/>
          <w:sz w:val="22"/>
          <w:szCs w:val="22"/>
        </w:rPr>
        <w:t>os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051AD06C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BE38FE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 xml:space="preserve">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FF2B4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6B9657A4" w:rsidR="0068362E" w:rsidRPr="008513F6" w:rsidRDefault="0068362E" w:rsidP="0068362E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71A64D82" w14:textId="7E98BA49" w:rsidR="004F7EBD" w:rsidRPr="004F7EBD" w:rsidRDefault="004F7EBD" w:rsidP="004F7EBD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4F7EBD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4F7EBD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4F7EB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F7EBD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4F7EBD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8C7D29">
        <w:rPr>
          <w:rFonts w:ascii="Times New Roman" w:hAnsi="Times New Roman" w:cs="Times New Roman"/>
          <w:sz w:val="22"/>
          <w:szCs w:val="22"/>
        </w:rPr>
        <w:t>a</w:t>
      </w:r>
      <w:r w:rsidRPr="004F7EBD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 CONTRATADA se compromete a tratar os dados dispostos no presente contrato apenas para a estrita e exclusiva finalidade e necessidade da realização do objeto do contrato. A </w:t>
      </w:r>
      <w:r w:rsidRPr="00362BD8">
        <w:rPr>
          <w:rFonts w:ascii="Times New Roman" w:hAnsi="Times New Roman" w:cs="Times New Roman"/>
          <w:sz w:val="22"/>
          <w:szCs w:val="22"/>
        </w:rPr>
        <w:lastRenderedPageBreak/>
        <w:t>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75F265FD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D71AEA">
        <w:rPr>
          <w:rFonts w:ascii="Times New Roman" w:hAnsi="Times New Roman" w:cs="Times New Roman"/>
          <w:b/>
          <w:sz w:val="22"/>
          <w:szCs w:val="22"/>
        </w:rPr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352F7587" w:rsidR="00385D96" w:rsidRPr="00385D96" w:rsidRDefault="00BE38FE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r w:rsidR="00385D96"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92DA6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92DA6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BE38FE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E38F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BE38FE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BE38FE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E38F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92DA6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BE38FE" w:rsidRDefault="00385D96" w:rsidP="009F6CE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38FE">
              <w:rPr>
                <w:rFonts w:ascii="Times New Roman" w:hAnsi="Times New Roman" w:cs="Times New Roman"/>
                <w:b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BE38FE" w:rsidRDefault="00385D96" w:rsidP="009F6CE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BE38FE" w:rsidRDefault="002C539E" w:rsidP="009F6CE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38FE">
              <w:rPr>
                <w:rFonts w:ascii="Times New Roman" w:hAnsi="Times New Roman" w:cs="Times New Roman"/>
                <w:b/>
                <w:sz w:val="22"/>
                <w:szCs w:val="22"/>
              </w:rPr>
              <w:t>Contratada</w:t>
            </w:r>
            <w:r w:rsidR="00385D96" w:rsidRPr="00BE38F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</w:tbl>
    <w:p w14:paraId="172172C3" w14:textId="05B70788" w:rsid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9A89923" w14:textId="77777777" w:rsidR="00BE38FE" w:rsidRPr="00385D96" w:rsidRDefault="00BE38FE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992DA6" w14:paraId="67541C07" w14:textId="77777777" w:rsidTr="00992DA6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992DA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992DA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992DA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385D96" w:rsidRPr="00992DA6" w14:paraId="38A1535A" w14:textId="77777777" w:rsidTr="00992DA6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992DA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92D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992DA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992DA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92D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521B8B2C" w14:textId="77777777" w:rsidR="00BE38FE" w:rsidRDefault="00BE38FE">
      <w:pPr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br w:type="page"/>
      </w:r>
    </w:p>
    <w:p w14:paraId="3317B06E" w14:textId="625AD7F4" w:rsidR="00EC0A27" w:rsidRPr="0033246C" w:rsidRDefault="00EC0A27" w:rsidP="00EC0A27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 w:rsidRPr="0033246C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lastRenderedPageBreak/>
        <w:t>ANEXO I DO TERMO DE CONTRATO</w:t>
      </w:r>
    </w:p>
    <w:p w14:paraId="2ED847AD" w14:textId="77777777" w:rsidR="00EC0A27" w:rsidRPr="0033246C" w:rsidRDefault="00EC0A27" w:rsidP="00EC0A27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14:paraId="3A4277E9" w14:textId="77777777" w:rsidR="00EC0A27" w:rsidRPr="0033246C" w:rsidRDefault="00EC0A27" w:rsidP="00EC0A27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AUTORIZAÇÃO COMPLEMENTAR AO CONTRATO N° </w:t>
      </w:r>
      <w:r w:rsidRPr="009E7C2A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##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/20</w:t>
      </w:r>
      <w:r w:rsidRPr="009E7C2A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##</w:t>
      </w:r>
      <w:r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 </w:t>
      </w:r>
    </w:p>
    <w:p w14:paraId="683008CB" w14:textId="207041D4" w:rsidR="0087083B" w:rsidRDefault="00EC0A27" w:rsidP="00D74664">
      <w:pPr>
        <w:pStyle w:val="Corpodetexto21"/>
        <w:spacing w:line="360" w:lineRule="auto"/>
        <w:ind w:firstLine="1418"/>
        <w:contextualSpacing/>
        <w:rPr>
          <w:rFonts w:ascii="Times New Roman" w:eastAsia="Arial" w:hAnsi="Times New Roman"/>
          <w:bCs/>
          <w:sz w:val="22"/>
          <w:szCs w:val="22"/>
        </w:rPr>
      </w:pPr>
      <w:r w:rsidRPr="003F29C4">
        <w:rPr>
          <w:rFonts w:ascii="Times New Roman" w:eastAsia="Arial" w:hAnsi="Times New Roman"/>
          <w:bCs/>
          <w:sz w:val="22"/>
          <w:szCs w:val="22"/>
        </w:rPr>
        <w:softHyphen/>
      </w:r>
    </w:p>
    <w:p w14:paraId="7B2E9C13" w14:textId="7933BC97" w:rsidR="00D74664" w:rsidRDefault="00D74664" w:rsidP="00D74664">
      <w:pPr>
        <w:pStyle w:val="Corpodetexto21"/>
        <w:spacing w:line="360" w:lineRule="auto"/>
        <w:ind w:firstLine="1418"/>
        <w:contextualSpacing/>
        <w:rPr>
          <w:rFonts w:ascii="Times New Roman" w:eastAsia="Arial" w:hAnsi="Times New Roman"/>
          <w:sz w:val="22"/>
          <w:szCs w:val="22"/>
        </w:rPr>
      </w:pPr>
      <w:r w:rsidRPr="003F29C4">
        <w:rPr>
          <w:rFonts w:ascii="Times New Roman" w:eastAsia="Arial" w:hAnsi="Times New Roman"/>
          <w:bCs/>
          <w:sz w:val="22"/>
          <w:szCs w:val="22"/>
        </w:rPr>
        <w:softHyphen/>
      </w:r>
      <w:r w:rsidRPr="00DD2CBF">
        <w:rPr>
          <w:rFonts w:ascii="Times New Roman" w:eastAsia="Arial" w:hAnsi="Times New Roman"/>
          <w:bCs/>
          <w:color w:val="FF0000"/>
          <w:sz w:val="22"/>
          <w:szCs w:val="22"/>
        </w:rPr>
        <w:t>#################</w:t>
      </w:r>
      <w:r>
        <w:rPr>
          <w:rFonts w:ascii="Times New Roman" w:eastAsia="Arial" w:hAnsi="Times New Roman"/>
          <w:bCs/>
          <w:color w:val="FF0000"/>
          <w:sz w:val="22"/>
          <w:szCs w:val="22"/>
        </w:rPr>
        <w:t>#########</w:t>
      </w:r>
      <w:r w:rsidRPr="003F29C4">
        <w:rPr>
          <w:rFonts w:ascii="Times New Roman" w:eastAsia="Arial" w:hAnsi="Times New Roman"/>
          <w:sz w:val="22"/>
          <w:szCs w:val="22"/>
        </w:rPr>
        <w:t xml:space="preserve">, inscrita no CNPJ nº </w:t>
      </w:r>
      <w:r w:rsidRPr="00DD2CBF">
        <w:rPr>
          <w:rFonts w:ascii="Times New Roman" w:eastAsia="Arial" w:hAnsi="Times New Roman"/>
          <w:color w:val="FF0000"/>
          <w:sz w:val="22"/>
          <w:szCs w:val="22"/>
        </w:rPr>
        <w:t>##.###.###/####-##</w:t>
      </w:r>
      <w:r w:rsidRPr="003F29C4">
        <w:rPr>
          <w:rFonts w:ascii="Times New Roman" w:eastAsia="Arial" w:hAnsi="Times New Roman"/>
          <w:sz w:val="22"/>
          <w:szCs w:val="22"/>
        </w:rPr>
        <w:t xml:space="preserve">, por intermédio de seu representante legal, </w:t>
      </w:r>
      <w:r w:rsidRPr="00DD2CBF">
        <w:rPr>
          <w:rFonts w:ascii="Times New Roman" w:eastAsia="Arial" w:hAnsi="Times New Roman"/>
          <w:bCs/>
          <w:color w:val="FF0000"/>
          <w:sz w:val="22"/>
          <w:szCs w:val="22"/>
        </w:rPr>
        <w:t>#################</w:t>
      </w:r>
      <w:r w:rsidRPr="003F29C4">
        <w:rPr>
          <w:rFonts w:ascii="Times New Roman" w:eastAsia="Arial" w:hAnsi="Times New Roman"/>
          <w:sz w:val="22"/>
          <w:szCs w:val="22"/>
        </w:rPr>
        <w:t xml:space="preserve">, portador da Cédula de Identidade RG nº </w:t>
      </w:r>
      <w:r w:rsidRPr="00DD2CBF">
        <w:rPr>
          <w:rFonts w:ascii="Times New Roman" w:eastAsia="Arial" w:hAnsi="Times New Roman"/>
          <w:color w:val="FF0000"/>
          <w:sz w:val="22"/>
          <w:szCs w:val="22"/>
        </w:rPr>
        <w:t xml:space="preserve">######### </w:t>
      </w:r>
      <w:r w:rsidRPr="003F29C4">
        <w:rPr>
          <w:rFonts w:ascii="Times New Roman" w:eastAsia="Arial" w:hAnsi="Times New Roman"/>
          <w:sz w:val="22"/>
          <w:szCs w:val="22"/>
        </w:rPr>
        <w:t xml:space="preserve">e do CPF nº </w:t>
      </w:r>
      <w:r w:rsidRPr="00DD2CBF">
        <w:rPr>
          <w:rFonts w:ascii="Times New Roman" w:eastAsia="Arial" w:hAnsi="Times New Roman"/>
          <w:color w:val="FF0000"/>
          <w:sz w:val="22"/>
          <w:szCs w:val="22"/>
        </w:rPr>
        <w:t>#########</w:t>
      </w:r>
      <w:r>
        <w:rPr>
          <w:rFonts w:ascii="Times New Roman" w:eastAsia="Arial" w:hAnsi="Times New Roman"/>
          <w:color w:val="FF0000"/>
          <w:sz w:val="22"/>
          <w:szCs w:val="22"/>
        </w:rPr>
        <w:t>##</w:t>
      </w:r>
      <w:r w:rsidRPr="003F29C4">
        <w:rPr>
          <w:rFonts w:ascii="Times New Roman" w:eastAsia="Arial" w:hAnsi="Times New Roman"/>
          <w:sz w:val="22"/>
          <w:szCs w:val="22"/>
        </w:rPr>
        <w:t xml:space="preserve">, </w:t>
      </w:r>
      <w:r w:rsidRPr="003F29C4">
        <w:rPr>
          <w:rFonts w:ascii="Times New Roman" w:eastAsia="Arial" w:hAnsi="Times New Roman"/>
          <w:b/>
          <w:sz w:val="22"/>
          <w:szCs w:val="22"/>
          <w:u w:val="single"/>
        </w:rPr>
        <w:t>AUTORIZA</w:t>
      </w:r>
      <w:r w:rsidRPr="003F29C4">
        <w:rPr>
          <w:rFonts w:ascii="Times New Roman" w:eastAsia="Arial" w:hAnsi="Times New Roman"/>
          <w:sz w:val="22"/>
          <w:szCs w:val="22"/>
        </w:rPr>
        <w:t xml:space="preserve"> a </w:t>
      </w:r>
      <w:r>
        <w:rPr>
          <w:rFonts w:ascii="Times New Roman" w:eastAsia="Arial" w:hAnsi="Times New Roman"/>
          <w:color w:val="000000" w:themeColor="text1"/>
          <w:sz w:val="22"/>
          <w:szCs w:val="22"/>
        </w:rPr>
        <w:t>Hemobrás</w:t>
      </w:r>
      <w:r w:rsidRPr="008F7411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, </w:t>
      </w:r>
      <w:r w:rsidRPr="00F86B57">
        <w:rPr>
          <w:rFonts w:ascii="Times New Roman" w:eastAsia="Arial" w:hAnsi="Times New Roman"/>
          <w:sz w:val="22"/>
          <w:szCs w:val="22"/>
        </w:rPr>
        <w:t xml:space="preserve">para os fins </w:t>
      </w:r>
      <w:r w:rsidRPr="005B47E7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do dispositivo </w:t>
      </w:r>
      <w:r w:rsidR="005B47E7" w:rsidRPr="005B47E7">
        <w:rPr>
          <w:rFonts w:ascii="Times New Roman" w:eastAsia="Arial" w:hAnsi="Times New Roman"/>
          <w:color w:val="000000" w:themeColor="text1"/>
          <w:sz w:val="22"/>
          <w:szCs w:val="22"/>
        </w:rPr>
        <w:t>16</w:t>
      </w:r>
      <w:r w:rsidRPr="005B47E7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 </w:t>
      </w:r>
      <w:r w:rsidRPr="00F86B57">
        <w:rPr>
          <w:rFonts w:ascii="Times New Roman" w:eastAsia="Arial" w:hAnsi="Times New Roman"/>
          <w:sz w:val="22"/>
          <w:szCs w:val="22"/>
        </w:rPr>
        <w:t xml:space="preserve">do Termo de Referência, Anexo I do Edital do Pregão </w:t>
      </w:r>
      <w:r w:rsidRPr="009E7C2A">
        <w:rPr>
          <w:rFonts w:ascii="Times New Roman" w:eastAsia="Arial" w:hAnsi="Times New Roman"/>
          <w:color w:val="FF0000"/>
          <w:sz w:val="22"/>
          <w:szCs w:val="22"/>
        </w:rPr>
        <w:t>##</w:t>
      </w:r>
      <w:r w:rsidRPr="008F7411">
        <w:rPr>
          <w:rFonts w:ascii="Times New Roman" w:eastAsia="Arial" w:hAnsi="Times New Roman"/>
          <w:color w:val="FF0000"/>
          <w:sz w:val="22"/>
          <w:szCs w:val="22"/>
        </w:rPr>
        <w:t>/20</w:t>
      </w:r>
      <w:r>
        <w:rPr>
          <w:rFonts w:ascii="Times New Roman" w:eastAsia="Arial" w:hAnsi="Times New Roman"/>
          <w:color w:val="FF0000"/>
          <w:sz w:val="22"/>
          <w:szCs w:val="22"/>
        </w:rPr>
        <w:t>##</w:t>
      </w:r>
      <w:r w:rsidRPr="00F86B57">
        <w:rPr>
          <w:rFonts w:ascii="Times New Roman" w:eastAsia="Arial" w:hAnsi="Times New Roman"/>
          <w:sz w:val="22"/>
          <w:szCs w:val="22"/>
        </w:rPr>
        <w:t>:</w:t>
      </w:r>
    </w:p>
    <w:p w14:paraId="3089EC19" w14:textId="77777777" w:rsidR="00D74664" w:rsidRPr="003F29C4" w:rsidRDefault="00D74664" w:rsidP="00D74664">
      <w:pPr>
        <w:pStyle w:val="Corpodetexto21"/>
        <w:spacing w:line="360" w:lineRule="auto"/>
        <w:ind w:firstLine="1418"/>
        <w:contextualSpacing/>
        <w:rPr>
          <w:rFonts w:ascii="Times New Roman" w:eastAsia="Arial" w:hAnsi="Times New Roman"/>
          <w:sz w:val="22"/>
          <w:szCs w:val="22"/>
        </w:rPr>
      </w:pPr>
    </w:p>
    <w:p w14:paraId="462675E5" w14:textId="77777777" w:rsidR="00D74664" w:rsidRPr="0033246C" w:rsidRDefault="00D74664" w:rsidP="00D7466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</w:t>
      </w:r>
      <w:bookmarkStart w:id="0" w:name="_GoBack"/>
      <w:bookmarkEnd w:id="0"/>
      <w:r w:rsidRPr="0033246C">
        <w:rPr>
          <w:rFonts w:ascii="Times New Roman" w:hAnsi="Times New Roman" w:cs="Times New Roman"/>
          <w:sz w:val="22"/>
          <w:szCs w:val="22"/>
        </w:rPr>
        <w:t xml:space="preserve">sem prejuízo das sanções cabíveis. </w:t>
      </w:r>
    </w:p>
    <w:p w14:paraId="4C85A8BC" w14:textId="77777777" w:rsidR="00D74664" w:rsidRPr="0033246C" w:rsidRDefault="00D74664" w:rsidP="00D7466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RPr="00DD2CBF">
        <w:rPr>
          <w:rFonts w:ascii="Times New Roman" w:eastAsia="Arial" w:hAnsi="Times New Roman"/>
          <w:bCs/>
          <w:color w:val="FF0000"/>
          <w:sz w:val="22"/>
          <w:szCs w:val="22"/>
        </w:rPr>
        <w:t>#################</w:t>
      </w:r>
      <w:r>
        <w:rPr>
          <w:rFonts w:ascii="Times New Roman" w:eastAsia="Arial" w:hAnsi="Times New Roman"/>
          <w:bCs/>
          <w:color w:val="FF0000"/>
          <w:sz w:val="22"/>
          <w:szCs w:val="22"/>
        </w:rPr>
        <w:t xml:space="preserve">######### </w:t>
      </w:r>
      <w:r w:rsidRPr="0033246C">
        <w:rPr>
          <w:rFonts w:ascii="Times New Roman" w:hAnsi="Times New Roman" w:cs="Times New Roman"/>
          <w:sz w:val="22"/>
          <w:szCs w:val="22"/>
        </w:rPr>
        <w:t xml:space="preserve">junto </w:t>
      </w:r>
      <w:r>
        <w:rPr>
          <w:rFonts w:ascii="Times New Roman" w:hAnsi="Times New Roman" w:cs="Times New Roman"/>
          <w:sz w:val="22"/>
          <w:szCs w:val="22"/>
        </w:rPr>
        <w:t>à</w:t>
      </w:r>
      <w:r w:rsidRPr="0033246C">
        <w:rPr>
          <w:rFonts w:ascii="Times New Roman" w:hAnsi="Times New Roman" w:cs="Times New Roman"/>
          <w:sz w:val="22"/>
          <w:szCs w:val="22"/>
        </w:rPr>
        <w:t xml:space="preserve"> instituição bancária oficial, cuja movimentação dependerá de autorização prévia da </w:t>
      </w:r>
      <w:r>
        <w:rPr>
          <w:rFonts w:ascii="Times New Roman" w:eastAsia="Arial" w:hAnsi="Times New Roman"/>
          <w:color w:val="000000" w:themeColor="text1"/>
          <w:sz w:val="22"/>
          <w:szCs w:val="22"/>
        </w:rPr>
        <w:t>Hemobrás</w:t>
      </w:r>
      <w:r w:rsidRPr="0033246C">
        <w:rPr>
          <w:rFonts w:ascii="Times New Roman" w:eastAsia="Arial" w:hAnsi="Times New Roman" w:cs="Times New Roman"/>
          <w:sz w:val="22"/>
          <w:szCs w:val="22"/>
        </w:rPr>
        <w:t>,</w:t>
      </w:r>
      <w:r w:rsidRPr="0033246C">
        <w:rPr>
          <w:rFonts w:ascii="Times New Roman" w:hAnsi="Times New Roman" w:cs="Times New Roman"/>
          <w:sz w:val="22"/>
          <w:szCs w:val="22"/>
        </w:rPr>
        <w:t xml:space="preserve"> que também terá permanente autorização para acessar e conhecer os respectivos saldos e extratos, independentemente de qualquer intervenção da titular da conta.</w:t>
      </w:r>
    </w:p>
    <w:p w14:paraId="3EA70645" w14:textId="77777777" w:rsidR="00D74664" w:rsidRPr="003F29C4" w:rsidRDefault="00D74664" w:rsidP="00D7466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28A853F8" w14:textId="77777777" w:rsidR="00D74664" w:rsidRPr="003F29C4" w:rsidRDefault="00D74664" w:rsidP="00D7466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3) que a </w:t>
      </w:r>
      <w:r>
        <w:rPr>
          <w:rFonts w:ascii="Times New Roman" w:hAnsi="Times New Roman" w:cs="Times New Roman"/>
          <w:sz w:val="22"/>
          <w:szCs w:val="22"/>
        </w:rPr>
        <w:t>Hemobrás</w:t>
      </w:r>
      <w:r w:rsidRPr="0033246C">
        <w:rPr>
          <w:rFonts w:ascii="Times New Roman" w:hAnsi="Times New Roman" w:cs="Times New Roman"/>
          <w:sz w:val="22"/>
          <w:szCs w:val="22"/>
        </w:rPr>
        <w:t xml:space="preserve"> utilize o valor da garantia prestada para realizar o pagamento direto das verbas rescisórias aos trabalhadores alocados na execução do contrato, caso a CONTRATADA não efetue tais pagamentos até o fim do segundo mês após o encerramento da vigência contratual.</w:t>
      </w:r>
      <w:r w:rsidRPr="003F29C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CAA0ED5" w14:textId="77777777" w:rsidR="00D74664" w:rsidRPr="003F29C4" w:rsidRDefault="00D74664" w:rsidP="00D7466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0307F4FF" w14:textId="77777777" w:rsidR="00D74664" w:rsidRDefault="00D74664" w:rsidP="00D7466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634E9887" w14:textId="77777777" w:rsidR="00D74664" w:rsidRPr="003F29C4" w:rsidRDefault="00D74664" w:rsidP="00D7466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93E4E3B" w14:textId="77777777" w:rsidR="00D74664" w:rsidRPr="003F29C4" w:rsidRDefault="00D74664" w:rsidP="00D7466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14:paraId="464C2073" w14:textId="77777777" w:rsidR="00D74664" w:rsidRPr="003F29C4" w:rsidRDefault="00D74664" w:rsidP="00D74664">
      <w:pPr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DD2CBF">
        <w:rPr>
          <w:rFonts w:ascii="Times New Roman" w:eastAsia="Arial" w:hAnsi="Times New Roman"/>
          <w:bCs/>
          <w:color w:val="FF0000"/>
          <w:sz w:val="22"/>
          <w:szCs w:val="22"/>
        </w:rPr>
        <w:t>#################</w:t>
      </w:r>
      <w:r>
        <w:rPr>
          <w:rFonts w:ascii="Times New Roman" w:eastAsia="Arial" w:hAnsi="Times New Roman"/>
          <w:bCs/>
          <w:color w:val="FF0000"/>
          <w:sz w:val="22"/>
          <w:szCs w:val="22"/>
        </w:rPr>
        <w:t>#########</w:t>
      </w:r>
    </w:p>
    <w:p w14:paraId="0D9A2EF8" w14:textId="77777777" w:rsidR="00D74664" w:rsidRPr="003F29C4" w:rsidRDefault="00D74664" w:rsidP="00D74664">
      <w:pPr>
        <w:pStyle w:val="Corpodetexto21"/>
        <w:spacing w:line="360" w:lineRule="auto"/>
        <w:ind w:firstLine="1418"/>
        <w:contextualSpacing/>
        <w:rPr>
          <w:rFonts w:ascii="Times New Roman" w:hAnsi="Times New Roman"/>
          <w:sz w:val="22"/>
          <w:szCs w:val="22"/>
        </w:rPr>
      </w:pPr>
    </w:p>
    <w:p w14:paraId="14621484" w14:textId="488D6C23" w:rsidR="00F432CC" w:rsidRPr="003F29C4" w:rsidRDefault="00F432CC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sectPr w:rsidR="00F432CC" w:rsidRPr="003F29C4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4157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4F7EBD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B47E7"/>
    <w:rsid w:val="005C3930"/>
    <w:rsid w:val="005C76D8"/>
    <w:rsid w:val="005C7ECA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365BF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C7D29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2DA6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38FE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1AEA"/>
    <w:rsid w:val="00D73B43"/>
    <w:rsid w:val="00D744F0"/>
    <w:rsid w:val="00D74664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7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10</TotalTime>
  <Pages>9</Pages>
  <Words>2212</Words>
  <Characters>12431</Characters>
  <Application>Microsoft Office Word</Application>
  <DocSecurity>0</DocSecurity>
  <Lines>103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4</cp:revision>
  <cp:lastPrinted>2017-09-20T20:17:00Z</cp:lastPrinted>
  <dcterms:created xsi:type="dcterms:W3CDTF">2024-02-26T13:37:00Z</dcterms:created>
  <dcterms:modified xsi:type="dcterms:W3CDTF">2024-06-10T14:33:00Z</dcterms:modified>
</cp:coreProperties>
</file>