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41B9A" w14:textId="3517DF48" w:rsidR="00195E0D" w:rsidRPr="00195E0D" w:rsidRDefault="00195E0D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95E0D">
        <w:rPr>
          <w:rFonts w:ascii="Times New Roman" w:hAnsi="Times New Roman" w:cs="Times New Roman"/>
          <w:b/>
          <w:sz w:val="22"/>
          <w:szCs w:val="22"/>
          <w:u w:val="single"/>
        </w:rPr>
        <w:t>Anexo II do Edital</w:t>
      </w:r>
    </w:p>
    <w:p w14:paraId="625D25DE" w14:textId="5212578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3687F40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</w:t>
      </w:r>
      <w:r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Administrativo n. 25800.</w:t>
      </w:r>
      <w:r w:rsidR="00195E0D"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002673</w:t>
      </w:r>
      <w:r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195E0D"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21</w:t>
      </w:r>
      <w:r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76EF651F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122020B7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195E0D" w:rsidRPr="00195E0D">
        <w:rPr>
          <w:rFonts w:ascii="Times New Roman" w:hAnsi="Times New Roman" w:cs="Times New Roman"/>
          <w:color w:val="000000" w:themeColor="text1"/>
          <w:sz w:val="22"/>
          <w:szCs w:val="22"/>
        </w:rPr>
        <w:t>002673/2021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737FB30A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195E0D">
        <w:rPr>
          <w:rFonts w:ascii="Times New Roman" w:hAnsi="Times New Roman" w:cs="Times New Roman"/>
          <w:sz w:val="22"/>
          <w:szCs w:val="22"/>
        </w:rPr>
        <w:t>a</w:t>
      </w:r>
      <w:r w:rsidR="00195E0D" w:rsidRPr="00195E0D">
        <w:rPr>
          <w:rFonts w:ascii="Times New Roman" w:hAnsi="Times New Roman" w:cs="Times New Roman"/>
          <w:sz w:val="22"/>
          <w:szCs w:val="22"/>
        </w:rPr>
        <w:t>quisição de Esteira para a linha de montagem de cartuchos do kit de acessórios médicos do Hemo-8r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</w:t>
      </w:r>
      <w:r w:rsidR="00195E0D">
        <w:rPr>
          <w:rFonts w:ascii="Times New Roman" w:hAnsi="Times New Roman" w:cs="Times New Roman"/>
          <w:sz w:val="22"/>
          <w:szCs w:val="22"/>
        </w:rPr>
        <w:t>erá fornecida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280D57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Termo de Contrato vincula-se ao </w:t>
      </w:r>
      <w:r w:rsidR="00B01E82"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77777777" w:rsidR="000575AE" w:rsidRPr="00280D57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93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570"/>
        <w:gridCol w:w="1507"/>
        <w:gridCol w:w="1732"/>
        <w:gridCol w:w="1527"/>
        <w:gridCol w:w="21"/>
      </w:tblGrid>
      <w:tr w:rsidR="00195E0D" w14:paraId="1721883A" w14:textId="77777777" w:rsidTr="00195E0D">
        <w:trPr>
          <w:trHeight w:val="298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290974" w14:textId="142ED191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3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5C693B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3DB7DB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</w:t>
            </w:r>
          </w:p>
        </w:tc>
        <w:tc>
          <w:tcPr>
            <w:tcW w:w="3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C3019C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195E0D" w14:paraId="1016135C" w14:textId="77777777" w:rsidTr="00195E0D">
        <w:trPr>
          <w:gridAfter w:val="1"/>
          <w:wAfter w:w="21" w:type="dxa"/>
          <w:trHeight w:val="255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D80A" w14:textId="77777777" w:rsidR="00195E0D" w:rsidRDefault="00195E0D" w:rsidP="00DD602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3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C9FDE" w14:textId="77777777" w:rsidR="00195E0D" w:rsidRDefault="00195E0D" w:rsidP="00DD602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DF63E" w14:textId="77777777" w:rsidR="00195E0D" w:rsidRDefault="00195E0D" w:rsidP="00DD6028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8C8642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Unitário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0774BB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Total</w:t>
            </w:r>
          </w:p>
        </w:tc>
      </w:tr>
      <w:tr w:rsidR="00195E0D" w14:paraId="7AEE6069" w14:textId="77777777" w:rsidTr="00195E0D">
        <w:trPr>
          <w:gridAfter w:val="1"/>
          <w:wAfter w:w="21" w:type="dxa"/>
          <w:trHeight w:val="22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BA97" w14:textId="2DCCDF05" w:rsidR="00195E0D" w:rsidRPr="00195E0D" w:rsidRDefault="00195E0D" w:rsidP="00195E0D">
            <w:pPr>
              <w:spacing w:before="120" w:after="120" w:line="276" w:lineRule="auto"/>
              <w:ind w:firstLine="72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863C53"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28A4" w14:textId="77777777" w:rsidR="00195E0D" w:rsidRPr="00863C53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>
              <w:t>Esteira para Linha de</w:t>
            </w:r>
            <w:r w:rsidRPr="00863C53">
              <w:t xml:space="preserve"> Montagem de Cartuchos do Kit de Acessórios Médicos do Hemo-8r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10A18" w14:textId="77777777" w:rsidR="00195E0D" w:rsidRPr="00863C53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863C53">
              <w:t>01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37ED" w14:textId="7BAF0E70" w:rsidR="00195E0D" w:rsidRPr="00863C53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46A7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195E0D" w14:paraId="4B921478" w14:textId="77777777" w:rsidTr="00195E0D">
        <w:trPr>
          <w:gridAfter w:val="1"/>
          <w:wAfter w:w="21" w:type="dxa"/>
          <w:trHeight w:val="40"/>
          <w:jc w:val="center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A3FE" w14:textId="6F79B8ED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VALOR TOTAL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06E3" w14:textId="77777777" w:rsidR="00195E0D" w:rsidRDefault="00195E0D" w:rsidP="00DD602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bookmarkStart w:id="0" w:name="_Hlk18066614"/>
            <w:bookmarkEnd w:id="0"/>
          </w:p>
        </w:tc>
      </w:tr>
    </w:tbl>
    <w:p w14:paraId="5DCEF502" w14:textId="77777777" w:rsidR="00195E0D" w:rsidRPr="003F29C4" w:rsidRDefault="00195E0D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705369CF" w14:textId="4D264212" w:rsidR="00EE259F" w:rsidRPr="00195E0D" w:rsidRDefault="00195E0D" w:rsidP="00C14F98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95E0D">
        <w:rPr>
          <w:rFonts w:ascii="Times New Roman" w:hAnsi="Times New Roman" w:cs="Times New Roman"/>
          <w:sz w:val="22"/>
          <w:szCs w:val="22"/>
        </w:rPr>
        <w:t>O prazo de vigência do Contrato é de 12 (doze) meses, contados da data de assinatura do instrumento, admitindo-se prorrogação para os prazos de início das etapas de execução, de conclusão e de entrega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6583B546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 no orçamento da </w:t>
      </w:r>
      <w:r w:rsidR="00C35976"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280D57">
        <w:rPr>
          <w:rFonts w:ascii="Times New Roman" w:hAnsi="Times New Roman" w:cs="Times New Roman"/>
          <w:color w:val="000000" w:themeColor="text1"/>
          <w:szCs w:val="20"/>
        </w:rPr>
        <w:t xml:space="preserve"> asseguradas no saldo constante na conta orçamentária </w:t>
      </w:r>
      <w:r w:rsidR="00195E0D" w:rsidRPr="00280D57">
        <w:rPr>
          <w:rFonts w:ascii="Times New Roman" w:hAnsi="Times New Roman" w:cs="Times New Roman"/>
          <w:color w:val="000000" w:themeColor="text1"/>
          <w:szCs w:val="20"/>
        </w:rPr>
        <w:t>2.204.019.000</w:t>
      </w:r>
      <w:r w:rsidR="00AE367E" w:rsidRPr="00280D57">
        <w:rPr>
          <w:rFonts w:ascii="Times New Roman" w:hAnsi="Times New Roman" w:cs="Times New Roman"/>
          <w:color w:val="000000" w:themeColor="text1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5C77BE88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CLÁUSULA QUINTA – </w:t>
      </w:r>
      <w:r w:rsidR="00195E0D">
        <w:rPr>
          <w:rFonts w:ascii="Times New Roman" w:hAnsi="Times New Roman" w:cs="Times New Roman"/>
          <w:b/>
          <w:sz w:val="22"/>
          <w:szCs w:val="22"/>
        </w:rPr>
        <w:t>DO PRAZO E CONDIÇÕES DE ENTREGA</w:t>
      </w:r>
    </w:p>
    <w:p w14:paraId="3B972B3F" w14:textId="77777777" w:rsidR="00EE3978" w:rsidRDefault="00EE3978" w:rsidP="00195E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95E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4A869635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195E0D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36F8F02C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03E27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018D080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303E2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OBRIGAÇÕES DA</w:t>
      </w:r>
      <w:r w:rsidR="00280D57">
        <w:rPr>
          <w:rFonts w:ascii="Times New Roman" w:hAnsi="Times New Roman" w:cs="Times New Roman"/>
          <w:b/>
          <w:sz w:val="22"/>
          <w:szCs w:val="22"/>
        </w:rPr>
        <w:t xml:space="preserve">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1C5F3E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303E27">
        <w:rPr>
          <w:rFonts w:ascii="Times New Roman" w:hAnsi="Times New Roman"/>
          <w:sz w:val="22"/>
          <w:szCs w:val="22"/>
        </w:rPr>
        <w:t>PRIMEIRA</w:t>
      </w:r>
      <w:r w:rsidR="00303E27" w:rsidRPr="008513F6">
        <w:rPr>
          <w:rFonts w:ascii="Times New Roman" w:hAnsi="Times New Roman"/>
          <w:sz w:val="22"/>
          <w:szCs w:val="22"/>
        </w:rPr>
        <w:t xml:space="preserve"> </w:t>
      </w:r>
      <w:r w:rsidRPr="00AE367E">
        <w:rPr>
          <w:rFonts w:ascii="Times New Roman" w:hAnsi="Times New Roman"/>
          <w:sz w:val="22"/>
          <w:szCs w:val="22"/>
        </w:rPr>
        <w:t xml:space="preserve">– </w:t>
      </w:r>
      <w:r w:rsidR="00280D57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74E8714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303E27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32560A6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303E27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</w:t>
      </w:r>
      <w:r w:rsidRPr="00913B41">
        <w:rPr>
          <w:rFonts w:ascii="Times New Roman" w:hAnsi="Times New Roman" w:cs="Times New Roman"/>
          <w:sz w:val="22"/>
          <w:szCs w:val="22"/>
        </w:rPr>
        <w:lastRenderedPageBreak/>
        <w:t>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52BD031E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303E27">
        <w:rPr>
          <w:rFonts w:ascii="Times New Roman" w:hAnsi="Times New Roman"/>
          <w:sz w:val="22"/>
          <w:szCs w:val="22"/>
        </w:rPr>
        <w:t>QUARTA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2F09618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303E27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05665922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Regulamento de Licitações e Contratações da Hemobrás, sem prejuízo da aplicação das sanções previstas na Cláusula Décima </w:t>
      </w:r>
      <w:r w:rsidR="00303E27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280D57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0BACE022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303E27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BBC5D1D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03E27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5E5C269C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303E27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2C71FC1C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03E27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5832B293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303E2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648D2C9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303E27">
        <w:rPr>
          <w:rFonts w:ascii="Times New Roman" w:hAnsi="Times New Roman" w:cs="Times New Roman"/>
          <w:b/>
          <w:sz w:val="22"/>
          <w:szCs w:val="22"/>
        </w:rPr>
        <w:t>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777777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80D5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80D57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0D5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280D57" w:rsidRDefault="00385D96" w:rsidP="009F6C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80D5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Fornecedor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4621484" w14:textId="1B663CDF" w:rsidR="00F432CC" w:rsidRPr="003F29C4" w:rsidRDefault="00F432CC" w:rsidP="00303E27">
      <w:pPr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sectPr w:rsidR="00F432CC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7A03CE3"/>
    <w:multiLevelType w:val="multilevel"/>
    <w:tmpl w:val="7BBA0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color w:val="000000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6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5"/>
  </w:num>
  <w:num w:numId="37">
    <w:abstractNumId w:val="2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95E0D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0D57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3E27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397</TotalTime>
  <Pages>6</Pages>
  <Words>1402</Words>
  <Characters>7577</Characters>
  <Application>Microsoft Office Word</Application>
  <DocSecurity>0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18</cp:revision>
  <cp:lastPrinted>2017-09-20T20:17:00Z</cp:lastPrinted>
  <dcterms:created xsi:type="dcterms:W3CDTF">2018-10-18T12:34:00Z</dcterms:created>
  <dcterms:modified xsi:type="dcterms:W3CDTF">2022-02-15T18:45:00Z</dcterms:modified>
</cp:coreProperties>
</file>