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CE110" w14:textId="79ADD80E" w:rsidR="00673B5D" w:rsidRPr="00673B5D" w:rsidRDefault="00673B5D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673B5D">
        <w:rPr>
          <w:rFonts w:ascii="Times New Roman" w:hAnsi="Times New Roman" w:cs="Times New Roman"/>
          <w:sz w:val="22"/>
          <w:szCs w:val="22"/>
          <w:u w:val="single"/>
        </w:rPr>
        <w:t>Anexo II do Edital</w:t>
      </w:r>
    </w:p>
    <w:p w14:paraId="625D25DE" w14:textId="33E601B9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7094F29A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>(Processo Administrativo n. 25800.</w:t>
      </w:r>
      <w:r w:rsidR="00673B5D">
        <w:rPr>
          <w:rFonts w:ascii="Times New Roman" w:hAnsi="Times New Roman" w:cs="Times New Roman"/>
          <w:sz w:val="22"/>
          <w:szCs w:val="22"/>
        </w:rPr>
        <w:t>006148/2023</w:t>
      </w:r>
      <w:r w:rsidRPr="00795B77">
        <w:rPr>
          <w:rFonts w:ascii="Times New Roman" w:hAnsi="Times New Roman" w:cs="Times New Roman"/>
          <w:sz w:val="22"/>
          <w:szCs w:val="22"/>
        </w:rPr>
        <w:t>)</w:t>
      </w:r>
    </w:p>
    <w:p w14:paraId="3247CC10" w14:textId="77777777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4302896C" w14:textId="42B055AE" w:rsidR="00EF2567" w:rsidRPr="003A37D8" w:rsidRDefault="00795B77" w:rsidP="006A17E3">
      <w:pPr>
        <w:spacing w:line="276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C23E2CD" w14:textId="68E15E9F" w:rsidR="003A37D8" w:rsidRPr="00AE367E" w:rsidRDefault="003A37D8" w:rsidP="006A17E3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Estatuto aprovado </w:t>
      </w:r>
      <w:r w:rsidR="00107BD4" w:rsidRPr="00AE367E">
        <w:rPr>
          <w:rFonts w:ascii="Times New Roman" w:hAnsi="Times New Roman" w:cs="Times New Roman"/>
          <w:sz w:val="22"/>
          <w:szCs w:val="22"/>
        </w:rPr>
        <w:t>na 1º Assembleia Geral Extraordinária realizada em 14 de junho de 2018</w:t>
      </w:r>
      <w:r w:rsidR="00C64100">
        <w:rPr>
          <w:rFonts w:ascii="Times New Roman" w:hAnsi="Times New Roman" w:cs="Times New Roman"/>
          <w:sz w:val="22"/>
          <w:szCs w:val="22"/>
        </w:rPr>
        <w:t xml:space="preserve">, </w:t>
      </w:r>
      <w:r w:rsidR="00A5060F" w:rsidRPr="00A5060F">
        <w:rPr>
          <w:rFonts w:ascii="Times New Roman" w:hAnsi="Times New Roman" w:cs="Times New Roman"/>
          <w:sz w:val="22"/>
          <w:szCs w:val="22"/>
        </w:rPr>
        <w:t xml:space="preserve">alterado na </w:t>
      </w:r>
      <w:r w:rsidR="004B31FA" w:rsidRPr="004B31FA">
        <w:rPr>
          <w:rFonts w:ascii="Times New Roman" w:hAnsi="Times New Roman" w:cs="Times New Roman"/>
          <w:sz w:val="22"/>
          <w:szCs w:val="22"/>
        </w:rPr>
        <w:t>1ª Assembleia Geral Ordinária / 2ª Assembleia Geral Extraordinária de 19 de abril de 2024</w:t>
      </w:r>
      <w:r w:rsidRPr="00AE367E">
        <w:rPr>
          <w:rFonts w:ascii="Times New Roman" w:hAnsi="Times New Roman" w:cs="Times New Roman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</w:t>
      </w:r>
      <w:r w:rsidR="00424D7A">
        <w:rPr>
          <w:rFonts w:ascii="Times New Roman" w:hAnsi="Times New Roman" w:cs="Times New Roman"/>
          <w:sz w:val="22"/>
          <w:szCs w:val="22"/>
        </w:rPr>
        <w:t>aos autos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1831FBEA" w:rsidR="003A37D8" w:rsidRDefault="003A37D8" w:rsidP="006A17E3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</w:t>
      </w:r>
      <w:r w:rsidRPr="00C35976">
        <w:rPr>
          <w:rFonts w:ascii="Times New Roman" w:hAnsi="Times New Roman" w:cs="Times New Roman"/>
          <w:bCs/>
          <w:sz w:val="22"/>
          <w:szCs w:val="22"/>
        </w:rPr>
        <w:t>pregão, na forma eletrônica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 w:rsidRPr="003A37D8">
        <w:rPr>
          <w:rFonts w:ascii="Times New Roman" w:hAnsi="Times New Roman" w:cs="Times New Roman"/>
          <w:sz w:val="22"/>
          <w:szCs w:val="22"/>
        </w:rPr>
        <w:t>25800.</w:t>
      </w:r>
      <w:r w:rsidR="00673B5D">
        <w:rPr>
          <w:rFonts w:ascii="Times New Roman" w:hAnsi="Times New Roman" w:cs="Times New Roman"/>
          <w:sz w:val="22"/>
          <w:szCs w:val="22"/>
        </w:rPr>
        <w:t>006148/2023</w:t>
      </w:r>
      <w:r w:rsidRPr="003A37D8">
        <w:rPr>
          <w:rFonts w:ascii="Times New Roman" w:hAnsi="Times New Roman" w:cs="Times New Roman"/>
          <w:bCs/>
          <w:sz w:val="22"/>
          <w:szCs w:val="22"/>
        </w:rPr>
        <w:t>, realizado 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do Regulamento de Licitações e Contrat</w:t>
      </w:r>
      <w:r w:rsidR="0017492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os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– Hemobrás, 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aprovado através da Resolução CADM/HEMOBRÁS n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º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5E6B6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27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</w:t>
      </w:r>
      <w:r w:rsidR="005E6B6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</w:t>
      </w:r>
      <w:r w:rsidR="005E6B6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julho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20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</w:t>
      </w:r>
      <w:r w:rsidR="005E6B6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disponível no endereço eletrônico www.hemobras.gov.br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A3442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do </w:t>
      </w:r>
      <w:r w:rsidR="00107BD4"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Decreto 9.507, de 21 de setembro de 2018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t>Licitação, e na proposta da CONTRATADA, documentos estes que constituem parte integrante, vinculada e complementar do presente instrumento, dispensadas as suas transcrições.</w:t>
      </w:r>
    </w:p>
    <w:p w14:paraId="32695762" w14:textId="11D23D66" w:rsidR="003F29C4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98A1B91" w14:textId="3E93F816" w:rsidR="006A17E3" w:rsidRDefault="006A17E3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DA13C55" w14:textId="4312E279" w:rsidR="005E6B67" w:rsidRDefault="00EB2443" w:rsidP="00EB2443">
      <w:pPr>
        <w:tabs>
          <w:tab w:val="left" w:pos="1749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</w:r>
    </w:p>
    <w:p w14:paraId="468712F3" w14:textId="46EEC9B2" w:rsidR="00673B5D" w:rsidRDefault="00673B5D" w:rsidP="00EB2443">
      <w:pPr>
        <w:tabs>
          <w:tab w:val="left" w:pos="1749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51BC8E33" w14:textId="77777777" w:rsidR="00673B5D" w:rsidRDefault="00673B5D" w:rsidP="00EB2443">
      <w:pPr>
        <w:tabs>
          <w:tab w:val="left" w:pos="1749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EE46932" w14:textId="77777777" w:rsidR="006A17E3" w:rsidRPr="003F29C4" w:rsidRDefault="006A17E3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4FE4DD8" w14:textId="47DC5035" w:rsidR="003F29C4" w:rsidRPr="00EF4D43" w:rsidRDefault="0070059F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lastRenderedPageBreak/>
        <w:t xml:space="preserve">CLÁUSULA PRIMEIRA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OBJETO</w:t>
      </w:r>
    </w:p>
    <w:p w14:paraId="544C0356" w14:textId="047A2CF5" w:rsidR="00B01E82" w:rsidRPr="00673B5D" w:rsidRDefault="0070059F" w:rsidP="001D4808">
      <w:pPr>
        <w:pStyle w:val="PargrafodaLista"/>
        <w:numPr>
          <w:ilvl w:val="1"/>
          <w:numId w:val="36"/>
        </w:numPr>
        <w:spacing w:line="360" w:lineRule="auto"/>
        <w:ind w:left="737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 objeto do presente </w:t>
      </w:r>
      <w:r w:rsidR="00A40017" w:rsidRPr="00673B5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instrumento </w:t>
      </w:r>
      <w:r w:rsidRPr="00673B5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é a </w:t>
      </w:r>
      <w:r w:rsidR="002C6DD2" w:rsidRPr="00673B5D">
        <w:rPr>
          <w:rFonts w:ascii="Times New Roman" w:hAnsi="Times New Roman" w:cs="Times New Roman"/>
          <w:color w:val="000000" w:themeColor="text1"/>
          <w:sz w:val="22"/>
          <w:szCs w:val="22"/>
        </w:rPr>
        <w:t>contratação de</w:t>
      </w:r>
      <w:r w:rsidR="00EF2567" w:rsidRPr="00673B5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serviços de</w:t>
      </w:r>
      <w:r w:rsidRPr="00673B5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673B5D" w:rsidRPr="00673B5D">
        <w:rPr>
          <w:rFonts w:ascii="Times New Roman" w:hAnsi="Times New Roman" w:cs="Times New Roman"/>
          <w:color w:val="000000" w:themeColor="text1"/>
          <w:sz w:val="22"/>
          <w:szCs w:val="22"/>
        </w:rPr>
        <w:t>locação de veículos em caráter não eventual, sem motorista, com fornecimento de todos os insumos necessários à perfeita realização do serviço, inclusive combustíveis, lubrificantes, conservação, operação, lavagem, lubrificação, manutenção, tributos, licenciamentos diversos, bem como seguro total</w:t>
      </w:r>
      <w:r w:rsidR="00B01E82" w:rsidRPr="00673B5D">
        <w:rPr>
          <w:rFonts w:ascii="Times New Roman" w:hAnsi="Times New Roman" w:cs="Times New Roman"/>
          <w:color w:val="000000" w:themeColor="text1"/>
          <w:sz w:val="22"/>
          <w:szCs w:val="22"/>
        </w:rPr>
        <w:t>, que serão prestados nas condições estabelecidas no Termo de Referência, anexo do Edital.</w:t>
      </w:r>
    </w:p>
    <w:p w14:paraId="0328D7C2" w14:textId="39490B2F" w:rsidR="0070059F" w:rsidRPr="00673B5D" w:rsidRDefault="00A40017" w:rsidP="001D4808">
      <w:pPr>
        <w:pStyle w:val="PargrafodaLista"/>
        <w:numPr>
          <w:ilvl w:val="1"/>
          <w:numId w:val="36"/>
        </w:numPr>
        <w:spacing w:line="360" w:lineRule="auto"/>
        <w:ind w:left="737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73B5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Este Termo de Contrato vincula-se ao </w:t>
      </w:r>
      <w:r w:rsidR="00B01E82" w:rsidRPr="00673B5D">
        <w:rPr>
          <w:rFonts w:ascii="Times New Roman" w:hAnsi="Times New Roman" w:cs="Times New Roman"/>
          <w:color w:val="000000" w:themeColor="text1"/>
          <w:sz w:val="22"/>
          <w:szCs w:val="22"/>
        </w:rPr>
        <w:t>E</w:t>
      </w:r>
      <w:r w:rsidRPr="00673B5D">
        <w:rPr>
          <w:rFonts w:ascii="Times New Roman" w:hAnsi="Times New Roman" w:cs="Times New Roman"/>
          <w:color w:val="000000" w:themeColor="text1"/>
          <w:sz w:val="22"/>
          <w:szCs w:val="22"/>
        </w:rPr>
        <w:t>dital d</w:t>
      </w:r>
      <w:r w:rsidR="00B01E82" w:rsidRPr="00673B5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 Pregão, identificado no preâmbulo e </w:t>
      </w:r>
      <w:r w:rsidRPr="00673B5D">
        <w:rPr>
          <w:rFonts w:ascii="Times New Roman" w:hAnsi="Times New Roman" w:cs="Times New Roman"/>
          <w:color w:val="000000" w:themeColor="text1"/>
          <w:sz w:val="22"/>
          <w:szCs w:val="22"/>
        </w:rPr>
        <w:t>à proposta vencedora, independentemente de transcrição.</w:t>
      </w:r>
    </w:p>
    <w:p w14:paraId="50E9D4F7" w14:textId="00DFDEF0" w:rsidR="000575AE" w:rsidRPr="00673B5D" w:rsidRDefault="00424D7A" w:rsidP="001D4808">
      <w:pPr>
        <w:pStyle w:val="PargrafodaLista"/>
        <w:numPr>
          <w:ilvl w:val="1"/>
          <w:numId w:val="36"/>
        </w:numPr>
        <w:spacing w:line="360" w:lineRule="auto"/>
        <w:ind w:left="737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73B5D">
        <w:rPr>
          <w:rFonts w:ascii="Times New Roman" w:hAnsi="Times New Roman" w:cs="Times New Roman"/>
          <w:color w:val="000000" w:themeColor="text1"/>
          <w:sz w:val="22"/>
          <w:szCs w:val="22"/>
        </w:rPr>
        <w:t>Detalhamento do Objeto</w:t>
      </w:r>
      <w:r w:rsidR="00061023" w:rsidRPr="00673B5D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tbl>
      <w:tblPr>
        <w:tblW w:w="9349" w:type="dxa"/>
        <w:jc w:val="center"/>
        <w:tblLook w:val="04A0" w:firstRow="1" w:lastRow="0" w:firstColumn="1" w:lastColumn="0" w:noHBand="0" w:noVBand="1"/>
      </w:tblPr>
      <w:tblGrid>
        <w:gridCol w:w="1026"/>
        <w:gridCol w:w="819"/>
        <w:gridCol w:w="3418"/>
        <w:gridCol w:w="1729"/>
        <w:gridCol w:w="1343"/>
        <w:gridCol w:w="1014"/>
      </w:tblGrid>
      <w:tr w:rsidR="00673B5D" w14:paraId="18311A3F" w14:textId="77777777" w:rsidTr="000111CD">
        <w:trPr>
          <w:trHeight w:val="441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A86C6A" w14:textId="77777777" w:rsidR="00673B5D" w:rsidRDefault="00673B5D" w:rsidP="000111C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</w:p>
          <w:p w14:paraId="2B54169F" w14:textId="77777777" w:rsidR="00673B5D" w:rsidRDefault="00673B5D" w:rsidP="000111C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</w:p>
          <w:p w14:paraId="53F48BD5" w14:textId="77777777" w:rsidR="00673B5D" w:rsidRPr="00013581" w:rsidRDefault="00673B5D" w:rsidP="000111C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670EF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GRUPO</w:t>
            </w:r>
          </w:p>
        </w:tc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7A53B73" w14:textId="77777777" w:rsidR="00673B5D" w:rsidRPr="00013581" w:rsidRDefault="00673B5D" w:rsidP="000111C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013581">
              <w:rPr>
                <w:rFonts w:ascii="Times New Roman" w:hAnsi="Times New Roman" w:cs="Times New Roman"/>
                <w:b/>
                <w:szCs w:val="20"/>
              </w:rPr>
              <w:br w:type="page"/>
            </w:r>
            <w:r w:rsidRPr="0001358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ITEM</w:t>
            </w:r>
          </w:p>
        </w:tc>
        <w:tc>
          <w:tcPr>
            <w:tcW w:w="3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8E69926" w14:textId="77777777" w:rsidR="00673B5D" w:rsidRPr="00013581" w:rsidRDefault="00673B5D" w:rsidP="000111CD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01358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DESCRIÇÃO/ESPECIFICAÇÃO</w:t>
            </w:r>
          </w:p>
        </w:tc>
        <w:tc>
          <w:tcPr>
            <w:tcW w:w="17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8E0FA2" w14:textId="77777777" w:rsidR="00673B5D" w:rsidRPr="00013581" w:rsidRDefault="00673B5D" w:rsidP="000111C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Cs w:val="20"/>
              </w:rPr>
            </w:pPr>
            <w:r w:rsidRPr="00013581">
              <w:rPr>
                <w:rFonts w:ascii="Times New Roman" w:hAnsi="Times New Roman" w:cs="Times New Roman"/>
                <w:b/>
                <w:bCs/>
                <w:color w:val="000000" w:themeColor="text1"/>
                <w:szCs w:val="20"/>
              </w:rPr>
              <w:t>QUANTIDADE</w:t>
            </w:r>
          </w:p>
        </w:tc>
        <w:tc>
          <w:tcPr>
            <w:tcW w:w="2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FAA8F8" w14:textId="77777777" w:rsidR="00673B5D" w:rsidRPr="00013581" w:rsidRDefault="00673B5D" w:rsidP="000111C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Cs w:val="20"/>
              </w:rPr>
            </w:pPr>
            <w:r w:rsidRPr="00013581">
              <w:rPr>
                <w:rFonts w:ascii="Times New Roman" w:hAnsi="Times New Roman" w:cs="Times New Roman"/>
                <w:b/>
                <w:bCs/>
                <w:color w:val="000000" w:themeColor="text1"/>
                <w:szCs w:val="20"/>
              </w:rPr>
              <w:t>PREÇO</w:t>
            </w:r>
          </w:p>
        </w:tc>
      </w:tr>
      <w:tr w:rsidR="00673B5D" w14:paraId="37D9CD32" w14:textId="77777777" w:rsidTr="000111CD">
        <w:trPr>
          <w:trHeight w:val="441"/>
          <w:jc w:val="center"/>
        </w:trPr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EC8A8CC" w14:textId="77777777" w:rsidR="00673B5D" w:rsidRPr="00013581" w:rsidRDefault="00673B5D" w:rsidP="000111CD">
            <w:pPr>
              <w:widowControl w:val="0"/>
              <w:contextualSpacing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3005FA4" w14:textId="77777777" w:rsidR="00673B5D" w:rsidRPr="00013581" w:rsidRDefault="00673B5D" w:rsidP="000111C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3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620600" w14:textId="77777777" w:rsidR="00673B5D" w:rsidRPr="00013581" w:rsidRDefault="00673B5D" w:rsidP="000111C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7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8CE54B" w14:textId="77777777" w:rsidR="00673B5D" w:rsidRPr="00013581" w:rsidRDefault="00673B5D" w:rsidP="000111C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457066" w14:textId="77777777" w:rsidR="00673B5D" w:rsidRPr="00013581" w:rsidRDefault="00673B5D" w:rsidP="000111C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0"/>
              </w:rPr>
              <w:t>MENSAL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DF5C029" w14:textId="77777777" w:rsidR="00673B5D" w:rsidRPr="00013581" w:rsidRDefault="00673B5D" w:rsidP="000111C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0"/>
              </w:rPr>
              <w:t>ANUAL</w:t>
            </w:r>
          </w:p>
        </w:tc>
      </w:tr>
      <w:tr w:rsidR="00673B5D" w14:paraId="317A3523" w14:textId="77777777" w:rsidTr="000111CD">
        <w:trPr>
          <w:trHeight w:val="441"/>
          <w:jc w:val="center"/>
        </w:trPr>
        <w:tc>
          <w:tcPr>
            <w:tcW w:w="10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A1CB02" w14:textId="77777777" w:rsidR="00673B5D" w:rsidRDefault="00673B5D" w:rsidP="000111C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5EF62" w14:textId="77777777" w:rsidR="00673B5D" w:rsidRDefault="00673B5D" w:rsidP="000111C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D4C69" w14:textId="77777777" w:rsidR="00673B5D" w:rsidRDefault="00673B5D" w:rsidP="000111C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E53D87">
              <w:rPr>
                <w:rFonts w:ascii="Times New Roman" w:hAnsi="Times New Roman" w:cs="Times New Roman"/>
                <w:szCs w:val="20"/>
              </w:rPr>
              <w:t xml:space="preserve">Veículo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Pickup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>, cabine dupla</w:t>
            </w:r>
            <w:r w:rsidRPr="00E53D87">
              <w:rPr>
                <w:rFonts w:ascii="Times New Roman" w:hAnsi="Times New Roman" w:cs="Times New Roman"/>
                <w:szCs w:val="20"/>
              </w:rPr>
              <w:t>,</w:t>
            </w:r>
            <w:r>
              <w:rPr>
                <w:rFonts w:ascii="Times New Roman" w:hAnsi="Times New Roman" w:cs="Times New Roman"/>
                <w:szCs w:val="20"/>
              </w:rPr>
              <w:t xml:space="preserve"> com capota marítima, </w:t>
            </w:r>
            <w:r w:rsidRPr="00E53D87">
              <w:rPr>
                <w:rFonts w:ascii="Times New Roman" w:hAnsi="Times New Roman" w:cs="Times New Roman"/>
                <w:szCs w:val="20"/>
              </w:rPr>
              <w:t>movido a bicombustível, dotado de 04</w:t>
            </w:r>
            <w:r>
              <w:rPr>
                <w:rFonts w:ascii="Times New Roman" w:hAnsi="Times New Roman" w:cs="Times New Roman"/>
                <w:szCs w:val="20"/>
              </w:rPr>
              <w:t xml:space="preserve"> (quatro)</w:t>
            </w:r>
            <w:r w:rsidRPr="00E53D87">
              <w:rPr>
                <w:rFonts w:ascii="Times New Roman" w:hAnsi="Times New Roman" w:cs="Times New Roman"/>
                <w:szCs w:val="20"/>
              </w:rPr>
              <w:t xml:space="preserve"> portas, motor 1.</w:t>
            </w:r>
            <w:r>
              <w:rPr>
                <w:rFonts w:ascii="Times New Roman" w:hAnsi="Times New Roman" w:cs="Times New Roman"/>
                <w:szCs w:val="20"/>
              </w:rPr>
              <w:t>2</w:t>
            </w:r>
            <w:r w:rsidRPr="00E53D87">
              <w:rPr>
                <w:rFonts w:ascii="Times New Roman" w:hAnsi="Times New Roman" w:cs="Times New Roman"/>
                <w:szCs w:val="20"/>
              </w:rPr>
              <w:t xml:space="preserve"> ou superior, com capacidade para 05 (cinco) passageiros, equipado com ar-condicionado, direção hidráulica ou tecnologia superior, “</w:t>
            </w:r>
            <w:proofErr w:type="spellStart"/>
            <w:r w:rsidRPr="00E53D87">
              <w:rPr>
                <w:rFonts w:ascii="Times New Roman" w:hAnsi="Times New Roman" w:cs="Times New Roman"/>
                <w:szCs w:val="20"/>
              </w:rPr>
              <w:t>air</w:t>
            </w:r>
            <w:proofErr w:type="spellEnd"/>
            <w:r w:rsidRPr="00E53D87">
              <w:rPr>
                <w:rFonts w:ascii="Times New Roman" w:hAnsi="Times New Roman" w:cs="Times New Roman"/>
                <w:szCs w:val="20"/>
              </w:rPr>
              <w:t xml:space="preserve"> bag” e freio ABS.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90866" w14:textId="77777777" w:rsidR="00673B5D" w:rsidRDefault="00673B5D" w:rsidP="000111C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03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409FE" w14:textId="77777777" w:rsidR="00673B5D" w:rsidRDefault="00673B5D" w:rsidP="000111C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0466A" w14:textId="77777777" w:rsidR="00673B5D" w:rsidRDefault="00673B5D" w:rsidP="000111C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673B5D" w14:paraId="425862B5" w14:textId="77777777" w:rsidTr="000111CD">
        <w:trPr>
          <w:trHeight w:val="470"/>
          <w:jc w:val="center"/>
        </w:trPr>
        <w:tc>
          <w:tcPr>
            <w:tcW w:w="10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555762" w14:textId="77777777" w:rsidR="00673B5D" w:rsidRPr="00F92C24" w:rsidRDefault="00673B5D" w:rsidP="000111C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61202" w14:textId="77777777" w:rsidR="00673B5D" w:rsidRDefault="00673B5D" w:rsidP="000111C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F92C24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DB48A" w14:textId="77777777" w:rsidR="00673B5D" w:rsidRDefault="00673B5D" w:rsidP="000111C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E53D87">
              <w:rPr>
                <w:rFonts w:ascii="Times New Roman" w:hAnsi="Times New Roman" w:cs="Times New Roman"/>
                <w:szCs w:val="20"/>
              </w:rPr>
              <w:t xml:space="preserve">Veículo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Pickup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>, cabine simples</w:t>
            </w:r>
            <w:r w:rsidRPr="00E53D87">
              <w:rPr>
                <w:rFonts w:ascii="Times New Roman" w:hAnsi="Times New Roman" w:cs="Times New Roman"/>
                <w:szCs w:val="20"/>
              </w:rPr>
              <w:t>,</w:t>
            </w:r>
            <w:r>
              <w:rPr>
                <w:rFonts w:ascii="Times New Roman" w:hAnsi="Times New Roman" w:cs="Times New Roman"/>
                <w:szCs w:val="20"/>
              </w:rPr>
              <w:t xml:space="preserve"> com capota marítima, </w:t>
            </w:r>
            <w:r w:rsidRPr="00E53D87">
              <w:rPr>
                <w:rFonts w:ascii="Times New Roman" w:hAnsi="Times New Roman" w:cs="Times New Roman"/>
                <w:szCs w:val="20"/>
              </w:rPr>
              <w:t>movido a bicombustível, dotado de 0</w:t>
            </w:r>
            <w:r>
              <w:rPr>
                <w:rFonts w:ascii="Times New Roman" w:hAnsi="Times New Roman" w:cs="Times New Roman"/>
                <w:szCs w:val="20"/>
              </w:rPr>
              <w:t>2 (duas)</w:t>
            </w:r>
            <w:r w:rsidRPr="00E53D87">
              <w:rPr>
                <w:rFonts w:ascii="Times New Roman" w:hAnsi="Times New Roman" w:cs="Times New Roman"/>
                <w:szCs w:val="20"/>
              </w:rPr>
              <w:t xml:space="preserve"> portas, motor 1.</w:t>
            </w:r>
            <w:r>
              <w:rPr>
                <w:rFonts w:ascii="Times New Roman" w:hAnsi="Times New Roman" w:cs="Times New Roman"/>
                <w:szCs w:val="20"/>
              </w:rPr>
              <w:t>2</w:t>
            </w:r>
            <w:r w:rsidRPr="00E53D87">
              <w:rPr>
                <w:rFonts w:ascii="Times New Roman" w:hAnsi="Times New Roman" w:cs="Times New Roman"/>
                <w:szCs w:val="20"/>
              </w:rPr>
              <w:t xml:space="preserve"> ou superior, com capacidade para 0</w:t>
            </w:r>
            <w:r>
              <w:rPr>
                <w:rFonts w:ascii="Times New Roman" w:hAnsi="Times New Roman" w:cs="Times New Roman"/>
                <w:szCs w:val="20"/>
              </w:rPr>
              <w:t>2</w:t>
            </w:r>
            <w:r w:rsidRPr="00E53D87">
              <w:rPr>
                <w:rFonts w:ascii="Times New Roman" w:hAnsi="Times New Roman" w:cs="Times New Roman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Cs w:val="20"/>
              </w:rPr>
              <w:t>dois</w:t>
            </w:r>
            <w:r w:rsidRPr="00E53D87">
              <w:rPr>
                <w:rFonts w:ascii="Times New Roman" w:hAnsi="Times New Roman" w:cs="Times New Roman"/>
                <w:szCs w:val="20"/>
              </w:rPr>
              <w:t>) passageiros, equipado com ar-condicionado, direção hidráulica ou tecnologia superior, “</w:t>
            </w:r>
            <w:proofErr w:type="spellStart"/>
            <w:r w:rsidRPr="00E53D87">
              <w:rPr>
                <w:rFonts w:ascii="Times New Roman" w:hAnsi="Times New Roman" w:cs="Times New Roman"/>
                <w:szCs w:val="20"/>
              </w:rPr>
              <w:t>air</w:t>
            </w:r>
            <w:proofErr w:type="spellEnd"/>
            <w:r w:rsidRPr="00E53D87">
              <w:rPr>
                <w:rFonts w:ascii="Times New Roman" w:hAnsi="Times New Roman" w:cs="Times New Roman"/>
                <w:szCs w:val="20"/>
              </w:rPr>
              <w:t xml:space="preserve"> bag” e freio ABS.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3D57F" w14:textId="77777777" w:rsidR="00673B5D" w:rsidRDefault="00673B5D" w:rsidP="000111C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227EC" w14:textId="77777777" w:rsidR="00673B5D" w:rsidRDefault="00673B5D" w:rsidP="000111C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2912D" w14:textId="77777777" w:rsidR="00673B5D" w:rsidRDefault="00673B5D" w:rsidP="000111C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673B5D" w14:paraId="603DEF51" w14:textId="77777777" w:rsidTr="000111CD">
        <w:trPr>
          <w:trHeight w:val="441"/>
          <w:jc w:val="center"/>
        </w:trPr>
        <w:tc>
          <w:tcPr>
            <w:tcW w:w="83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FA13B" w14:textId="77777777" w:rsidR="00673B5D" w:rsidRDefault="00673B5D" w:rsidP="000111C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E27B2A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 GLOBAL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9285A" w14:textId="77777777" w:rsidR="00673B5D" w:rsidRDefault="00673B5D" w:rsidP="000111C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</w:tbl>
    <w:p w14:paraId="5A1DA329" w14:textId="77777777" w:rsidR="00EF2567" w:rsidRPr="003F29C4" w:rsidRDefault="00EF2567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0264FEB7" w14:textId="2E0EA39A" w:rsidR="0070059F" w:rsidRPr="00EF4D43" w:rsidRDefault="0070059F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SEGUNDA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EF4D43">
        <w:rPr>
          <w:rFonts w:ascii="Times New Roman" w:hAnsi="Times New Roman" w:cs="Times New Roman"/>
          <w:b/>
          <w:sz w:val="22"/>
          <w:szCs w:val="22"/>
        </w:rPr>
        <w:t>VIGÊNCIA</w:t>
      </w:r>
    </w:p>
    <w:p w14:paraId="03E71223" w14:textId="642434F6" w:rsidR="00EF4D43" w:rsidRPr="00EF4D43" w:rsidRDefault="00EF4D43" w:rsidP="001D4808">
      <w:pPr>
        <w:pStyle w:val="PargrafodaLista"/>
        <w:numPr>
          <w:ilvl w:val="1"/>
          <w:numId w:val="36"/>
        </w:numPr>
        <w:spacing w:line="360" w:lineRule="auto"/>
        <w:ind w:left="737" w:hanging="510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prazo de vigência do Contrato é </w:t>
      </w:r>
      <w:r w:rsidRPr="00673B5D">
        <w:rPr>
          <w:rFonts w:ascii="Times New Roman" w:hAnsi="Times New Roman" w:cs="Times New Roman"/>
          <w:color w:val="000000" w:themeColor="text1"/>
          <w:sz w:val="22"/>
          <w:szCs w:val="22"/>
        </w:rPr>
        <w:t>de</w:t>
      </w:r>
      <w:r w:rsidR="00107BD4" w:rsidRPr="00673B5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673B5D" w:rsidRPr="00673B5D">
        <w:rPr>
          <w:rFonts w:ascii="Times New Roman" w:hAnsi="Times New Roman" w:cs="Times New Roman"/>
          <w:color w:val="000000" w:themeColor="text1"/>
          <w:sz w:val="22"/>
          <w:szCs w:val="22"/>
        </w:rPr>
        <w:t>12</w:t>
      </w:r>
      <w:r w:rsidR="00107BD4" w:rsidRPr="00673B5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</w:t>
      </w:r>
      <w:r w:rsidR="00673B5D" w:rsidRPr="00673B5D">
        <w:rPr>
          <w:rFonts w:ascii="Times New Roman" w:hAnsi="Times New Roman" w:cs="Times New Roman"/>
          <w:color w:val="000000" w:themeColor="text1"/>
          <w:sz w:val="22"/>
          <w:szCs w:val="22"/>
        </w:rPr>
        <w:t>doze</w:t>
      </w:r>
      <w:r w:rsidR="00107BD4" w:rsidRPr="00673B5D">
        <w:rPr>
          <w:rFonts w:ascii="Times New Roman" w:hAnsi="Times New Roman" w:cs="Times New Roman"/>
          <w:color w:val="000000" w:themeColor="text1"/>
          <w:sz w:val="22"/>
          <w:szCs w:val="22"/>
        </w:rPr>
        <w:t>) meses</w:t>
      </w:r>
      <w:r w:rsidRPr="00673B5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contados </w:t>
      </w:r>
      <w:r w:rsidRPr="00EF4D43">
        <w:rPr>
          <w:rFonts w:ascii="Times New Roman" w:hAnsi="Times New Roman" w:cs="Times New Roman"/>
          <w:sz w:val="22"/>
          <w:szCs w:val="22"/>
        </w:rPr>
        <w:t>da data de assinatura do instrumento, podendo ser prorrogado por interesse das partes até o limite de 60 (sessenta) meses, desde que haja autorização formal da autoridade competente e observados os seguintes requisitos:</w:t>
      </w:r>
    </w:p>
    <w:p w14:paraId="32C04404" w14:textId="77777777" w:rsidR="00EF4D43" w:rsidRPr="00EF4D43" w:rsidRDefault="00EF4D43" w:rsidP="001D4808">
      <w:pPr>
        <w:pStyle w:val="PargrafodaLista"/>
        <w:numPr>
          <w:ilvl w:val="2"/>
          <w:numId w:val="36"/>
        </w:numPr>
        <w:spacing w:line="360" w:lineRule="auto"/>
        <w:ind w:left="1021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Esteja formalmente demonstrado que a forma de prestação dos serviços tem natureza continuada;</w:t>
      </w:r>
    </w:p>
    <w:p w14:paraId="14FE1397" w14:textId="77777777" w:rsidR="00EF4D43" w:rsidRPr="00EF4D43" w:rsidRDefault="00EF4D43" w:rsidP="001D4808">
      <w:pPr>
        <w:pStyle w:val="PargrafodaLista"/>
        <w:numPr>
          <w:ilvl w:val="2"/>
          <w:numId w:val="36"/>
        </w:numPr>
        <w:spacing w:line="360" w:lineRule="auto"/>
        <w:ind w:left="1021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Seja juntado relatório que discorra sobre a execução do contrato, com informações de que os serviços tenham sido prestados regularmente;</w:t>
      </w:r>
    </w:p>
    <w:p w14:paraId="72423BEE" w14:textId="5B541359" w:rsidR="00EF4D43" w:rsidRPr="00EF4D43" w:rsidRDefault="00EF4D43" w:rsidP="001D4808">
      <w:pPr>
        <w:pStyle w:val="PargrafodaLista"/>
        <w:numPr>
          <w:ilvl w:val="2"/>
          <w:numId w:val="36"/>
        </w:numPr>
        <w:spacing w:line="360" w:lineRule="auto"/>
        <w:ind w:left="1021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lastRenderedPageBreak/>
        <w:t xml:space="preserve">Seja juntada justificativa e motivo, por escrito, de que 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Pr="00EF4D43">
        <w:rPr>
          <w:rFonts w:ascii="Times New Roman" w:hAnsi="Times New Roman" w:cs="Times New Roman"/>
          <w:sz w:val="22"/>
          <w:szCs w:val="22"/>
        </w:rPr>
        <w:t xml:space="preserve"> mantém interesse na realização do serviço;</w:t>
      </w:r>
    </w:p>
    <w:p w14:paraId="7201FC83" w14:textId="082226FD" w:rsidR="00EF4D43" w:rsidRPr="00EF4D43" w:rsidRDefault="00EF4D43" w:rsidP="001D4808">
      <w:pPr>
        <w:pStyle w:val="PargrafodaLista"/>
        <w:numPr>
          <w:ilvl w:val="2"/>
          <w:numId w:val="36"/>
        </w:numPr>
        <w:spacing w:line="360" w:lineRule="auto"/>
        <w:ind w:left="1021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Seja comprovado que o valor do contrato permanece economicamente vantajoso para a </w:t>
      </w:r>
      <w:r w:rsidR="00C35976">
        <w:rPr>
          <w:rFonts w:ascii="Times New Roman" w:hAnsi="Times New Roman" w:cs="Times New Roman"/>
          <w:sz w:val="22"/>
          <w:szCs w:val="22"/>
        </w:rPr>
        <w:t>Hemob</w:t>
      </w:r>
      <w:r w:rsidR="00C55C28">
        <w:rPr>
          <w:rFonts w:ascii="Times New Roman" w:hAnsi="Times New Roman" w:cs="Times New Roman"/>
          <w:sz w:val="22"/>
          <w:szCs w:val="22"/>
        </w:rPr>
        <w:t>rá</w:t>
      </w:r>
      <w:r w:rsidR="00C35976">
        <w:rPr>
          <w:rFonts w:ascii="Times New Roman" w:hAnsi="Times New Roman" w:cs="Times New Roman"/>
          <w:sz w:val="22"/>
          <w:szCs w:val="22"/>
        </w:rPr>
        <w:t>s</w:t>
      </w:r>
      <w:r w:rsidRPr="00EF4D43">
        <w:rPr>
          <w:rFonts w:ascii="Times New Roman" w:hAnsi="Times New Roman" w:cs="Times New Roman"/>
          <w:sz w:val="22"/>
          <w:szCs w:val="22"/>
        </w:rPr>
        <w:t>;</w:t>
      </w:r>
    </w:p>
    <w:p w14:paraId="514132BD" w14:textId="77777777" w:rsidR="00EF4D43" w:rsidRPr="00EF4D43" w:rsidRDefault="00EF4D43" w:rsidP="001D4808">
      <w:pPr>
        <w:pStyle w:val="PargrafodaLista"/>
        <w:numPr>
          <w:ilvl w:val="2"/>
          <w:numId w:val="36"/>
        </w:numPr>
        <w:spacing w:line="360" w:lineRule="auto"/>
        <w:ind w:left="1021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Haja manifestação expressa da contratada informando o interesse na prorrogação;</w:t>
      </w:r>
    </w:p>
    <w:p w14:paraId="4D444DF5" w14:textId="51F9F5DF" w:rsidR="00EF4D43" w:rsidRDefault="00EF4D43" w:rsidP="001D4808">
      <w:pPr>
        <w:pStyle w:val="PargrafodaLista"/>
        <w:numPr>
          <w:ilvl w:val="2"/>
          <w:numId w:val="36"/>
        </w:numPr>
        <w:spacing w:line="360" w:lineRule="auto"/>
        <w:ind w:left="1021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Seja comprovado que o contratado mantém as condições iniciais de habilitação.</w:t>
      </w:r>
    </w:p>
    <w:p w14:paraId="0AF190F9" w14:textId="77777777" w:rsidR="00EE259F" w:rsidRPr="009B1017" w:rsidRDefault="00EE259F" w:rsidP="001D4808">
      <w:pPr>
        <w:pStyle w:val="PargrafodaLista"/>
        <w:numPr>
          <w:ilvl w:val="1"/>
          <w:numId w:val="36"/>
        </w:numPr>
        <w:spacing w:line="360" w:lineRule="auto"/>
        <w:ind w:left="737" w:hanging="510"/>
        <w:jc w:val="both"/>
        <w:rPr>
          <w:rFonts w:ascii="Times New Roman" w:hAnsi="Times New Roman" w:cs="Times New Roman"/>
          <w:sz w:val="22"/>
          <w:szCs w:val="22"/>
        </w:rPr>
      </w:pPr>
      <w:r w:rsidRPr="009B1017">
        <w:rPr>
          <w:rFonts w:ascii="Times New Roman" w:hAnsi="Times New Roman" w:cs="Times New Roman"/>
          <w:sz w:val="22"/>
          <w:szCs w:val="22"/>
        </w:rPr>
        <w:t>A CONTRATADA não tem direito subjetivo à prorrogação contratual;</w:t>
      </w:r>
    </w:p>
    <w:p w14:paraId="705369CF" w14:textId="77777777" w:rsidR="00EE259F" w:rsidRPr="009B1017" w:rsidRDefault="00EE259F" w:rsidP="001D4808">
      <w:pPr>
        <w:pStyle w:val="PargrafodaLista"/>
        <w:numPr>
          <w:ilvl w:val="1"/>
          <w:numId w:val="36"/>
        </w:numPr>
        <w:spacing w:line="360" w:lineRule="auto"/>
        <w:ind w:left="737" w:hanging="510"/>
        <w:jc w:val="both"/>
        <w:rPr>
          <w:rFonts w:ascii="Times New Roman" w:hAnsi="Times New Roman" w:cs="Times New Roman"/>
          <w:sz w:val="22"/>
          <w:szCs w:val="22"/>
        </w:rPr>
      </w:pPr>
      <w:r w:rsidRPr="009B1017">
        <w:rPr>
          <w:rFonts w:ascii="Times New Roman" w:hAnsi="Times New Roman" w:cs="Times New Roman"/>
          <w:sz w:val="22"/>
          <w:szCs w:val="22"/>
        </w:rPr>
        <w:t>A prorrogação de contrato deverá ser promovida mediante celebração de termo aditivo.</w:t>
      </w:r>
    </w:p>
    <w:p w14:paraId="23C7FE96" w14:textId="77777777" w:rsidR="001B4C30" w:rsidRPr="003F29C4" w:rsidRDefault="001B4C30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059B79ED" w:rsidR="0070059F" w:rsidRPr="00EF4D43" w:rsidRDefault="0070059F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TERCEIRA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PREÇO</w:t>
      </w:r>
    </w:p>
    <w:p w14:paraId="62F8D058" w14:textId="1E1E2B0E" w:rsidR="006D4AB0" w:rsidRPr="003F29C4" w:rsidRDefault="0070059F" w:rsidP="001D4808">
      <w:pPr>
        <w:pStyle w:val="PargrafodaLista"/>
        <w:numPr>
          <w:ilvl w:val="1"/>
          <w:numId w:val="36"/>
        </w:numPr>
        <w:spacing w:line="360" w:lineRule="auto"/>
        <w:ind w:left="737" w:hanging="510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1D4808">
      <w:pPr>
        <w:pStyle w:val="PargrafodaLista"/>
        <w:numPr>
          <w:ilvl w:val="1"/>
          <w:numId w:val="36"/>
        </w:numPr>
        <w:spacing w:line="360" w:lineRule="auto"/>
        <w:ind w:left="737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360D1D1" w14:textId="58B2ABD6" w:rsidR="00D73B43" w:rsidRDefault="00D73B43" w:rsidP="001D4808">
      <w:pPr>
        <w:pStyle w:val="PargrafodaLista"/>
        <w:numPr>
          <w:ilvl w:val="1"/>
          <w:numId w:val="36"/>
        </w:numPr>
        <w:spacing w:line="360" w:lineRule="auto"/>
        <w:ind w:left="737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valor acima é meramente estimativo, de forma que os pagamentos devidos à CONTRATADA dependerão dos quantitativos de serviços efetivamente prestados.</w:t>
      </w:r>
    </w:p>
    <w:p w14:paraId="1344170F" w14:textId="77777777" w:rsidR="00745684" w:rsidRPr="003F29C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45FF12B7" w:rsidR="0070059F" w:rsidRPr="00136B8C" w:rsidRDefault="0070059F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QUARTA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136B8C">
        <w:rPr>
          <w:rFonts w:ascii="Times New Roman" w:hAnsi="Times New Roman" w:cs="Times New Roman"/>
          <w:b/>
          <w:sz w:val="22"/>
          <w:szCs w:val="22"/>
        </w:rPr>
        <w:t>DOTAÇÃO ORÇAMENTÁRIA</w:t>
      </w:r>
    </w:p>
    <w:p w14:paraId="07277EB8" w14:textId="6278E5D5" w:rsidR="006E3CA5" w:rsidRDefault="0070059F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despesas decorrentes desta contratação estão programadas em dotação orçamentária própria, prevista no </w:t>
      </w:r>
      <w:r w:rsidRPr="00673B5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orçamento da </w:t>
      </w:r>
      <w:r w:rsidR="00C35976" w:rsidRPr="00673B5D">
        <w:rPr>
          <w:rFonts w:ascii="Times New Roman" w:hAnsi="Times New Roman" w:cs="Times New Roman"/>
          <w:color w:val="000000" w:themeColor="text1"/>
          <w:sz w:val="22"/>
          <w:szCs w:val="22"/>
        </w:rPr>
        <w:t>Hemobrás</w:t>
      </w:r>
      <w:r w:rsidR="00AE367E" w:rsidRPr="00673B5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asseguradas no saldo constante na conta orçamentária </w:t>
      </w:r>
      <w:r w:rsidR="00673B5D" w:rsidRPr="00673B5D">
        <w:rPr>
          <w:rFonts w:ascii="Times New Roman" w:hAnsi="Times New Roman" w:cs="Times New Roman"/>
          <w:color w:val="000000" w:themeColor="text1"/>
          <w:sz w:val="22"/>
          <w:szCs w:val="22"/>
        </w:rPr>
        <w:t>01.02.422628.304.2290070000.20006.00.00</w:t>
      </w:r>
      <w:r w:rsidR="00AE367E" w:rsidRPr="00673B5D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531D8296" w14:textId="77777777" w:rsidR="00136B8C" w:rsidRPr="003F29C4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5E0A8B" w14:textId="0DD90B07" w:rsidR="00FA65D6" w:rsidRDefault="00FA65D6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QUINTA – DA FORMA DE PRESTAÇÃO DOS SERVIÇOS</w:t>
      </w:r>
    </w:p>
    <w:p w14:paraId="3B972B3F" w14:textId="77777777" w:rsidR="00EE3978" w:rsidRDefault="00EE3978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3467D166" w14:textId="77777777" w:rsidR="00FA65D6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7F3860FF" w14:textId="32C06CE6" w:rsidR="00224134" w:rsidRPr="00224134" w:rsidRDefault="00224134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33246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 w:rsidRPr="0033246C">
        <w:rPr>
          <w:rFonts w:ascii="Times New Roman" w:hAnsi="Times New Roman" w:cs="Times New Roman"/>
          <w:b/>
          <w:sz w:val="22"/>
          <w:szCs w:val="22"/>
        </w:rPr>
        <w:t>SEXTA</w:t>
      </w:r>
      <w:r w:rsidRPr="0033246C">
        <w:rPr>
          <w:rFonts w:ascii="Times New Roman" w:hAnsi="Times New Roman" w:cs="Times New Roman"/>
          <w:b/>
          <w:sz w:val="22"/>
          <w:szCs w:val="22"/>
        </w:rPr>
        <w:t xml:space="preserve"> - DOS CRITÉRIOS DE RECEBIMENTO</w:t>
      </w:r>
    </w:p>
    <w:p w14:paraId="661E8312" w14:textId="77777777" w:rsidR="00EE3978" w:rsidRDefault="00EE3978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B526FB2" w14:textId="77777777" w:rsidR="00224134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1351743" w14:textId="402A5556" w:rsidR="0070059F" w:rsidRPr="00136B8C" w:rsidRDefault="0070059F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SÉTIMA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136B8C">
        <w:rPr>
          <w:rFonts w:ascii="Times New Roman" w:hAnsi="Times New Roman" w:cs="Times New Roman"/>
          <w:b/>
          <w:sz w:val="22"/>
          <w:szCs w:val="22"/>
        </w:rPr>
        <w:t>PAGAMENTO</w:t>
      </w:r>
    </w:p>
    <w:p w14:paraId="60D53772" w14:textId="77777777" w:rsidR="00424D7A" w:rsidRDefault="00424D7A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2CCB1062" w14:textId="77777777" w:rsidR="00960F3D" w:rsidRPr="003F29C4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1EA274B" w14:textId="7E012FFA" w:rsidR="006E3CA5" w:rsidRPr="00B12FC1" w:rsidRDefault="0070059F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OITAVA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C55C28">
        <w:rPr>
          <w:rFonts w:ascii="Times New Roman" w:hAnsi="Times New Roman" w:cs="Times New Roman"/>
          <w:b/>
          <w:sz w:val="22"/>
          <w:szCs w:val="22"/>
        </w:rPr>
        <w:t>REAJUSTE</w:t>
      </w:r>
    </w:p>
    <w:p w14:paraId="78C75908" w14:textId="74C768F8" w:rsidR="008513F6" w:rsidRDefault="001357C1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Termo de Referência,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98E4BE" w14:textId="12AF79E0" w:rsidR="00A003EA" w:rsidRPr="00B12FC1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288355C" w14:textId="16A17CE6" w:rsidR="00535014" w:rsidRPr="008513F6" w:rsidRDefault="0070059F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8513F6">
        <w:rPr>
          <w:rFonts w:ascii="Times New Roman" w:hAnsi="Times New Roman" w:cs="Times New Roman"/>
          <w:b/>
          <w:sz w:val="22"/>
          <w:szCs w:val="22"/>
        </w:rPr>
        <w:t>GARANTIA DE EXECUÇÃO</w:t>
      </w:r>
    </w:p>
    <w:p w14:paraId="176679C0" w14:textId="77777777" w:rsidR="00584C65" w:rsidRDefault="00584C65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597F4F" w14:textId="77777777" w:rsidR="00584C65" w:rsidRDefault="00584C65" w:rsidP="00584C65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4834DDEB" w14:textId="6A725C5D" w:rsidR="0070059F" w:rsidRPr="008513F6" w:rsidRDefault="0070059F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FA65D6">
        <w:rPr>
          <w:rFonts w:ascii="Times New Roman" w:hAnsi="Times New Roman" w:cs="Times New Roman"/>
          <w:b/>
          <w:sz w:val="22"/>
          <w:szCs w:val="22"/>
        </w:rPr>
        <w:t>CONTROLE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FA65D6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621A4F23" w14:textId="77777777" w:rsidR="00FA65D6" w:rsidRDefault="00FA65D6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2F5DFE5E" w:rsidR="0070059F" w:rsidRPr="008513F6" w:rsidRDefault="0070059F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 PRIMEIRA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OBRIGAÇÕES DA </w:t>
      </w:r>
      <w:r w:rsidR="00174927">
        <w:rPr>
          <w:rFonts w:ascii="Times New Roman" w:hAnsi="Times New Roman" w:cs="Times New Roman"/>
          <w:b/>
          <w:sz w:val="22"/>
          <w:szCs w:val="22"/>
        </w:rPr>
        <w:t>HEMOBRÁS</w:t>
      </w:r>
    </w:p>
    <w:p w14:paraId="265AE8C7" w14:textId="77777777" w:rsidR="00FA65D6" w:rsidRDefault="00FA65D6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0B6C601" w14:textId="77777777" w:rsidR="00FF578B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352722A0" w14:textId="2BAD15A7" w:rsidR="00224134" w:rsidRPr="00673B5D" w:rsidRDefault="00224134" w:rsidP="001D4808">
      <w:pPr>
        <w:pStyle w:val="Nivel1"/>
        <w:numPr>
          <w:ilvl w:val="0"/>
          <w:numId w:val="36"/>
        </w:numPr>
        <w:spacing w:before="0" w:line="360" w:lineRule="auto"/>
        <w:ind w:left="284" w:hanging="284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FF578B" w:rsidRPr="00673B5D">
        <w:rPr>
          <w:rFonts w:ascii="Times New Roman" w:hAnsi="Times New Roman"/>
          <w:color w:val="000000" w:themeColor="text1"/>
          <w:sz w:val="22"/>
          <w:szCs w:val="22"/>
        </w:rPr>
        <w:t>SEGUNDA</w:t>
      </w:r>
      <w:r w:rsidRPr="00673B5D">
        <w:rPr>
          <w:rFonts w:ascii="Times New Roman" w:hAnsi="Times New Roman"/>
          <w:color w:val="000000" w:themeColor="text1"/>
          <w:sz w:val="22"/>
          <w:szCs w:val="22"/>
        </w:rPr>
        <w:t xml:space="preserve"> – </w:t>
      </w:r>
      <w:r w:rsidR="00AE1000" w:rsidRPr="00673B5D">
        <w:rPr>
          <w:rFonts w:ascii="Times New Roman" w:hAnsi="Times New Roman"/>
          <w:color w:val="000000" w:themeColor="text1"/>
          <w:sz w:val="22"/>
          <w:szCs w:val="22"/>
        </w:rPr>
        <w:t xml:space="preserve">DAS </w:t>
      </w:r>
      <w:r w:rsidR="00C55C28" w:rsidRPr="00673B5D">
        <w:rPr>
          <w:rFonts w:ascii="Times New Roman" w:hAnsi="Times New Roman"/>
          <w:color w:val="000000" w:themeColor="text1"/>
          <w:sz w:val="22"/>
          <w:szCs w:val="22"/>
        </w:rPr>
        <w:t>OBRIGAÇÕES DA CONTRATADA</w:t>
      </w:r>
    </w:p>
    <w:p w14:paraId="0CA9E91C" w14:textId="77777777" w:rsidR="00224134" w:rsidRPr="00673B5D" w:rsidRDefault="00224134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73B5D">
        <w:rPr>
          <w:rFonts w:ascii="Times New Roman" w:hAnsi="Times New Roman" w:cs="Times New Roman"/>
          <w:color w:val="000000" w:themeColor="text1"/>
          <w:sz w:val="22"/>
          <w:szCs w:val="22"/>
        </w:rPr>
        <w:t>As regras acerca da presente cláusula são aquelas estabelecidas no Termo de Referência, Anexo I do Edital.</w:t>
      </w:r>
    </w:p>
    <w:p w14:paraId="6F9E1589" w14:textId="77777777" w:rsidR="008513F6" w:rsidRPr="00673B5D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06461CC" w14:textId="0A4FDFC2" w:rsidR="00224134" w:rsidRPr="00673B5D" w:rsidRDefault="00224134" w:rsidP="001D4808">
      <w:pPr>
        <w:pStyle w:val="Nivel1"/>
        <w:numPr>
          <w:ilvl w:val="0"/>
          <w:numId w:val="36"/>
        </w:numPr>
        <w:spacing w:before="0" w:line="360" w:lineRule="auto"/>
        <w:ind w:left="284" w:hanging="284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673B5D">
        <w:rPr>
          <w:rFonts w:ascii="Times New Roman" w:hAnsi="Times New Roman"/>
          <w:color w:val="000000" w:themeColor="text1"/>
          <w:sz w:val="22"/>
          <w:szCs w:val="22"/>
        </w:rPr>
        <w:t xml:space="preserve">CLÁUSULA </w:t>
      </w:r>
      <w:r w:rsidR="00FF578B" w:rsidRPr="00673B5D">
        <w:rPr>
          <w:rFonts w:ascii="Times New Roman" w:hAnsi="Times New Roman"/>
          <w:color w:val="000000" w:themeColor="text1"/>
          <w:sz w:val="22"/>
          <w:szCs w:val="22"/>
        </w:rPr>
        <w:t>DÉCIMA TERCEIRA</w:t>
      </w:r>
      <w:r w:rsidRPr="00673B5D">
        <w:rPr>
          <w:rFonts w:ascii="Times New Roman" w:hAnsi="Times New Roman"/>
          <w:color w:val="000000" w:themeColor="text1"/>
          <w:sz w:val="22"/>
          <w:szCs w:val="22"/>
        </w:rPr>
        <w:t xml:space="preserve"> - DA SUBCONTRATAÇÃO</w:t>
      </w:r>
    </w:p>
    <w:p w14:paraId="26086D62" w14:textId="77777777" w:rsidR="00224134" w:rsidRPr="00673B5D" w:rsidRDefault="00224134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73B5D">
        <w:rPr>
          <w:rFonts w:ascii="Times New Roman" w:hAnsi="Times New Roman" w:cs="Times New Roman"/>
          <w:color w:val="000000" w:themeColor="text1"/>
          <w:sz w:val="22"/>
          <w:szCs w:val="22"/>
        </w:rPr>
        <w:t>Não será admitida a subcontratação do objeto licitatório.</w:t>
      </w:r>
    </w:p>
    <w:p w14:paraId="09CB2054" w14:textId="77777777" w:rsidR="00224134" w:rsidRPr="00AE367E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CC2BE1A" w14:textId="743688D4" w:rsidR="00224134" w:rsidRPr="00AE367E" w:rsidRDefault="00224134" w:rsidP="001D4808">
      <w:pPr>
        <w:pStyle w:val="Nivel1"/>
        <w:numPr>
          <w:ilvl w:val="0"/>
          <w:numId w:val="36"/>
        </w:numPr>
        <w:spacing w:before="0" w:line="360" w:lineRule="auto"/>
        <w:ind w:left="284" w:hanging="284"/>
        <w:contextualSpacing/>
        <w:rPr>
          <w:rFonts w:ascii="Times New Roman" w:hAnsi="Times New Roman"/>
          <w:color w:val="auto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QUARTA </w:t>
      </w:r>
      <w:r w:rsidR="00AE1000">
        <w:rPr>
          <w:rFonts w:ascii="Times New Roman" w:hAnsi="Times New Roman"/>
          <w:sz w:val="22"/>
          <w:szCs w:val="22"/>
        </w:rPr>
        <w:t>–</w:t>
      </w:r>
      <w:r w:rsidR="00FF578B" w:rsidRPr="00AE367E">
        <w:rPr>
          <w:rFonts w:ascii="Times New Roman" w:hAnsi="Times New Roman"/>
          <w:sz w:val="22"/>
          <w:szCs w:val="22"/>
        </w:rPr>
        <w:t xml:space="preserve"> </w:t>
      </w:r>
      <w:r w:rsidR="00AE1000">
        <w:rPr>
          <w:rFonts w:ascii="Times New Roman" w:hAnsi="Times New Roman"/>
          <w:sz w:val="22"/>
          <w:szCs w:val="22"/>
        </w:rPr>
        <w:t xml:space="preserve">DA </w:t>
      </w:r>
      <w:r w:rsidRPr="00AE367E">
        <w:rPr>
          <w:rFonts w:ascii="Times New Roman" w:hAnsi="Times New Roman"/>
          <w:color w:val="auto"/>
          <w:sz w:val="22"/>
          <w:szCs w:val="22"/>
        </w:rPr>
        <w:t>ALTERAÇÃO SUBJETIVA</w:t>
      </w:r>
    </w:p>
    <w:p w14:paraId="5603E5F4" w14:textId="6A5063B2" w:rsidR="00224134" w:rsidRPr="00913B41" w:rsidRDefault="00224134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É admissível a fusão, cisão ou incorporação da contratada com/em outra pessoa jurídica, desde que sejam observados pela nova pessoa jurídica todos os requisitos de habilitação exigidos na licitação original; sejam mantidas as</w:t>
      </w:r>
      <w:r w:rsidRPr="00913B41">
        <w:rPr>
          <w:rFonts w:ascii="Times New Roman" w:hAnsi="Times New Roman" w:cs="Times New Roman"/>
          <w:sz w:val="22"/>
          <w:szCs w:val="22"/>
        </w:rPr>
        <w:t xml:space="preserve"> demais cláusulas e condições do contrato; não haja prejuízo à execução do objeto pactuado e haja a anuência expressa da </w:t>
      </w:r>
      <w:r w:rsidR="00174927">
        <w:rPr>
          <w:rFonts w:ascii="Times New Roman" w:hAnsi="Times New Roman" w:cs="Times New Roman"/>
          <w:sz w:val="22"/>
          <w:szCs w:val="22"/>
        </w:rPr>
        <w:t>Hemobrás</w:t>
      </w:r>
      <w:r w:rsidRPr="00913B41">
        <w:rPr>
          <w:rFonts w:ascii="Times New Roman" w:hAnsi="Times New Roman" w:cs="Times New Roman"/>
          <w:sz w:val="22"/>
          <w:szCs w:val="22"/>
        </w:rPr>
        <w:t xml:space="preserve"> à continuidade do contrato.</w:t>
      </w:r>
    </w:p>
    <w:p w14:paraId="4014FE16" w14:textId="77777777" w:rsidR="00224134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6F358C2" w14:textId="7578A63C" w:rsidR="0070059F" w:rsidRPr="00FF578B" w:rsidRDefault="0070059F" w:rsidP="001D4808">
      <w:pPr>
        <w:pStyle w:val="Nivel1"/>
        <w:numPr>
          <w:ilvl w:val="0"/>
          <w:numId w:val="36"/>
        </w:numPr>
        <w:spacing w:before="0" w:line="360" w:lineRule="auto"/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DÉCIMA </w:t>
      </w:r>
      <w:r w:rsidR="00FF578B">
        <w:rPr>
          <w:rFonts w:ascii="Times New Roman" w:hAnsi="Times New Roman"/>
          <w:sz w:val="22"/>
          <w:szCs w:val="22"/>
        </w:rPr>
        <w:t>QUINTA</w:t>
      </w:r>
      <w:r w:rsidR="00AE1000">
        <w:rPr>
          <w:rFonts w:ascii="Times New Roman" w:hAnsi="Times New Roman"/>
          <w:sz w:val="22"/>
          <w:szCs w:val="22"/>
        </w:rPr>
        <w:t xml:space="preserve"> </w:t>
      </w:r>
      <w:r w:rsidRPr="008513F6">
        <w:rPr>
          <w:rFonts w:ascii="Times New Roman" w:hAnsi="Times New Roman"/>
          <w:sz w:val="22"/>
          <w:szCs w:val="22"/>
        </w:rPr>
        <w:t xml:space="preserve">– </w:t>
      </w:r>
      <w:r w:rsidR="00AE1000">
        <w:rPr>
          <w:rFonts w:ascii="Times New Roman" w:hAnsi="Times New Roman"/>
          <w:sz w:val="22"/>
          <w:szCs w:val="22"/>
        </w:rPr>
        <w:t xml:space="preserve">DAS </w:t>
      </w:r>
      <w:r w:rsidRPr="008513F6">
        <w:rPr>
          <w:rFonts w:ascii="Times New Roman" w:hAnsi="Times New Roman"/>
          <w:sz w:val="22"/>
          <w:szCs w:val="22"/>
        </w:rPr>
        <w:t>SANÇÕES ADMINISTRATIVAS</w:t>
      </w:r>
    </w:p>
    <w:p w14:paraId="08A0E5D3" w14:textId="77777777" w:rsidR="00FA65D6" w:rsidRPr="003A5F6E" w:rsidRDefault="00FA65D6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1EAD266D" w14:textId="77777777" w:rsidR="008513F6" w:rsidRPr="003A5F6E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C8E71B" w14:textId="6453B9C2" w:rsidR="0070059F" w:rsidRPr="003A5F6E" w:rsidRDefault="0070059F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3A5F6E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 w:rsidRPr="003A5F6E">
        <w:rPr>
          <w:rFonts w:ascii="Times New Roman" w:hAnsi="Times New Roman" w:cs="Times New Roman"/>
          <w:b/>
          <w:sz w:val="22"/>
          <w:szCs w:val="22"/>
        </w:rPr>
        <w:t>SEXTA</w:t>
      </w:r>
      <w:r w:rsidR="004615EA" w:rsidRPr="003A5F6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A5F6E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3A5F6E">
        <w:rPr>
          <w:rFonts w:ascii="Times New Roman" w:hAnsi="Times New Roman" w:cs="Times New Roman"/>
          <w:b/>
          <w:sz w:val="22"/>
          <w:szCs w:val="22"/>
        </w:rPr>
        <w:t>RESCISÃO</w:t>
      </w:r>
    </w:p>
    <w:p w14:paraId="7183A01B" w14:textId="77777777" w:rsidR="00681837" w:rsidRDefault="00681837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Sem prejuízo da aplicação das sanções previstas na Cláusula Décima Quinta, o presente Termo de Contrato poderá ser rescindido nas seguintes hipóteses:</w:t>
      </w:r>
    </w:p>
    <w:p w14:paraId="61A211A2" w14:textId="35C57080" w:rsidR="00681837" w:rsidRPr="00FA5ED3" w:rsidRDefault="009F32F4" w:rsidP="001D4808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Não cumprimento de cláusulas contratuais, especificações, projetos ou prazos</w:t>
      </w:r>
      <w:r>
        <w:rPr>
          <w:rFonts w:ascii="Times New Roman" w:hAnsi="Times New Roman" w:cs="Times New Roman"/>
          <w:sz w:val="22"/>
          <w:szCs w:val="22"/>
        </w:rPr>
        <w:t xml:space="preserve"> de forma total ou parcial</w:t>
      </w:r>
      <w:r w:rsidR="00681837" w:rsidRPr="00FA5ED3">
        <w:rPr>
          <w:rFonts w:ascii="Times New Roman" w:hAnsi="Times New Roman" w:cs="Times New Roman"/>
          <w:sz w:val="22"/>
          <w:szCs w:val="22"/>
        </w:rPr>
        <w:t>;</w:t>
      </w:r>
    </w:p>
    <w:p w14:paraId="218B6E5D" w14:textId="77777777" w:rsidR="00681837" w:rsidRPr="00FA5ED3" w:rsidRDefault="00681837" w:rsidP="001D4808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Decretação de falência ou a instauração de insolvência civil; </w:t>
      </w:r>
    </w:p>
    <w:p w14:paraId="7D159895" w14:textId="77777777" w:rsidR="00681837" w:rsidRPr="00FA5ED3" w:rsidRDefault="00681837" w:rsidP="001D4808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Descumprimento do disposto no inciso XXXIII do artigo 7º da Constituição Federal, que proíbe o trabalho noturno, perigoso ou insalubre a menores de 18 anos e qualquer trabalho a menores de 16 anos, salvo na condição de aprendiz, a partir de 14 anos; </w:t>
      </w:r>
    </w:p>
    <w:p w14:paraId="408B922D" w14:textId="77777777" w:rsidR="00681837" w:rsidRPr="00FA5ED3" w:rsidRDefault="00681837" w:rsidP="001D4808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Prática de atos lesivos à Administração Pública previstos na Lei nº 12.846/2013; </w:t>
      </w:r>
    </w:p>
    <w:p w14:paraId="4573A08A" w14:textId="77777777" w:rsidR="00681837" w:rsidRPr="00FA5ED3" w:rsidRDefault="00681837" w:rsidP="001D4808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Inobservância da vedação ao nepotismo; </w:t>
      </w:r>
    </w:p>
    <w:p w14:paraId="7FE29FF3" w14:textId="77777777" w:rsidR="00681837" w:rsidRPr="00FA5ED3" w:rsidRDefault="00681837" w:rsidP="001D4808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Prática de atos que prejudiquem ou comprometam à imagem ou reputação da Hemobrás, direta ou indiretamente. </w:t>
      </w:r>
    </w:p>
    <w:p w14:paraId="39924D67" w14:textId="1C198CF8" w:rsidR="00791521" w:rsidRPr="008C6FEB" w:rsidRDefault="009F32F4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Os casos de rescisão contratual serão formalmente motivados, assegurando-se </w:t>
      </w:r>
      <w:r>
        <w:rPr>
          <w:rFonts w:ascii="Times New Roman" w:hAnsi="Times New Roman" w:cs="Times New Roman"/>
          <w:sz w:val="22"/>
          <w:szCs w:val="22"/>
        </w:rPr>
        <w:t xml:space="preserve">o direito </w:t>
      </w:r>
      <w:r w:rsidRPr="00FA5ED3">
        <w:rPr>
          <w:rFonts w:ascii="Times New Roman" w:hAnsi="Times New Roman" w:cs="Times New Roman"/>
          <w:sz w:val="22"/>
          <w:szCs w:val="22"/>
        </w:rPr>
        <w:t xml:space="preserve">à </w:t>
      </w:r>
      <w:r>
        <w:rPr>
          <w:rFonts w:ascii="Times New Roman" w:hAnsi="Times New Roman" w:cs="Times New Roman"/>
          <w:sz w:val="22"/>
          <w:szCs w:val="22"/>
        </w:rPr>
        <w:t>p</w:t>
      </w:r>
      <w:r w:rsidRPr="00FA5ED3">
        <w:rPr>
          <w:rFonts w:ascii="Times New Roman" w:hAnsi="Times New Roman" w:cs="Times New Roman"/>
          <w:sz w:val="22"/>
          <w:szCs w:val="22"/>
        </w:rPr>
        <w:t>révia e ampla defesa</w:t>
      </w:r>
      <w:r w:rsidR="00791521" w:rsidRPr="008C6FEB">
        <w:rPr>
          <w:rFonts w:ascii="Times New Roman" w:hAnsi="Times New Roman" w:cs="Times New Roman"/>
          <w:sz w:val="22"/>
          <w:szCs w:val="22"/>
        </w:rPr>
        <w:t>.</w:t>
      </w:r>
    </w:p>
    <w:p w14:paraId="3CB0391E" w14:textId="6C2B4A5E" w:rsidR="00791521" w:rsidRPr="003F29C4" w:rsidRDefault="00791521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 CONTRATADA reconhece os direitos da </w:t>
      </w:r>
      <w:r w:rsidR="00174927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 xml:space="preserve"> em caso de resc</w:t>
      </w:r>
      <w:r>
        <w:rPr>
          <w:rFonts w:ascii="Times New Roman" w:hAnsi="Times New Roman" w:cs="Times New Roman"/>
          <w:sz w:val="22"/>
          <w:szCs w:val="22"/>
        </w:rPr>
        <w:t>isão administrativa prevista neste instrumento de contrato, e as previstas na lei e no Regulamento de Licitações e Contratos da Hemobrás</w:t>
      </w:r>
      <w:r w:rsidRPr="003F29C4">
        <w:rPr>
          <w:rFonts w:ascii="Times New Roman" w:hAnsi="Times New Roman" w:cs="Times New Roman"/>
          <w:sz w:val="22"/>
          <w:szCs w:val="22"/>
        </w:rPr>
        <w:t>.</w:t>
      </w:r>
    </w:p>
    <w:p w14:paraId="4F8BFF6D" w14:textId="77777777" w:rsidR="00791521" w:rsidRPr="003F29C4" w:rsidRDefault="00791521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14:paraId="48D2D608" w14:textId="77777777" w:rsidR="00791521" w:rsidRPr="003F29C4" w:rsidRDefault="00791521" w:rsidP="001D4808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5B69DE26" w14:textId="77777777" w:rsidR="00791521" w:rsidRPr="003F29C4" w:rsidRDefault="00791521" w:rsidP="001D4808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077C5191" w14:textId="77777777" w:rsidR="00791521" w:rsidRDefault="00791521" w:rsidP="001D4808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4751E185" w14:textId="77777777" w:rsidR="00791521" w:rsidRPr="0097579F" w:rsidRDefault="00791521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A rescisão do contrato se dá:</w:t>
      </w:r>
    </w:p>
    <w:p w14:paraId="2B458DD9" w14:textId="77777777" w:rsidR="00791521" w:rsidRPr="0097579F" w:rsidRDefault="00791521" w:rsidP="001D4808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265F9234" w14:textId="77777777" w:rsidR="00791521" w:rsidRPr="0097579F" w:rsidRDefault="00791521" w:rsidP="001D4808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3B789C99" w14:textId="77777777" w:rsidR="00791521" w:rsidRPr="0097579F" w:rsidRDefault="00791521" w:rsidP="001D4808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Por determinação judicial.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5BAEB8A8" w:rsidR="00A52E7C" w:rsidRPr="008513F6" w:rsidRDefault="00A52E7C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>
        <w:rPr>
          <w:rFonts w:ascii="Times New Roman" w:hAnsi="Times New Roman" w:cs="Times New Roman"/>
          <w:b/>
          <w:sz w:val="22"/>
          <w:szCs w:val="22"/>
        </w:rPr>
        <w:t>SÉTIMA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VEDAÇÕES</w:t>
      </w:r>
    </w:p>
    <w:p w14:paraId="57EC0981" w14:textId="77777777" w:rsidR="00A52E7C" w:rsidRPr="003F29C4" w:rsidRDefault="00BC10CF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1D4808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1926AF0C" w:rsidR="00A52E7C" w:rsidRDefault="00A52E7C" w:rsidP="001D4808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interromper a execução dos serviços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4F378AB9" w14:textId="77777777" w:rsidR="00224134" w:rsidRDefault="00224134" w:rsidP="00224134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3F28F117" w:rsidR="00224134" w:rsidRPr="00FF578B" w:rsidRDefault="00224134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OITAVA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252B6673" w14:textId="77777777" w:rsidR="003A5F6E" w:rsidRPr="003A5F6E" w:rsidRDefault="003A5F6E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0EFBA117" w14:textId="77777777" w:rsidR="00385D96" w:rsidRPr="003F29C4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64560324" w:rsidR="000D6C4C" w:rsidRPr="003F29C4" w:rsidRDefault="000D6C4C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ALTERAÇÕES</w:t>
      </w:r>
    </w:p>
    <w:p w14:paraId="238D9BBC" w14:textId="1ABF9B02" w:rsidR="001742AA" w:rsidRPr="0033246C" w:rsidRDefault="000D6C4C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773CF9">
        <w:rPr>
          <w:rFonts w:ascii="Times New Roman" w:hAnsi="Times New Roman" w:cs="Times New Roman"/>
          <w:sz w:val="22"/>
          <w:szCs w:val="22"/>
        </w:rPr>
        <w:t>103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- </w:t>
      </w:r>
      <w:r w:rsidR="00773CF9">
        <w:rPr>
          <w:rFonts w:ascii="Times New Roman" w:hAnsi="Times New Roman" w:cs="Times New Roman"/>
          <w:sz w:val="22"/>
          <w:szCs w:val="22"/>
        </w:rPr>
        <w:t>108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>o Regulamento de Licitações e Contrat</w:t>
      </w:r>
      <w:r w:rsidR="00174927">
        <w:rPr>
          <w:rFonts w:ascii="Times New Roman" w:hAnsi="Times New Roman" w:cs="Times New Roman"/>
          <w:sz w:val="22"/>
          <w:szCs w:val="22"/>
        </w:rPr>
        <w:t>os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249C5DA4" w:rsidR="000D6C4C" w:rsidRDefault="000D6C4C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5ECD22B9" w14:textId="53D0E445" w:rsidR="00385D96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14:paraId="7D62DDD6" w14:textId="3DA0F54E" w:rsidR="007B70CF" w:rsidRPr="008513F6" w:rsidRDefault="007B70CF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DOS CASOS OMISSOS</w:t>
      </w:r>
    </w:p>
    <w:p w14:paraId="79BA5FCD" w14:textId="3D9468A3" w:rsidR="007B70CF" w:rsidRDefault="007B70CF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</w:t>
      </w:r>
      <w:r w:rsidR="00174927">
        <w:rPr>
          <w:rFonts w:ascii="Times New Roman" w:hAnsi="Times New Roman" w:cs="Times New Roman"/>
          <w:sz w:val="22"/>
          <w:szCs w:val="22"/>
        </w:rPr>
        <w:t>os</w:t>
      </w:r>
      <w:r w:rsidR="00FD6264">
        <w:rPr>
          <w:rFonts w:ascii="Times New Roman" w:hAnsi="Times New Roman" w:cs="Times New Roman"/>
          <w:sz w:val="22"/>
          <w:szCs w:val="22"/>
        </w:rPr>
        <w:t xml:space="preserve"> – Hemobrás,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>,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23024C80" w:rsidR="0070059F" w:rsidRPr="008513F6" w:rsidRDefault="000D6C4C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 PRIMEIRA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PUBLICAÇÃO</w:t>
      </w:r>
    </w:p>
    <w:p w14:paraId="6D51C2A8" w14:textId="3D7D760E" w:rsidR="000D6C4C" w:rsidRDefault="00B72B3F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ncumbirá à </w:t>
      </w:r>
      <w:r w:rsidR="002C539E">
        <w:rPr>
          <w:rFonts w:ascii="Times New Roman" w:hAnsi="Times New Roman" w:cs="Times New Roman"/>
          <w:sz w:val="22"/>
          <w:szCs w:val="22"/>
        </w:rPr>
        <w:t>HEMOBRÁS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 providenciar a publicação deste instrumento, por extrato, no Diário Oficial da União.</w:t>
      </w:r>
    </w:p>
    <w:p w14:paraId="582A5E6C" w14:textId="77777777" w:rsidR="0068362E" w:rsidRPr="00385D96" w:rsidRDefault="0068362E" w:rsidP="0068362E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1FACCE56" w14:textId="0403B2BF" w:rsidR="0068362E" w:rsidRPr="008513F6" w:rsidRDefault="0068362E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>VIGÉSIMA SEGUNDA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>
        <w:rPr>
          <w:rFonts w:ascii="Times New Roman" w:hAnsi="Times New Roman" w:cs="Times New Roman"/>
          <w:b/>
          <w:sz w:val="22"/>
          <w:szCs w:val="22"/>
        </w:rPr>
        <w:t>DO CUMPRIMENTO AO PROGRAMA DE INTEGRIDADE</w:t>
      </w:r>
    </w:p>
    <w:p w14:paraId="3495B0C5" w14:textId="1401CA00" w:rsidR="00186493" w:rsidRDefault="00186493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186493">
        <w:rPr>
          <w:rFonts w:ascii="Times New Roman" w:hAnsi="Times New Roman" w:cs="Times New Roman"/>
          <w:sz w:val="22"/>
          <w:szCs w:val="22"/>
        </w:rPr>
        <w:t xml:space="preserve">A CONTRATADA se compromete a cumprir a legislação brasileira de prevenção e combate à corrupção e a manter elevados padrões de integridade nas relações contratuais com a Hemobrás, respeitando os princípios éticos e prevenindo danos financeiros ou a imagem e reputação da Hemobrás, em conformidade com as normas disponíveis no site da HEMOBRÁS, destacadamente o Código de Conduta e de Integridade. Também concorda em, quando aplicável (conforme critérios estabelecidos pela Hemobrás), submeter-se à </w:t>
      </w:r>
      <w:proofErr w:type="spellStart"/>
      <w:r w:rsidRPr="00186493">
        <w:rPr>
          <w:rFonts w:ascii="Times New Roman" w:hAnsi="Times New Roman" w:cs="Times New Roman"/>
          <w:sz w:val="22"/>
          <w:szCs w:val="22"/>
        </w:rPr>
        <w:t>Due</w:t>
      </w:r>
      <w:proofErr w:type="spellEnd"/>
      <w:r w:rsidRPr="00186493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186493">
        <w:rPr>
          <w:rFonts w:ascii="Times New Roman" w:hAnsi="Times New Roman" w:cs="Times New Roman"/>
          <w:sz w:val="22"/>
          <w:szCs w:val="22"/>
        </w:rPr>
        <w:t>Diligence</w:t>
      </w:r>
      <w:proofErr w:type="spellEnd"/>
      <w:r w:rsidRPr="00186493">
        <w:rPr>
          <w:rFonts w:ascii="Times New Roman" w:hAnsi="Times New Roman" w:cs="Times New Roman"/>
          <w:sz w:val="22"/>
          <w:szCs w:val="22"/>
        </w:rPr>
        <w:t xml:space="preserve"> de Integridade, visando mitigar o risco de irregularidades, conforme Guia de Avaliação de Integridade de Terceiros Contratados pela Hemobrás. Fica a contratada ciente de que, no caso </w:t>
      </w:r>
      <w:r w:rsidRPr="00186493">
        <w:rPr>
          <w:rFonts w:ascii="Times New Roman" w:hAnsi="Times New Roman" w:cs="Times New Roman"/>
          <w:sz w:val="22"/>
          <w:szCs w:val="22"/>
        </w:rPr>
        <w:lastRenderedPageBreak/>
        <w:t xml:space="preserve">de descumprimento de previsões contidas nesta cláusula bem como na legislação, estará sujeita </w:t>
      </w:r>
      <w:r w:rsidR="00174927">
        <w:rPr>
          <w:rFonts w:ascii="Times New Roman" w:hAnsi="Times New Roman" w:cs="Times New Roman"/>
          <w:sz w:val="22"/>
          <w:szCs w:val="22"/>
        </w:rPr>
        <w:t>a</w:t>
      </w:r>
      <w:r w:rsidRPr="00186493">
        <w:rPr>
          <w:rFonts w:ascii="Times New Roman" w:hAnsi="Times New Roman" w:cs="Times New Roman"/>
          <w:sz w:val="22"/>
          <w:szCs w:val="22"/>
        </w:rPr>
        <w:t xml:space="preserve"> responsabilizações administrativas e legais pertinentes.</w:t>
      </w:r>
    </w:p>
    <w:p w14:paraId="23AF0B96" w14:textId="530E2CC5" w:rsidR="002274F4" w:rsidRDefault="002274F4" w:rsidP="002274F4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29B17C0" w14:textId="36D03D96" w:rsidR="00362BD8" w:rsidRPr="008513F6" w:rsidRDefault="00362BD8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TERCEIRA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Pr="00362BD8">
        <w:rPr>
          <w:rFonts w:ascii="Times New Roman" w:hAnsi="Times New Roman" w:cs="Times New Roman"/>
          <w:b/>
          <w:sz w:val="22"/>
          <w:szCs w:val="22"/>
        </w:rPr>
        <w:t>DA PROTEÇÃO DE DADOS PESSOAIS</w:t>
      </w:r>
    </w:p>
    <w:p w14:paraId="1F596AFA" w14:textId="77777777" w:rsidR="00362BD8" w:rsidRPr="00362BD8" w:rsidRDefault="00362BD8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 xml:space="preserve">As Partes, por si e por seus colaboradores, obrigam-se a atuar no presente Contrato em conformidade com a Legislação vigente sobre Proteção de Dados Pessoais e as determinações de órgãos reguladores/fiscalizadores sobre a matéria, em especial a Lei nº 13.709/2018. </w:t>
      </w:r>
    </w:p>
    <w:p w14:paraId="4469C818" w14:textId="77777777" w:rsidR="00362BD8" w:rsidRPr="00362BD8" w:rsidRDefault="00362BD8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manter e utilizar medidas de segurança administrativas, técnicas e físicas apropriadas e suficientes para proteger a confidencialidade e integridade de todos os dados pessoais mantidos ou consultados/transmitidos eletronicamente, para garantir a proteção desses dados contra acesso não autorizado, destruição, uso, modificação, divulgação ou perda acidental ou indevida.</w:t>
      </w:r>
    </w:p>
    <w:p w14:paraId="292E214E" w14:textId="77777777" w:rsidR="00362BD8" w:rsidRPr="00362BD8" w:rsidRDefault="00362BD8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 compromete a tratar os dados dispostos no presente contrato apenas para a estrita e exclusiva finalidade e necessidade da realização do objeto do contrato. A CONTRATADA deverá manter todas as informações deste Contrato sob sigilo e não deve compartilhar e disponibilizar tais informações com terceiros sem a prévia autorização expressa da HEMOBRÁS.</w:t>
      </w:r>
    </w:p>
    <w:p w14:paraId="69C065FB" w14:textId="77777777" w:rsidR="00362BD8" w:rsidRPr="00362BD8" w:rsidRDefault="00362BD8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Caso a CONTRATADA seja obrigada por determinação legal a fornecer dados pessoais a uma autoridade pública, deverá informar previamente a HEMOBRÁS para que esta tome as medidas que julgar cabíveis.</w:t>
      </w:r>
    </w:p>
    <w:p w14:paraId="15153450" w14:textId="77777777" w:rsidR="00362BD8" w:rsidRPr="00362BD8" w:rsidRDefault="00362BD8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notificar a HEMOBRÁS imediatamente a respeito de qualquer violação, por seus funcionários ou terceiros não autorizados, a respeito da proteção de Dados Pessoais.</w:t>
      </w:r>
    </w:p>
    <w:p w14:paraId="6984AAA4" w14:textId="77777777" w:rsidR="00362BD8" w:rsidRPr="00362BD8" w:rsidRDefault="00362BD8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cooperar com a HEMOBRÁS e tomar todas as medidas cabíveis para auxiliar a HEMOBRÁS e as autoridades competentes a investigar, mitigar e remediar o incidente ocorrido.</w:t>
      </w:r>
    </w:p>
    <w:p w14:paraId="22EB0D66" w14:textId="2B11174A" w:rsidR="00362BD8" w:rsidRPr="00AC2494" w:rsidRDefault="00362BD8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será integralmente responsável pelo pagamento de perdas e danos de ordem moral e material, bem como pelo ressarcimento do pagamento de qualquer multa ou penalidade imposta à HEMOBRÁS e/ou a terceiros diretamente resultantes do descumprimento pela CONTRATADA de qualquer disposição quanto à proteção e uso dos dados pessoais.</w:t>
      </w:r>
    </w:p>
    <w:p w14:paraId="0F8E3E1E" w14:textId="70CC0310" w:rsidR="00385D96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4A58EA7" w14:textId="6F7D8BA1" w:rsidR="0070059F" w:rsidRPr="008513F6" w:rsidRDefault="000D6C4C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746825">
        <w:rPr>
          <w:rFonts w:ascii="Times New Roman" w:hAnsi="Times New Roman" w:cs="Times New Roman"/>
          <w:b/>
          <w:sz w:val="22"/>
          <w:szCs w:val="22"/>
        </w:rPr>
        <w:t>QUARTA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FORO</w:t>
      </w:r>
    </w:p>
    <w:p w14:paraId="0092AA44" w14:textId="0879993E" w:rsidR="00385D96" w:rsidRPr="00385D96" w:rsidRDefault="002C539E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2C539E">
        <w:rPr>
          <w:rFonts w:ascii="Times New Roman" w:hAnsi="Times New Roman" w:cs="Times New Roman"/>
          <w:sz w:val="22"/>
          <w:szCs w:val="22"/>
        </w:rPr>
        <w:lastRenderedPageBreak/>
        <w:t>As partes contratantes ficam cientes de que o foro para dirimir as questões que não forem solucionadas na via administrativa será o da Justiça Federal em Pernambuco, Subseção Judiciária de Recife</w:t>
      </w:r>
      <w:r w:rsidR="00385D96" w:rsidRPr="00385D96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E5EA4F7" w14:textId="255DC975" w:rsidR="0070059F" w:rsidRPr="00385D96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742C7CB" w14:textId="34640B8D" w:rsidR="00385D96" w:rsidRPr="00385D96" w:rsidRDefault="00174927" w:rsidP="00385D96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 xml:space="preserve">E, por estarem de acordo, depois de lido e achado conforme, o presente Contrato foi lavrado </w:t>
      </w:r>
      <w:r>
        <w:rPr>
          <w:rFonts w:ascii="Times New Roman" w:hAnsi="Times New Roman" w:cs="Times New Roman"/>
          <w:sz w:val="22"/>
          <w:szCs w:val="22"/>
        </w:rPr>
        <w:t>e</w:t>
      </w:r>
      <w:r w:rsidRPr="00385D96">
        <w:rPr>
          <w:rFonts w:ascii="Times New Roman" w:hAnsi="Times New Roman" w:cs="Times New Roman"/>
          <w:sz w:val="22"/>
          <w:szCs w:val="22"/>
        </w:rPr>
        <w:t xml:space="preserve"> assinado pelas partes</w:t>
      </w:r>
      <w:r>
        <w:rPr>
          <w:rFonts w:ascii="Times New Roman" w:hAnsi="Times New Roman" w:cs="Times New Roman"/>
          <w:sz w:val="22"/>
          <w:szCs w:val="22"/>
        </w:rPr>
        <w:t xml:space="preserve"> e pelas </w:t>
      </w:r>
      <w:r w:rsidRPr="00385D96">
        <w:rPr>
          <w:rFonts w:ascii="Times New Roman" w:hAnsi="Times New Roman" w:cs="Times New Roman"/>
          <w:sz w:val="22"/>
          <w:szCs w:val="22"/>
        </w:rPr>
        <w:t>testemunhas abaixo</w:t>
      </w:r>
      <w:r w:rsidR="00385D96" w:rsidRPr="00385D96">
        <w:rPr>
          <w:rFonts w:ascii="Times New Roman" w:hAnsi="Times New Roman" w:cs="Times New Roman"/>
          <w:sz w:val="22"/>
          <w:szCs w:val="22"/>
        </w:rPr>
        <w:t>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174927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174927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79B0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79B0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174927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579B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2978397D" w:rsidR="00385D96" w:rsidRPr="004579B0" w:rsidRDefault="002C539E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579B0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Contratada</w:t>
            </w:r>
            <w:r w:rsidR="00385D96" w:rsidRPr="004579B0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</w:tbl>
    <w:p w14:paraId="172172C3" w14:textId="7D1C0021" w:rsid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p w14:paraId="363DDF03" w14:textId="77777777" w:rsidR="00174927" w:rsidRPr="00385D96" w:rsidRDefault="00174927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67541C07" w14:textId="77777777" w:rsidTr="00174927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38A1535A" w14:textId="77777777" w:rsidTr="00174927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79B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79B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2</w:t>
            </w:r>
          </w:p>
        </w:tc>
      </w:tr>
    </w:tbl>
    <w:p w14:paraId="1536BBB7" w14:textId="06A21089" w:rsidR="0033246C" w:rsidRDefault="0033246C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sectPr w:rsidR="0033246C" w:rsidSect="00EB24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418" w:left="1701" w:header="708" w:footer="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B73A3" w14:textId="77777777" w:rsidR="00E114A6" w:rsidRDefault="00E114A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-1769616900"/>
      <w:docPartObj>
        <w:docPartGallery w:val="Page Numbers (Top of Page)"/>
        <w:docPartUnique/>
      </w:docPartObj>
    </w:sdtPr>
    <w:sdtEndPr/>
    <w:sdtContent>
      <w:p w14:paraId="4913E381" w14:textId="77777777" w:rsidR="00EB2443" w:rsidRPr="003809B0" w:rsidRDefault="00EB2443" w:rsidP="00EB2443">
        <w:pPr>
          <w:pStyle w:val="Rodap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3809B0">
          <w:rPr>
            <w:rFonts w:ascii="Times New Roman" w:hAnsi="Times New Roman" w:cs="Times New Roman"/>
            <w:sz w:val="16"/>
            <w:szCs w:val="16"/>
          </w:rPr>
          <w:t>Boa Viagem Corporate, Rua Prof. Aloisio Pessoa de Araújo, 75, 8º e 9º andares, Boa Viagem, Recife-PE</w:t>
        </w:r>
      </w:p>
      <w:p w14:paraId="1B0BB537" w14:textId="77777777" w:rsidR="00EB2443" w:rsidRPr="003809B0" w:rsidRDefault="00EB2443" w:rsidP="00EB2443">
        <w:pPr>
          <w:pStyle w:val="Rodap"/>
          <w:jc w:val="center"/>
          <w:rPr>
            <w:rFonts w:ascii="Times New Roman" w:hAnsi="Times New Roman" w:cs="Times New Roman"/>
          </w:rPr>
        </w:pPr>
        <w:r w:rsidRPr="003809B0">
          <w:rPr>
            <w:rFonts w:ascii="Times New Roman" w:hAnsi="Times New Roman" w:cs="Times New Roman"/>
            <w:sz w:val="16"/>
            <w:szCs w:val="16"/>
          </w:rPr>
          <w:t>CEP: 51021-410 | Telefone: (81) 3464-9600 | www.hemobras.gov.br</w:t>
        </w:r>
      </w:p>
      <w:p w14:paraId="2B33C14B" w14:textId="77777777" w:rsidR="00EB2443" w:rsidRPr="003809B0" w:rsidRDefault="00EB2443" w:rsidP="00EB2443">
        <w:pPr>
          <w:pStyle w:val="Rodap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3809B0">
          <w:rPr>
            <w:rFonts w:ascii="Times New Roman" w:hAnsi="Times New Roman" w:cs="Times New Roman"/>
            <w:sz w:val="16"/>
            <w:szCs w:val="16"/>
          </w:rPr>
          <w:t xml:space="preserve">Página </w:t>
        </w:r>
        <w:r w:rsidRPr="003809B0"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 w:rsidRPr="003809B0">
          <w:rPr>
            <w:rFonts w:ascii="Times New Roman" w:hAnsi="Times New Roman" w:cs="Times New Roman"/>
            <w:b/>
            <w:bCs/>
            <w:sz w:val="16"/>
            <w:szCs w:val="16"/>
          </w:rPr>
          <w:instrText>PAGE</w:instrText>
        </w:r>
        <w:r w:rsidRPr="003809B0"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 w:rsidRPr="003809B0">
          <w:rPr>
            <w:rFonts w:ascii="Times New Roman" w:hAnsi="Times New Roman" w:cs="Times New Roman"/>
            <w:b/>
            <w:bCs/>
            <w:sz w:val="16"/>
            <w:szCs w:val="16"/>
          </w:rPr>
          <w:t>2</w:t>
        </w:r>
        <w:r w:rsidRPr="003809B0"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  <w:r w:rsidRPr="003809B0">
          <w:rPr>
            <w:rFonts w:ascii="Times New Roman" w:hAnsi="Times New Roman" w:cs="Times New Roman"/>
            <w:sz w:val="16"/>
            <w:szCs w:val="16"/>
          </w:rPr>
          <w:t xml:space="preserve"> de </w:t>
        </w:r>
        <w:r w:rsidRPr="003809B0"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 w:rsidRPr="003809B0">
          <w:rPr>
            <w:rFonts w:ascii="Times New Roman" w:hAnsi="Times New Roman" w:cs="Times New Roman"/>
            <w:b/>
            <w:bCs/>
            <w:sz w:val="16"/>
            <w:szCs w:val="16"/>
          </w:rPr>
          <w:instrText>NUMPAGES</w:instrText>
        </w:r>
        <w:r w:rsidRPr="003809B0"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 w:rsidRPr="003809B0">
          <w:rPr>
            <w:rFonts w:ascii="Times New Roman" w:hAnsi="Times New Roman" w:cs="Times New Roman"/>
            <w:b/>
            <w:bCs/>
            <w:sz w:val="16"/>
            <w:szCs w:val="16"/>
          </w:rPr>
          <w:t>8</w:t>
        </w:r>
        <w:r w:rsidRPr="003809B0"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</w:p>
      <w:p w14:paraId="7B8B2A91" w14:textId="6C0F2F80" w:rsidR="00EB2443" w:rsidRPr="003809B0" w:rsidRDefault="00E114A6" w:rsidP="00EB2443">
        <w:pPr>
          <w:pStyle w:val="Rodap"/>
          <w:jc w:val="right"/>
          <w:rPr>
            <w:rFonts w:ascii="Times New Roman" w:hAnsi="Times New Roman" w:cs="Times New Roman"/>
            <w:sz w:val="16"/>
            <w:szCs w:val="16"/>
          </w:rPr>
        </w:pPr>
        <w:r w:rsidRPr="003809B0">
          <w:rPr>
            <w:rFonts w:ascii="Times New Roman" w:hAnsi="Times New Roman" w:cs="Times New Roman"/>
            <w:sz w:val="16"/>
            <w:szCs w:val="16"/>
          </w:rPr>
          <w:t xml:space="preserve">Modelo padronizado </w:t>
        </w:r>
        <w:r w:rsidR="00B11A93" w:rsidRPr="003809B0">
          <w:rPr>
            <w:rFonts w:ascii="Times New Roman" w:hAnsi="Times New Roman" w:cs="Times New Roman"/>
            <w:sz w:val="16"/>
            <w:szCs w:val="16"/>
          </w:rPr>
          <w:t>–</w:t>
        </w:r>
        <w:r w:rsidRPr="003809B0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EB2443" w:rsidRPr="003809B0">
          <w:rPr>
            <w:rFonts w:ascii="Times New Roman" w:hAnsi="Times New Roman" w:cs="Times New Roman"/>
            <w:sz w:val="16"/>
            <w:szCs w:val="16"/>
          </w:rPr>
          <w:t>Minuta de Contrato</w:t>
        </w:r>
      </w:p>
      <w:p w14:paraId="24ECF217" w14:textId="01A7DE7D" w:rsidR="00EB2443" w:rsidRPr="003809B0" w:rsidRDefault="00EB2443" w:rsidP="00EB2443">
        <w:pPr>
          <w:pStyle w:val="Rodap"/>
          <w:ind w:left="964" w:hanging="680"/>
          <w:jc w:val="right"/>
          <w:rPr>
            <w:rFonts w:ascii="Times New Roman" w:hAnsi="Times New Roman" w:cs="Times New Roman"/>
          </w:rPr>
        </w:pPr>
        <w:r w:rsidRPr="003809B0">
          <w:rPr>
            <w:rFonts w:ascii="Times New Roman" w:hAnsi="Times New Roman" w:cs="Times New Roman"/>
            <w:sz w:val="16"/>
            <w:szCs w:val="16"/>
          </w:rPr>
          <w:t>Versão – Novembro/2023 –</w:t>
        </w:r>
        <w:r w:rsidR="00E114A6" w:rsidRPr="003809B0">
          <w:rPr>
            <w:rFonts w:ascii="Times New Roman" w:hAnsi="Times New Roman" w:cs="Times New Roman"/>
            <w:sz w:val="16"/>
            <w:szCs w:val="16"/>
          </w:rPr>
          <w:t xml:space="preserve"> A</w:t>
        </w:r>
        <w:r w:rsidRPr="003809B0">
          <w:rPr>
            <w:rFonts w:ascii="Times New Roman" w:hAnsi="Times New Roman" w:cs="Times New Roman"/>
            <w:sz w:val="16"/>
            <w:szCs w:val="16"/>
          </w:rPr>
          <w:t>provado pelo Parecer Jurídico 131/2023/PJ/Hemobrás</w:t>
        </w:r>
      </w:p>
    </w:sdtContent>
  </w:sdt>
  <w:p w14:paraId="445D49A1" w14:textId="77777777" w:rsidR="00927979" w:rsidRPr="003809B0" w:rsidRDefault="00927979">
    <w:pPr>
      <w:pStyle w:val="Rodap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F632A" w14:textId="77777777" w:rsidR="00E114A6" w:rsidRDefault="00E114A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C391E" w14:textId="77777777" w:rsidR="00E114A6" w:rsidRDefault="00E114A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107BD4" w:rsidRDefault="00107BD4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13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68760" w14:textId="77777777" w:rsidR="00E114A6" w:rsidRDefault="00E114A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E6D4407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7A03CE3"/>
    <w:multiLevelType w:val="multilevel"/>
    <w:tmpl w:val="FB9426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i w:val="0"/>
        <w:color w:val="00000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7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8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9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30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CE5D75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6B100AD1"/>
    <w:multiLevelType w:val="multilevel"/>
    <w:tmpl w:val="5BAAFCA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3"/>
  </w:num>
  <w:num w:numId="5">
    <w:abstractNumId w:val="15"/>
  </w:num>
  <w:num w:numId="6">
    <w:abstractNumId w:val="29"/>
  </w:num>
  <w:num w:numId="7">
    <w:abstractNumId w:val="26"/>
  </w:num>
  <w:num w:numId="8">
    <w:abstractNumId w:val="27"/>
  </w:num>
  <w:num w:numId="9">
    <w:abstractNumId w:val="32"/>
  </w:num>
  <w:num w:numId="10">
    <w:abstractNumId w:val="11"/>
  </w:num>
  <w:num w:numId="11">
    <w:abstractNumId w:val="28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</w:num>
  <w:num w:numId="14">
    <w:abstractNumId w:val="23"/>
  </w:num>
  <w:num w:numId="15">
    <w:abstractNumId w:val="24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30"/>
  </w:num>
  <w:num w:numId="27">
    <w:abstractNumId w:val="13"/>
  </w:num>
  <w:num w:numId="28">
    <w:abstractNumId w:val="37"/>
  </w:num>
  <w:num w:numId="29">
    <w:abstractNumId w:val="39"/>
  </w:num>
  <w:num w:numId="30">
    <w:abstractNumId w:val="34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8"/>
  </w:num>
  <w:num w:numId="37">
    <w:abstractNumId w:val="21"/>
  </w:num>
  <w:num w:numId="38">
    <w:abstractNumId w:val="31"/>
  </w:num>
  <w:num w:numId="39">
    <w:abstractNumId w:val="36"/>
  </w:num>
  <w:num w:numId="40">
    <w:abstractNumId w:val="22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BD4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927"/>
    <w:rsid w:val="00174CAA"/>
    <w:rsid w:val="00177CD5"/>
    <w:rsid w:val="001817D2"/>
    <w:rsid w:val="00182096"/>
    <w:rsid w:val="00184086"/>
    <w:rsid w:val="00185C35"/>
    <w:rsid w:val="00186493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4808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274F4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1F25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39E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6E0F"/>
    <w:rsid w:val="00347C56"/>
    <w:rsid w:val="0035368D"/>
    <w:rsid w:val="0035658A"/>
    <w:rsid w:val="00362BD8"/>
    <w:rsid w:val="00364141"/>
    <w:rsid w:val="00367509"/>
    <w:rsid w:val="00367EF6"/>
    <w:rsid w:val="00373F2A"/>
    <w:rsid w:val="00374792"/>
    <w:rsid w:val="00375402"/>
    <w:rsid w:val="003761A8"/>
    <w:rsid w:val="003779A2"/>
    <w:rsid w:val="003809B0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4D7A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579B0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31FA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18A1"/>
    <w:rsid w:val="00535014"/>
    <w:rsid w:val="005377C5"/>
    <w:rsid w:val="0054481A"/>
    <w:rsid w:val="00553791"/>
    <w:rsid w:val="00561C04"/>
    <w:rsid w:val="0056213B"/>
    <w:rsid w:val="00562F82"/>
    <w:rsid w:val="00564913"/>
    <w:rsid w:val="00573309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B67"/>
    <w:rsid w:val="005E6D43"/>
    <w:rsid w:val="005F6F64"/>
    <w:rsid w:val="005F7B0A"/>
    <w:rsid w:val="00602B88"/>
    <w:rsid w:val="006030A2"/>
    <w:rsid w:val="00605C11"/>
    <w:rsid w:val="00605F72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3B5D"/>
    <w:rsid w:val="00674964"/>
    <w:rsid w:val="00680B7E"/>
    <w:rsid w:val="00681837"/>
    <w:rsid w:val="0068362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7E3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6825"/>
    <w:rsid w:val="00747DF1"/>
    <w:rsid w:val="00756DA6"/>
    <w:rsid w:val="00756F76"/>
    <w:rsid w:val="007642F4"/>
    <w:rsid w:val="007679B9"/>
    <w:rsid w:val="00767EC2"/>
    <w:rsid w:val="00771E0B"/>
    <w:rsid w:val="00771F09"/>
    <w:rsid w:val="00773CF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15E07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3B41"/>
    <w:rsid w:val="00914204"/>
    <w:rsid w:val="0091575C"/>
    <w:rsid w:val="00915C7E"/>
    <w:rsid w:val="0092230C"/>
    <w:rsid w:val="00922606"/>
    <w:rsid w:val="00922D31"/>
    <w:rsid w:val="0092404F"/>
    <w:rsid w:val="0092559F"/>
    <w:rsid w:val="009271BB"/>
    <w:rsid w:val="00927979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32F4"/>
    <w:rsid w:val="009F419C"/>
    <w:rsid w:val="009F43E0"/>
    <w:rsid w:val="009F58CD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3442A"/>
    <w:rsid w:val="00A40017"/>
    <w:rsid w:val="00A402A1"/>
    <w:rsid w:val="00A44175"/>
    <w:rsid w:val="00A5060F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EC4"/>
    <w:rsid w:val="00AC4F34"/>
    <w:rsid w:val="00AC5F0C"/>
    <w:rsid w:val="00AC6EC2"/>
    <w:rsid w:val="00AD66A9"/>
    <w:rsid w:val="00AE1000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1A93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55C28"/>
    <w:rsid w:val="00C60C2D"/>
    <w:rsid w:val="00C64100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14A6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2443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59F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1500"/>
    <w:rsid w:val="00FA50D1"/>
    <w:rsid w:val="00FA65D6"/>
    <w:rsid w:val="00FA6905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6801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character" w:styleId="MenoPendente">
    <w:name w:val="Unresolved Mention"/>
    <w:basedOn w:val="Fontepargpadro"/>
    <w:uiPriority w:val="99"/>
    <w:semiHidden/>
    <w:unhideWhenUsed/>
    <w:rsid w:val="00362B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38</TotalTime>
  <Pages>8</Pages>
  <Words>2105</Words>
  <Characters>11837</Characters>
  <Application>Microsoft Office Word</Application>
  <DocSecurity>0</DocSecurity>
  <Lines>98</Lines>
  <Paragraphs>27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26</cp:revision>
  <cp:lastPrinted>2017-09-20T20:17:00Z</cp:lastPrinted>
  <dcterms:created xsi:type="dcterms:W3CDTF">2023-01-05T12:33:00Z</dcterms:created>
  <dcterms:modified xsi:type="dcterms:W3CDTF">2024-04-23T17:27:00Z</dcterms:modified>
</cp:coreProperties>
</file>