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1EE" w:rsidRDefault="008061EE" w:rsidP="000D0F17">
      <w:pPr>
        <w:jc w:val="center"/>
        <w:rPr>
          <w:rFonts w:cs="Times New Roman"/>
          <w:bCs/>
          <w:szCs w:val="20"/>
          <w:u w:val="single"/>
        </w:rPr>
      </w:pPr>
      <w:r w:rsidRPr="008061EE">
        <w:rPr>
          <w:rFonts w:cs="Times New Roman"/>
          <w:bCs/>
          <w:szCs w:val="20"/>
          <w:u w:val="single"/>
        </w:rPr>
        <w:t>ANEXO I do Edital</w:t>
      </w:r>
    </w:p>
    <w:p w:rsidR="008061EE" w:rsidRPr="008061EE" w:rsidRDefault="008061EE" w:rsidP="000D0F17">
      <w:pPr>
        <w:jc w:val="center"/>
        <w:rPr>
          <w:rFonts w:cs="Times New Roman"/>
          <w:bCs/>
          <w:szCs w:val="20"/>
          <w:u w:val="single"/>
        </w:rPr>
      </w:pPr>
    </w:p>
    <w:p w:rsidR="002864DE" w:rsidRPr="0088354E" w:rsidRDefault="00A25D70" w:rsidP="000D0F17">
      <w:pPr>
        <w:jc w:val="center"/>
        <w:rPr>
          <w:rFonts w:cs="Times New Roman"/>
          <w:b/>
          <w:bCs/>
          <w:szCs w:val="20"/>
        </w:rPr>
      </w:pPr>
      <w:r w:rsidRPr="0088354E">
        <w:rPr>
          <w:rFonts w:cs="Times New Roman"/>
          <w:b/>
          <w:bCs/>
          <w:szCs w:val="20"/>
        </w:rPr>
        <w:t>TERMO DE REFER</w:t>
      </w:r>
      <w:r w:rsidR="002864DE" w:rsidRPr="0088354E">
        <w:rPr>
          <w:rFonts w:cs="Times New Roman"/>
          <w:b/>
          <w:bCs/>
          <w:szCs w:val="20"/>
        </w:rPr>
        <w:t>ÊNCIA</w:t>
      </w:r>
    </w:p>
    <w:p w:rsidR="00B433B1" w:rsidRPr="0088354E" w:rsidRDefault="002864DE" w:rsidP="000D0F17">
      <w:pPr>
        <w:jc w:val="center"/>
        <w:rPr>
          <w:rFonts w:cs="Times New Roman"/>
          <w:b/>
          <w:bCs/>
          <w:szCs w:val="20"/>
        </w:rPr>
      </w:pPr>
      <w:r w:rsidRPr="0088354E">
        <w:rPr>
          <w:rFonts w:cs="Times New Roman"/>
          <w:b/>
          <w:bCs/>
          <w:szCs w:val="20"/>
        </w:rPr>
        <w:t>(Processo Administrativo nº</w:t>
      </w:r>
      <w:r w:rsidR="00331BCB">
        <w:rPr>
          <w:rFonts w:cs="Times New Roman"/>
          <w:b/>
          <w:bCs/>
          <w:szCs w:val="20"/>
        </w:rPr>
        <w:t xml:space="preserve"> 25800.002833</w:t>
      </w:r>
      <w:r w:rsidR="00011D4B">
        <w:rPr>
          <w:rFonts w:cs="Times New Roman"/>
          <w:b/>
          <w:bCs/>
          <w:szCs w:val="20"/>
        </w:rPr>
        <w:t>/2019</w:t>
      </w:r>
      <w:r w:rsidRPr="0088354E">
        <w:rPr>
          <w:rFonts w:cs="Times New Roman"/>
          <w:b/>
          <w:bCs/>
          <w:szCs w:val="20"/>
        </w:rPr>
        <w:t>)</w:t>
      </w:r>
    </w:p>
    <w:p w:rsidR="0022609D" w:rsidRPr="0088354E" w:rsidRDefault="0022609D" w:rsidP="000E78A8">
      <w:pPr>
        <w:jc w:val="center"/>
        <w:rPr>
          <w:rFonts w:cs="Times New Roman"/>
          <w:b/>
          <w:bCs/>
          <w:iCs/>
          <w:szCs w:val="20"/>
        </w:rPr>
      </w:pPr>
    </w:p>
    <w:p w:rsidR="000E78A8" w:rsidRPr="0088354E" w:rsidRDefault="000E78A8" w:rsidP="000E78A8">
      <w:pPr>
        <w:jc w:val="center"/>
        <w:rPr>
          <w:rFonts w:cs="Times New Roman"/>
          <w:b/>
          <w:bCs/>
          <w:iCs/>
          <w:szCs w:val="20"/>
        </w:rPr>
      </w:pPr>
      <w:r w:rsidRPr="0088354E">
        <w:rPr>
          <w:rFonts w:cs="Times New Roman"/>
          <w:b/>
          <w:bCs/>
          <w:iCs/>
          <w:szCs w:val="20"/>
        </w:rPr>
        <w:t xml:space="preserve">PRESTAÇÃO DE SERVIÇO CONTÍNUO </w:t>
      </w:r>
      <w:r w:rsidR="00796F2C" w:rsidRPr="0088354E">
        <w:rPr>
          <w:rFonts w:cs="Times New Roman"/>
          <w:b/>
          <w:bCs/>
          <w:iCs/>
          <w:szCs w:val="20"/>
        </w:rPr>
        <w:t>DE AUDITORIA INDEPENDE</w:t>
      </w:r>
      <w:r w:rsidR="00860166">
        <w:rPr>
          <w:rFonts w:cs="Times New Roman"/>
          <w:b/>
          <w:bCs/>
          <w:iCs/>
          <w:szCs w:val="20"/>
        </w:rPr>
        <w:t>N</w:t>
      </w:r>
      <w:r w:rsidR="00796F2C" w:rsidRPr="0088354E">
        <w:rPr>
          <w:rFonts w:cs="Times New Roman"/>
          <w:b/>
          <w:bCs/>
          <w:iCs/>
          <w:szCs w:val="20"/>
        </w:rPr>
        <w:t xml:space="preserve">TE DAS DEMONSTRAÇÕES CONTÁBEIS, </w:t>
      </w:r>
      <w:r w:rsidRPr="0088354E">
        <w:rPr>
          <w:rFonts w:cs="Times New Roman"/>
          <w:b/>
          <w:bCs/>
          <w:iCs/>
          <w:szCs w:val="20"/>
        </w:rPr>
        <w:t>SEM DEDICAÇÃO EXCLUSIVA DE MÃO DE OBRA</w:t>
      </w:r>
    </w:p>
    <w:p w:rsidR="000D0F17" w:rsidRPr="0088354E" w:rsidRDefault="000D0F17" w:rsidP="00796F2C">
      <w:pPr>
        <w:rPr>
          <w:rFonts w:cs="Times New Roman"/>
          <w:b/>
          <w:bCs/>
          <w:iCs/>
          <w:szCs w:val="20"/>
        </w:rPr>
      </w:pPr>
    </w:p>
    <w:p w:rsidR="00ED499D" w:rsidRPr="0088354E" w:rsidRDefault="00ED499D" w:rsidP="00ED499D">
      <w:pPr>
        <w:pStyle w:val="Nivel1"/>
        <w:numPr>
          <w:ilvl w:val="0"/>
          <w:numId w:val="0"/>
        </w:numPr>
        <w:spacing w:before="0" w:after="0"/>
        <w:jc w:val="center"/>
        <w:rPr>
          <w:color w:val="auto"/>
        </w:rPr>
      </w:pPr>
    </w:p>
    <w:p w:rsidR="00ED499D" w:rsidRPr="0088354E" w:rsidRDefault="00ED499D" w:rsidP="00ED499D">
      <w:pPr>
        <w:pStyle w:val="Nivel1"/>
        <w:numPr>
          <w:ilvl w:val="0"/>
          <w:numId w:val="0"/>
        </w:numPr>
        <w:spacing w:before="0" w:after="0"/>
        <w:jc w:val="center"/>
        <w:rPr>
          <w:i/>
          <w:color w:val="auto"/>
        </w:rPr>
      </w:pPr>
      <w:r w:rsidRPr="0088354E">
        <w:rPr>
          <w:color w:val="auto"/>
        </w:rPr>
        <w:t>HEMOBRÁS</w:t>
      </w:r>
    </w:p>
    <w:p w:rsidR="00B36DA1" w:rsidRDefault="00DB206B" w:rsidP="00F72151">
      <w:pPr>
        <w:pStyle w:val="Nivel1"/>
      </w:pPr>
      <w:bookmarkStart w:id="0" w:name="_GoBack"/>
      <w:bookmarkEnd w:id="0"/>
      <w:r w:rsidRPr="0088354E">
        <w:t>DO OBJETO</w:t>
      </w:r>
    </w:p>
    <w:p w:rsidR="00B36DA1" w:rsidRDefault="00B36DA1" w:rsidP="00B36DA1">
      <w:pPr>
        <w:pStyle w:val="Nivel1"/>
        <w:numPr>
          <w:ilvl w:val="0"/>
          <w:numId w:val="0"/>
        </w:numPr>
        <w:spacing w:before="0" w:after="0"/>
        <w:ind w:left="360"/>
        <w:rPr>
          <w:color w:val="auto"/>
        </w:rPr>
      </w:pPr>
    </w:p>
    <w:p w:rsidR="00C92B4C" w:rsidRPr="00B36DA1" w:rsidRDefault="00B36DA1" w:rsidP="00E46964">
      <w:pPr>
        <w:pStyle w:val="Nivel1"/>
        <w:numPr>
          <w:ilvl w:val="1"/>
          <w:numId w:val="1"/>
        </w:numPr>
        <w:spacing w:before="0" w:after="0"/>
        <w:ind w:left="709" w:hanging="425"/>
        <w:rPr>
          <w:b w:val="0"/>
          <w:color w:val="auto"/>
        </w:rPr>
      </w:pPr>
      <w:r>
        <w:rPr>
          <w:b w:val="0"/>
        </w:rPr>
        <w:t>O objeto da presente licitação é a seleção de proposta mais vantajosa para c</w:t>
      </w:r>
      <w:r w:rsidR="0014546C" w:rsidRPr="00B36DA1">
        <w:rPr>
          <w:b w:val="0"/>
        </w:rPr>
        <w:t>ontratação de serviços de Auditoria Independente para a prestação de serviços técnicos especializados de Auditoria das Demonstrações Contábeis em conformidade com as Normas Brasileiras de Auditoria emitidas pelo Con</w:t>
      </w:r>
      <w:r w:rsidR="00233558" w:rsidRPr="00B36DA1">
        <w:rPr>
          <w:b w:val="0"/>
        </w:rPr>
        <w:t>selho Federal de Contabilidade</w:t>
      </w:r>
      <w:r w:rsidR="0014546C" w:rsidRPr="00B36DA1">
        <w:rPr>
          <w:b w:val="0"/>
        </w:rPr>
        <w:t xml:space="preserve">, </w:t>
      </w:r>
      <w:r w:rsidR="00233558" w:rsidRPr="00B36DA1">
        <w:rPr>
          <w:b w:val="0"/>
        </w:rPr>
        <w:t xml:space="preserve">bem como emissão de relatório de revisão </w:t>
      </w:r>
      <w:r w:rsidR="008C2E87" w:rsidRPr="00B36DA1">
        <w:rPr>
          <w:b w:val="0"/>
        </w:rPr>
        <w:t>da Escrituração Contábil Fiscal (ECF</w:t>
      </w:r>
      <w:r w:rsidR="00DC0F0A" w:rsidRPr="00B36DA1">
        <w:rPr>
          <w:b w:val="0"/>
        </w:rPr>
        <w:t>)</w:t>
      </w:r>
      <w:r w:rsidR="00233558" w:rsidRPr="00B36DA1">
        <w:rPr>
          <w:b w:val="0"/>
        </w:rPr>
        <w:t xml:space="preserve"> e participação </w:t>
      </w:r>
      <w:r w:rsidR="00860166" w:rsidRPr="00B36DA1">
        <w:rPr>
          <w:b w:val="0"/>
        </w:rPr>
        <w:t>em reuniões d</w:t>
      </w:r>
      <w:r w:rsidR="00233558" w:rsidRPr="00B36DA1">
        <w:rPr>
          <w:b w:val="0"/>
        </w:rPr>
        <w:t>o Conselho Fiscal</w:t>
      </w:r>
      <w:r w:rsidR="00003706" w:rsidRPr="00B36DA1">
        <w:rPr>
          <w:b w:val="0"/>
        </w:rPr>
        <w:t>, Conselho d</w:t>
      </w:r>
      <w:r w:rsidR="00860166" w:rsidRPr="00B36DA1">
        <w:rPr>
          <w:b w:val="0"/>
        </w:rPr>
        <w:t>e</w:t>
      </w:r>
      <w:r w:rsidR="00003706" w:rsidRPr="00B36DA1">
        <w:rPr>
          <w:b w:val="0"/>
        </w:rPr>
        <w:t xml:space="preserve"> Administração</w:t>
      </w:r>
      <w:r w:rsidR="00860166" w:rsidRPr="00B36DA1">
        <w:rPr>
          <w:b w:val="0"/>
        </w:rPr>
        <w:t>, Comitê de Auditoria e Assembleia Geral</w:t>
      </w:r>
      <w:r w:rsidR="00233558" w:rsidRPr="00B36DA1">
        <w:rPr>
          <w:b w:val="0"/>
        </w:rPr>
        <w:t xml:space="preserve"> da Hemobrás, </w:t>
      </w:r>
      <w:r w:rsidR="0036540E" w:rsidRPr="00B36DA1">
        <w:rPr>
          <w:b w:val="0"/>
        </w:rPr>
        <w:t>em</w:t>
      </w:r>
      <w:r w:rsidR="00233558" w:rsidRPr="00B36DA1">
        <w:rPr>
          <w:b w:val="0"/>
        </w:rPr>
        <w:t xml:space="preserve"> estrita</w:t>
      </w:r>
      <w:r w:rsidR="0036540E" w:rsidRPr="00B36DA1">
        <w:rPr>
          <w:b w:val="0"/>
        </w:rPr>
        <w:t xml:space="preserve"> conformidade com o item </w:t>
      </w:r>
      <w:proofErr w:type="gramStart"/>
      <w:r w:rsidR="0036540E" w:rsidRPr="00B36DA1">
        <w:rPr>
          <w:b w:val="0"/>
        </w:rPr>
        <w:t>4</w:t>
      </w:r>
      <w:proofErr w:type="gramEnd"/>
      <w:r w:rsidR="0036540E" w:rsidRPr="00B36DA1">
        <w:rPr>
          <w:b w:val="0"/>
        </w:rPr>
        <w:t xml:space="preserve"> deste Termo de Referência</w:t>
      </w:r>
      <w:r>
        <w:rPr>
          <w:b w:val="0"/>
        </w:rPr>
        <w:t>, conforme condições e exigências estabelecidas neste instrumento.</w:t>
      </w:r>
    </w:p>
    <w:p w:rsidR="001E1C82" w:rsidRPr="0088354E" w:rsidRDefault="00F159BB" w:rsidP="004D27BA">
      <w:pPr>
        <w:pStyle w:val="Nivel1"/>
        <w:rPr>
          <w:color w:val="auto"/>
        </w:rPr>
      </w:pPr>
      <w:r w:rsidRPr="0088354E">
        <w:rPr>
          <w:color w:val="auto"/>
        </w:rPr>
        <w:t>JUSTIFICATIVA E OBJETIVO DA CONTRATA</w:t>
      </w:r>
      <w:r w:rsidRPr="0088354E">
        <w:rPr>
          <w:rFonts w:hint="eastAsia"/>
          <w:color w:val="auto"/>
        </w:rPr>
        <w:t>ÇÃ</w:t>
      </w:r>
      <w:r w:rsidRPr="0088354E">
        <w:rPr>
          <w:color w:val="auto"/>
        </w:rPr>
        <w:t>O</w:t>
      </w:r>
    </w:p>
    <w:p w:rsidR="000504ED" w:rsidRPr="00F72151" w:rsidRDefault="000504ED" w:rsidP="00F72151">
      <w:pPr>
        <w:pStyle w:val="PargrafodaLista"/>
        <w:numPr>
          <w:ilvl w:val="1"/>
          <w:numId w:val="1"/>
        </w:numPr>
        <w:ind w:left="709" w:hanging="425"/>
        <w:jc w:val="both"/>
        <w:rPr>
          <w:b/>
        </w:rPr>
      </w:pPr>
      <w:r w:rsidRPr="0088354E">
        <w:t xml:space="preserve">A contratação de auditoria independente por esta Empresa visa atender a mandamento legal imposto pela Lei 13.303/16, especificamente em seu Art. 7º, que incluiu a obrigação das Empresas Públicas publicarem suas demonstrações auditadas por auditor independente registrado pela Comissão de Valores Imobiliários (CVM). </w:t>
      </w:r>
    </w:p>
    <w:p w:rsidR="000504ED" w:rsidRPr="0088354E" w:rsidRDefault="000504ED" w:rsidP="00B92425">
      <w:pPr>
        <w:ind w:left="709" w:hanging="425"/>
        <w:jc w:val="both"/>
        <w:rPr>
          <w:b/>
        </w:rPr>
      </w:pPr>
    </w:p>
    <w:p w:rsidR="000504ED" w:rsidRPr="0088354E" w:rsidRDefault="000504ED" w:rsidP="00F72151">
      <w:pPr>
        <w:numPr>
          <w:ilvl w:val="1"/>
          <w:numId w:val="1"/>
        </w:numPr>
        <w:ind w:left="709" w:hanging="425"/>
        <w:jc w:val="both"/>
        <w:rPr>
          <w:b/>
        </w:rPr>
      </w:pPr>
      <w:r w:rsidRPr="0088354E">
        <w:t xml:space="preserve">Complementando a referida Lei, o Decreto 8.945/2016 estabeleceu, de forma adicional, em seu art.12, parágrafo único, a obrigação </w:t>
      </w:r>
      <w:r w:rsidR="00441E8C" w:rsidRPr="0088354E">
        <w:t>de essas demonstrações serem</w:t>
      </w:r>
      <w:r w:rsidRPr="0088354E">
        <w:t xml:space="preserve"> publicadas trimestralmente em sítio eletrônico.  </w:t>
      </w:r>
    </w:p>
    <w:p w:rsidR="000504ED" w:rsidRPr="0088354E" w:rsidRDefault="000504ED" w:rsidP="00B92425">
      <w:pPr>
        <w:pStyle w:val="PargrafodaLista"/>
        <w:ind w:left="709" w:hanging="425"/>
      </w:pPr>
    </w:p>
    <w:p w:rsidR="000504ED" w:rsidRPr="0088354E" w:rsidRDefault="000504ED" w:rsidP="00F72151">
      <w:pPr>
        <w:numPr>
          <w:ilvl w:val="1"/>
          <w:numId w:val="1"/>
        </w:numPr>
        <w:ind w:left="709" w:hanging="425"/>
        <w:jc w:val="both"/>
        <w:rPr>
          <w:b/>
        </w:rPr>
      </w:pPr>
      <w:r w:rsidRPr="0088354E">
        <w:t xml:space="preserve">Cumpre destacar que a contratação de auditoria através de um serviço contínuo, além de atender a exigência de lei, tem como cerne ampliar a transparência da gestão financeira e contábil, reduzir os riscos de integridade da prestação de contas da HEMOBRÁS, bem como atender às exigências </w:t>
      </w:r>
      <w:r w:rsidR="00DA381B">
        <w:t>do Conselho</w:t>
      </w:r>
      <w:r w:rsidR="00A97F4B">
        <w:t xml:space="preserve"> de Administração, </w:t>
      </w:r>
      <w:r w:rsidRPr="0088354E">
        <w:t>do Conselho Fiscal</w:t>
      </w:r>
      <w:r w:rsidR="00A97F4B">
        <w:t>,</w:t>
      </w:r>
      <w:r w:rsidRPr="0088354E">
        <w:t xml:space="preserve"> </w:t>
      </w:r>
      <w:r w:rsidR="00A97F4B">
        <w:t xml:space="preserve">do </w:t>
      </w:r>
      <w:r w:rsidR="00A97F4B" w:rsidRPr="00003706">
        <w:t>Comitê de Auditoria e da Assembleia Geral</w:t>
      </w:r>
      <w:r w:rsidR="00A97F4B" w:rsidRPr="0088354E">
        <w:t xml:space="preserve"> </w:t>
      </w:r>
      <w:r w:rsidRPr="0088354E">
        <w:t>desta Empresa.</w:t>
      </w:r>
    </w:p>
    <w:p w:rsidR="000504ED" w:rsidRPr="0088354E" w:rsidRDefault="000504ED" w:rsidP="00B92425">
      <w:pPr>
        <w:pStyle w:val="PargrafodaLista"/>
        <w:ind w:left="709" w:hanging="425"/>
        <w:rPr>
          <w:b/>
        </w:rPr>
      </w:pPr>
    </w:p>
    <w:p w:rsidR="000504ED" w:rsidRPr="0088354E" w:rsidRDefault="004E334B" w:rsidP="00F72151">
      <w:pPr>
        <w:numPr>
          <w:ilvl w:val="1"/>
          <w:numId w:val="1"/>
        </w:numPr>
        <w:ind w:left="709" w:hanging="425"/>
        <w:jc w:val="both"/>
        <w:rPr>
          <w:b/>
        </w:rPr>
      </w:pPr>
      <w:r w:rsidRPr="0088354E">
        <w:t xml:space="preserve">Ademais, </w:t>
      </w:r>
      <w:r w:rsidR="00A013DE" w:rsidRPr="0088354E">
        <w:t>conforme a NBC</w:t>
      </w:r>
      <w:r w:rsidR="0029492E" w:rsidRPr="0088354E">
        <w:t xml:space="preserve"> TA 200 (R1)</w:t>
      </w:r>
      <w:r w:rsidR="00A013DE" w:rsidRPr="0088354E">
        <w:t xml:space="preserve">, </w:t>
      </w:r>
      <w:r w:rsidR="00796F2C" w:rsidRPr="0088354E">
        <w:t>o</w:t>
      </w:r>
      <w:r w:rsidRPr="0088354E">
        <w:t xml:space="preserve"> objetivo</w:t>
      </w:r>
      <w:r w:rsidR="000504ED" w:rsidRPr="0088354E">
        <w:t xml:space="preserve"> </w:t>
      </w:r>
      <w:r w:rsidRPr="0088354E">
        <w:t xml:space="preserve">primordial </w:t>
      </w:r>
      <w:r w:rsidR="000504ED" w:rsidRPr="0088354E">
        <w:t xml:space="preserve">da auditoria </w:t>
      </w:r>
      <w:r w:rsidRPr="0088354E">
        <w:t xml:space="preserve">é </w:t>
      </w:r>
      <w:r w:rsidR="000504ED" w:rsidRPr="0088354E">
        <w:t xml:space="preserve">aumentar o grau de confiança </w:t>
      </w:r>
      <w:r w:rsidRPr="0088354E">
        <w:t>das</w:t>
      </w:r>
      <w:r w:rsidR="000504ED" w:rsidRPr="0088354E">
        <w:t xml:space="preserve"> demonstrações contábeis. </w:t>
      </w:r>
      <w:r w:rsidRPr="0088354E">
        <w:t>Isto será alcançado por meio da emissão de uma opinião pelo auditor, consubstanciada no relatório de auditoria, sobre se as demonstrações foram elaboradas, em todos os aspectos relevantes, em conformidade com o relatório financeiro aplicável.</w:t>
      </w:r>
    </w:p>
    <w:p w:rsidR="000504ED" w:rsidRPr="0088354E" w:rsidRDefault="000504ED" w:rsidP="00B92425">
      <w:pPr>
        <w:pStyle w:val="PargrafodaLista"/>
        <w:ind w:left="709" w:hanging="425"/>
        <w:rPr>
          <w:b/>
        </w:rPr>
      </w:pPr>
    </w:p>
    <w:p w:rsidR="00B8451B" w:rsidRPr="0088354E" w:rsidRDefault="004E334B" w:rsidP="00F72151">
      <w:pPr>
        <w:numPr>
          <w:ilvl w:val="1"/>
          <w:numId w:val="1"/>
        </w:numPr>
        <w:ind w:left="709" w:hanging="425"/>
        <w:jc w:val="both"/>
        <w:rPr>
          <w:b/>
        </w:rPr>
      </w:pPr>
      <w:r w:rsidRPr="0088354E">
        <w:t>Ao fim do trabalho</w:t>
      </w:r>
      <w:r w:rsidR="00A013DE" w:rsidRPr="0088354E">
        <w:t xml:space="preserve">, de acordo com a aludida norma, </w:t>
      </w:r>
      <w:r w:rsidRPr="0088354E">
        <w:t xml:space="preserve">o auditor </w:t>
      </w:r>
      <w:r w:rsidR="00B8451B" w:rsidRPr="0088354E">
        <w:t>deverá</w:t>
      </w:r>
      <w:r w:rsidRPr="0088354E">
        <w:t xml:space="preserve"> obter segurança razoável se as demonstrações contábeis estão livres de distorção relevantes.</w:t>
      </w:r>
    </w:p>
    <w:p w:rsidR="00B8451B" w:rsidRPr="0088354E" w:rsidRDefault="00B8451B" w:rsidP="00B92425">
      <w:pPr>
        <w:pStyle w:val="PargrafodaLista"/>
        <w:ind w:left="709" w:hanging="425"/>
      </w:pPr>
    </w:p>
    <w:p w:rsidR="00666115" w:rsidRPr="0088354E" w:rsidRDefault="00B8451B" w:rsidP="00F72151">
      <w:pPr>
        <w:numPr>
          <w:ilvl w:val="1"/>
          <w:numId w:val="1"/>
        </w:numPr>
        <w:ind w:left="709" w:hanging="425"/>
        <w:jc w:val="both"/>
        <w:rPr>
          <w:b/>
        </w:rPr>
      </w:pPr>
      <w:r w:rsidRPr="0088354E">
        <w:t>O serviço prestado deverá atender aos padrões estabelecidos pelas versões mais recentes das Normas Brasileiras de Auditoria editadas pelo Conselho Federal de Contabilidade (CFC)</w:t>
      </w:r>
      <w:r w:rsidR="00666115" w:rsidRPr="0088354E">
        <w:t>, bem como à legislação societária,</w:t>
      </w:r>
      <w:r w:rsidRPr="0088354E">
        <w:t xml:space="preserve"> e irá compreender</w:t>
      </w:r>
      <w:r w:rsidR="00666115" w:rsidRPr="0088354E">
        <w:t xml:space="preserve">: </w:t>
      </w:r>
    </w:p>
    <w:p w:rsidR="00666115" w:rsidRPr="0088354E" w:rsidRDefault="00666115" w:rsidP="00666115">
      <w:pPr>
        <w:pStyle w:val="PargrafodaLista"/>
        <w:rPr>
          <w:b/>
        </w:rPr>
      </w:pPr>
    </w:p>
    <w:p w:rsidR="00666115" w:rsidRPr="0088354E" w:rsidRDefault="00666115" w:rsidP="00E46964">
      <w:pPr>
        <w:numPr>
          <w:ilvl w:val="2"/>
          <w:numId w:val="1"/>
        </w:numPr>
        <w:spacing w:before="120" w:after="120" w:line="276" w:lineRule="auto"/>
        <w:ind w:left="1418" w:hanging="709"/>
        <w:jc w:val="both"/>
        <w:rPr>
          <w:rFonts w:cs="Times New Roman"/>
          <w:szCs w:val="20"/>
        </w:rPr>
      </w:pPr>
      <w:r w:rsidRPr="0088354E">
        <w:t xml:space="preserve">Auditoria das Demonstrações Contábeis da HEMOBRÁS relativas </w:t>
      </w:r>
      <w:r w:rsidR="0007111A" w:rsidRPr="0088354E">
        <w:t>ao primeiro, segundo,</w:t>
      </w:r>
      <w:r w:rsidRPr="0088354E">
        <w:t xml:space="preserve"> terceiro</w:t>
      </w:r>
      <w:r w:rsidR="0007111A" w:rsidRPr="0088354E">
        <w:t xml:space="preserve"> e quarto</w:t>
      </w:r>
      <w:r w:rsidRPr="0088354E">
        <w:t xml:space="preserve"> trimestres do ano corrente</w:t>
      </w:r>
      <w:r w:rsidR="00D0165D" w:rsidRPr="0088354E">
        <w:t>;</w:t>
      </w:r>
    </w:p>
    <w:p w:rsidR="004055C3" w:rsidRPr="0088354E" w:rsidRDefault="004055C3" w:rsidP="00E46964">
      <w:pPr>
        <w:numPr>
          <w:ilvl w:val="2"/>
          <w:numId w:val="1"/>
        </w:numPr>
        <w:spacing w:before="120" w:after="120" w:line="276" w:lineRule="auto"/>
        <w:ind w:left="1418" w:hanging="709"/>
        <w:jc w:val="both"/>
        <w:rPr>
          <w:rFonts w:cs="Times New Roman"/>
          <w:szCs w:val="20"/>
        </w:rPr>
      </w:pPr>
      <w:r w:rsidRPr="0088354E">
        <w:t xml:space="preserve">Análise e revisão da </w:t>
      </w:r>
      <w:r w:rsidRPr="00003706">
        <w:rPr>
          <w:color w:val="000000" w:themeColor="text1"/>
        </w:rPr>
        <w:t>Es</w:t>
      </w:r>
      <w:r w:rsidR="008C2E87" w:rsidRPr="00003706">
        <w:rPr>
          <w:color w:val="000000" w:themeColor="text1"/>
        </w:rPr>
        <w:t>crituração Contábil Fiscal (ECF</w:t>
      </w:r>
      <w:r w:rsidRPr="00003706">
        <w:rPr>
          <w:color w:val="000000" w:themeColor="text1"/>
        </w:rPr>
        <w:t>)</w:t>
      </w:r>
      <w:r w:rsidRPr="00003706">
        <w:t xml:space="preserve"> </w:t>
      </w:r>
      <w:r w:rsidRPr="0088354E">
        <w:t>Anual da HEMOBRÁS, de acordo com o regulamento do Imposto de Renda e demais atualizações</w:t>
      </w:r>
      <w:r w:rsidR="00D0165D" w:rsidRPr="0088354E">
        <w:t>;</w:t>
      </w:r>
    </w:p>
    <w:p w:rsidR="004055C3" w:rsidRPr="0088354E" w:rsidRDefault="004055C3" w:rsidP="00E46964">
      <w:pPr>
        <w:numPr>
          <w:ilvl w:val="2"/>
          <w:numId w:val="1"/>
        </w:numPr>
        <w:spacing w:before="120" w:after="120" w:line="276" w:lineRule="auto"/>
        <w:ind w:left="1418" w:hanging="709"/>
        <w:jc w:val="both"/>
        <w:rPr>
          <w:rFonts w:cs="Times New Roman"/>
          <w:szCs w:val="20"/>
        </w:rPr>
      </w:pPr>
      <w:r w:rsidRPr="0088354E">
        <w:lastRenderedPageBreak/>
        <w:t>Pa</w:t>
      </w:r>
      <w:r w:rsidR="00A97F4B">
        <w:t>rticipação em até 20</w:t>
      </w:r>
      <w:r w:rsidRPr="0088354E">
        <w:t xml:space="preserve"> (</w:t>
      </w:r>
      <w:r w:rsidR="00A97F4B">
        <w:t>vinte</w:t>
      </w:r>
      <w:r w:rsidRPr="0088354E">
        <w:t>) reuniões</w:t>
      </w:r>
      <w:r w:rsidR="00DA381B">
        <w:t xml:space="preserve"> do Conselho de Administração, </w:t>
      </w:r>
      <w:r w:rsidR="00DA381B" w:rsidRPr="0088354E">
        <w:t>do Conselho Fiscal</w:t>
      </w:r>
      <w:r w:rsidR="00DA381B">
        <w:t>,</w:t>
      </w:r>
      <w:r w:rsidR="00DA381B" w:rsidRPr="0088354E">
        <w:t xml:space="preserve"> </w:t>
      </w:r>
      <w:r w:rsidR="00DA381B">
        <w:t xml:space="preserve">do </w:t>
      </w:r>
      <w:r w:rsidR="00DA381B" w:rsidRPr="00003706">
        <w:t xml:space="preserve">Comitê de Auditoria </w:t>
      </w:r>
      <w:r w:rsidR="00003706" w:rsidRPr="00003706">
        <w:t>ou</w:t>
      </w:r>
      <w:r w:rsidR="00DA381B" w:rsidRPr="00003706">
        <w:t xml:space="preserve"> da Assembleia Geral</w:t>
      </w:r>
      <w:r w:rsidRPr="0088354E">
        <w:t xml:space="preserve"> da HEMOBRÁS</w:t>
      </w:r>
      <w:r w:rsidR="00DA381B">
        <w:t>, conforme demanda,</w:t>
      </w:r>
      <w:r w:rsidRPr="0088354E">
        <w:t xml:space="preserve"> em </w:t>
      </w:r>
      <w:r w:rsidR="00387C76" w:rsidRPr="0088354E">
        <w:t>Pernambuco (PE) ou no Distrito Federal (DF)</w:t>
      </w:r>
      <w:r w:rsidRPr="0088354E">
        <w:t xml:space="preserve">, após a finalização dos trabalhos da auditoria, visando esclarecer </w:t>
      </w:r>
      <w:r w:rsidR="0029492E" w:rsidRPr="0088354E">
        <w:t>eventual</w:t>
      </w:r>
      <w:r w:rsidRPr="0088354E">
        <w:t xml:space="preserve"> </w:t>
      </w:r>
      <w:r w:rsidR="00DA381B">
        <w:t>questionamento dos seus membros</w:t>
      </w:r>
      <w:r w:rsidR="00D0165D" w:rsidRPr="0088354E">
        <w:t>;</w:t>
      </w:r>
    </w:p>
    <w:p w:rsidR="001E1C82" w:rsidRPr="0088354E" w:rsidRDefault="00DB206B" w:rsidP="001E1C82">
      <w:pPr>
        <w:pStyle w:val="Nivel1"/>
        <w:rPr>
          <w:color w:val="auto"/>
        </w:rPr>
      </w:pPr>
      <w:r w:rsidRPr="0088354E">
        <w:rPr>
          <w:color w:val="auto"/>
        </w:rPr>
        <w:t>DA CLASSIFICAÇÃO DOS SERVIÇOS</w:t>
      </w:r>
    </w:p>
    <w:p w:rsidR="00DB206B" w:rsidRPr="0088354E" w:rsidRDefault="0029492E" w:rsidP="00B92425">
      <w:pPr>
        <w:numPr>
          <w:ilvl w:val="1"/>
          <w:numId w:val="1"/>
        </w:numPr>
        <w:ind w:left="709" w:hanging="425"/>
        <w:jc w:val="both"/>
      </w:pPr>
      <w:r w:rsidRPr="0088354E">
        <w:t xml:space="preserve">O serviço de auditoria das demonstrações contábeis pode ser </w:t>
      </w:r>
      <w:r w:rsidR="003A13C1" w:rsidRPr="0088354E">
        <w:t>classificado como de natureza</w:t>
      </w:r>
      <w:r w:rsidR="00531AC1" w:rsidRPr="0088354E">
        <w:t xml:space="preserve"> </w:t>
      </w:r>
      <w:r w:rsidR="003A13C1" w:rsidRPr="0088354E">
        <w:t>comum,</w:t>
      </w:r>
      <w:r w:rsidR="00B36DA1">
        <w:t xml:space="preserve"> nos termos do parágrafo único, do art. 1º, da Lei 10.520, de 2002, c/c art. 4º do Decreto nº 5.450/2005,</w:t>
      </w:r>
      <w:r w:rsidR="003A13C1" w:rsidRPr="0088354E">
        <w:t xml:space="preserve"> vale dizer, aquele cujos padrões de desempenho e qualidade podem ser objetivamente</w:t>
      </w:r>
      <w:r w:rsidR="00531AC1" w:rsidRPr="0088354E">
        <w:t xml:space="preserve"> </w:t>
      </w:r>
      <w:r w:rsidR="003A13C1" w:rsidRPr="0088354E">
        <w:t>definidos pelo edital, por meio de especificações usuais no mercado</w:t>
      </w:r>
      <w:r w:rsidR="00E2789F" w:rsidRPr="0088354E">
        <w:t>.</w:t>
      </w:r>
    </w:p>
    <w:p w:rsidR="004D27BA" w:rsidRPr="0088354E" w:rsidRDefault="004D27BA" w:rsidP="00B92425">
      <w:pPr>
        <w:ind w:left="709" w:hanging="425"/>
        <w:jc w:val="both"/>
      </w:pPr>
    </w:p>
    <w:p w:rsidR="004D27BA" w:rsidRPr="0088354E" w:rsidRDefault="00911470" w:rsidP="00B92425">
      <w:pPr>
        <w:numPr>
          <w:ilvl w:val="1"/>
          <w:numId w:val="1"/>
        </w:numPr>
        <w:ind w:left="709" w:hanging="425"/>
        <w:jc w:val="both"/>
        <w:rPr>
          <w:rFonts w:cs="Times New Roman"/>
          <w:szCs w:val="20"/>
        </w:rPr>
      </w:pPr>
      <w:r w:rsidRPr="0088354E">
        <w:rPr>
          <w:rFonts w:cs="Times New Roman"/>
          <w:szCs w:val="20"/>
        </w:rPr>
        <w:t>Nest</w:t>
      </w:r>
      <w:r w:rsidR="00E2789F" w:rsidRPr="0088354E">
        <w:rPr>
          <w:rFonts w:cs="Times New Roman"/>
          <w:szCs w:val="20"/>
        </w:rPr>
        <w:t>a</w:t>
      </w:r>
      <w:r w:rsidRPr="0088354E">
        <w:rPr>
          <w:rFonts w:cs="Times New Roman"/>
          <w:szCs w:val="20"/>
        </w:rPr>
        <w:t xml:space="preserve"> este</w:t>
      </w:r>
      <w:r w:rsidR="00E2789F" w:rsidRPr="0088354E">
        <w:rPr>
          <w:rFonts w:cs="Times New Roman"/>
          <w:szCs w:val="20"/>
        </w:rPr>
        <w:t xml:space="preserve">ira, o TCU esposou entendimento, </w:t>
      </w:r>
      <w:r w:rsidRPr="0088354E">
        <w:rPr>
          <w:rFonts w:cs="Times New Roman"/>
          <w:szCs w:val="20"/>
        </w:rPr>
        <w:t>em seu acordão 1046/2014</w:t>
      </w:r>
      <w:r w:rsidR="00E2789F" w:rsidRPr="0088354E">
        <w:rPr>
          <w:rFonts w:cs="Times New Roman"/>
          <w:szCs w:val="20"/>
        </w:rPr>
        <w:t xml:space="preserve">, segundo o qual o serviço de auditoria independente das demonstrações contábeis deverá ser contratado por meio de pregão, destacando que </w:t>
      </w:r>
      <w:r w:rsidRPr="0088354E">
        <w:rPr>
          <w:rFonts w:cs="Times New Roman"/>
          <w:szCs w:val="20"/>
        </w:rPr>
        <w:t>os padrões de desempenho e qualidade</w:t>
      </w:r>
      <w:r w:rsidR="00E2789F" w:rsidRPr="0088354E">
        <w:rPr>
          <w:rFonts w:cs="Times New Roman"/>
          <w:szCs w:val="20"/>
        </w:rPr>
        <w:t xml:space="preserve"> desse serviço podem</w:t>
      </w:r>
      <w:r w:rsidRPr="0088354E">
        <w:rPr>
          <w:rFonts w:cs="Times New Roman"/>
          <w:szCs w:val="20"/>
        </w:rPr>
        <w:t xml:space="preserve"> ser objetivamente definidos em edital, por meio de especificações usuais no mercado</w:t>
      </w:r>
      <w:r w:rsidR="00E2789F" w:rsidRPr="0088354E">
        <w:rPr>
          <w:rFonts w:cs="Times New Roman"/>
          <w:szCs w:val="20"/>
        </w:rPr>
        <w:t>. Por fim, ressaltou que este serviço é executado segundo protocolos, métodos e técnicas conhecidos e determinados em normas expedidas pelas entidades regulamentadora.</w:t>
      </w:r>
    </w:p>
    <w:p w:rsidR="00DB206B" w:rsidRPr="0088354E" w:rsidRDefault="00911470" w:rsidP="00B92425">
      <w:pPr>
        <w:ind w:left="709" w:hanging="425"/>
        <w:jc w:val="both"/>
        <w:rPr>
          <w:rFonts w:cs="Times New Roman"/>
          <w:szCs w:val="20"/>
        </w:rPr>
      </w:pPr>
      <w:r w:rsidRPr="0088354E">
        <w:rPr>
          <w:rFonts w:cs="Times New Roman"/>
          <w:szCs w:val="20"/>
        </w:rPr>
        <w:t xml:space="preserve"> </w:t>
      </w:r>
    </w:p>
    <w:p w:rsidR="00DB206B" w:rsidRPr="0088354E" w:rsidRDefault="00E2789F" w:rsidP="00B92425">
      <w:pPr>
        <w:numPr>
          <w:ilvl w:val="1"/>
          <w:numId w:val="1"/>
        </w:numPr>
        <w:ind w:left="709" w:hanging="425"/>
        <w:jc w:val="both"/>
        <w:rPr>
          <w:rFonts w:cs="Times New Roman"/>
          <w:szCs w:val="20"/>
        </w:rPr>
      </w:pPr>
      <w:r w:rsidRPr="0088354E">
        <w:rPr>
          <w:rFonts w:cs="Times New Roman"/>
          <w:szCs w:val="20"/>
        </w:rPr>
        <w:t>O serviço</w:t>
      </w:r>
      <w:r w:rsidR="00DB206B" w:rsidRPr="0088354E">
        <w:rPr>
          <w:rFonts w:cs="Times New Roman"/>
          <w:szCs w:val="20"/>
        </w:rPr>
        <w:t xml:space="preserve"> a ser</w:t>
      </w:r>
      <w:r w:rsidRPr="0088354E">
        <w:rPr>
          <w:rFonts w:cs="Times New Roman"/>
          <w:szCs w:val="20"/>
        </w:rPr>
        <w:t xml:space="preserve"> contratado</w:t>
      </w:r>
      <w:r w:rsidR="00DB206B" w:rsidRPr="0088354E">
        <w:rPr>
          <w:rFonts w:cs="Times New Roman"/>
          <w:szCs w:val="20"/>
        </w:rPr>
        <w:t xml:space="preserve"> en</w:t>
      </w:r>
      <w:r w:rsidRPr="0088354E">
        <w:rPr>
          <w:rFonts w:cs="Times New Roman"/>
          <w:szCs w:val="20"/>
        </w:rPr>
        <w:t>quadra</w:t>
      </w:r>
      <w:r w:rsidR="009022D7" w:rsidRPr="0088354E">
        <w:rPr>
          <w:rFonts w:cs="Times New Roman"/>
          <w:szCs w:val="20"/>
        </w:rPr>
        <w:t>-se nos pressupostos do</w:t>
      </w:r>
      <w:r w:rsidR="00DB206B" w:rsidRPr="0088354E">
        <w:rPr>
          <w:rFonts w:cs="Times New Roman"/>
          <w:szCs w:val="20"/>
        </w:rPr>
        <w:t xml:space="preserve"> </w:t>
      </w:r>
      <w:r w:rsidR="009022D7" w:rsidRPr="00753069">
        <w:rPr>
          <w:rFonts w:cs="Times New Roman"/>
          <w:szCs w:val="20"/>
        </w:rPr>
        <w:t>Decreto 9.507, de 21 de setembro de 2018</w:t>
      </w:r>
      <w:r w:rsidR="009022D7" w:rsidRPr="0088354E">
        <w:rPr>
          <w:rFonts w:cs="Times New Roman"/>
          <w:szCs w:val="20"/>
        </w:rPr>
        <w:t xml:space="preserve"> </w:t>
      </w:r>
      <w:r w:rsidR="00DB206B" w:rsidRPr="0088354E">
        <w:rPr>
          <w:rFonts w:cs="Times New Roman"/>
          <w:szCs w:val="20"/>
        </w:rPr>
        <w:t>c</w:t>
      </w:r>
      <w:r w:rsidR="003C25D1" w:rsidRPr="0088354E">
        <w:rPr>
          <w:rFonts w:cs="Times New Roman"/>
          <w:szCs w:val="20"/>
        </w:rPr>
        <w:t xml:space="preserve">onstituindo-se em </w:t>
      </w:r>
      <w:r w:rsidR="00DB206B" w:rsidRPr="0088354E">
        <w:rPr>
          <w:rFonts w:cs="Times New Roman"/>
          <w:szCs w:val="20"/>
        </w:rPr>
        <w:t>atividades materiais acessórias, instrumentais ou complementares à área de competência legal do órgão licitante, não</w:t>
      </w:r>
      <w:r w:rsidR="003C25D1" w:rsidRPr="0088354E">
        <w:rPr>
          <w:rFonts w:cs="Times New Roman"/>
          <w:szCs w:val="20"/>
        </w:rPr>
        <w:t xml:space="preserve"> </w:t>
      </w:r>
      <w:r w:rsidR="00DB206B" w:rsidRPr="0088354E">
        <w:rPr>
          <w:rFonts w:cs="Times New Roman"/>
          <w:szCs w:val="20"/>
        </w:rPr>
        <w:t>inerentes às categorias funcionais abrangidas por seu respectivo plano de cargos.</w:t>
      </w:r>
    </w:p>
    <w:p w:rsidR="004D27BA" w:rsidRPr="0088354E" w:rsidRDefault="004D27BA" w:rsidP="00B92425">
      <w:pPr>
        <w:ind w:left="709" w:hanging="425"/>
        <w:jc w:val="both"/>
        <w:rPr>
          <w:rFonts w:cs="Times New Roman"/>
          <w:szCs w:val="20"/>
        </w:rPr>
      </w:pPr>
    </w:p>
    <w:p w:rsidR="00DB206B" w:rsidRPr="0088354E" w:rsidRDefault="00DB206B" w:rsidP="00B92425">
      <w:pPr>
        <w:numPr>
          <w:ilvl w:val="1"/>
          <w:numId w:val="1"/>
        </w:numPr>
        <w:ind w:left="709" w:hanging="425"/>
        <w:jc w:val="both"/>
        <w:rPr>
          <w:rFonts w:cs="Times New Roman"/>
          <w:szCs w:val="20"/>
        </w:rPr>
      </w:pPr>
      <w:r w:rsidRPr="0088354E">
        <w:rPr>
          <w:rFonts w:cs="Times New Roman"/>
          <w:szCs w:val="20"/>
        </w:rPr>
        <w:t xml:space="preserve">A prestação dos serviços não gera vínculo empregatício entre os empregados da </w:t>
      </w:r>
      <w:r w:rsidR="00D52359" w:rsidRPr="0088354E">
        <w:rPr>
          <w:rFonts w:cs="Times New Roman"/>
          <w:szCs w:val="20"/>
        </w:rPr>
        <w:t>Contratada</w:t>
      </w:r>
      <w:r w:rsidRPr="0088354E">
        <w:rPr>
          <w:rFonts w:cs="Times New Roman"/>
          <w:szCs w:val="20"/>
        </w:rPr>
        <w:t xml:space="preserve"> e a Administração, vedando-se qualquer relação entre estes que caracterize pessoalidade e subordinação direta.</w:t>
      </w:r>
    </w:p>
    <w:p w:rsidR="00DB206B" w:rsidRPr="0088354E" w:rsidRDefault="00DB206B" w:rsidP="007C6ECB">
      <w:pPr>
        <w:pStyle w:val="Nivel1"/>
        <w:rPr>
          <w:color w:val="auto"/>
        </w:rPr>
      </w:pPr>
      <w:r w:rsidRPr="0088354E">
        <w:rPr>
          <w:color w:val="auto"/>
        </w:rPr>
        <w:t>FORMA DE PRESTAÇÃO DOS SERVIÇOS</w:t>
      </w:r>
    </w:p>
    <w:p w:rsidR="002B5DF5" w:rsidRPr="0088354E" w:rsidRDefault="00E2789F" w:rsidP="00444574">
      <w:pPr>
        <w:numPr>
          <w:ilvl w:val="1"/>
          <w:numId w:val="1"/>
        </w:numPr>
        <w:ind w:left="709" w:hanging="425"/>
        <w:jc w:val="both"/>
        <w:rPr>
          <w:rFonts w:cs="Times New Roman"/>
          <w:bCs/>
          <w:szCs w:val="20"/>
        </w:rPr>
      </w:pPr>
      <w:r w:rsidRPr="0088354E">
        <w:t xml:space="preserve">O serviço prestado deverá </w:t>
      </w:r>
      <w:r w:rsidR="002B5DF5" w:rsidRPr="0088354E">
        <w:t>compreender:</w:t>
      </w:r>
    </w:p>
    <w:p w:rsidR="002B5DF5" w:rsidRPr="0088354E" w:rsidRDefault="002B5DF5" w:rsidP="002B5DF5">
      <w:pPr>
        <w:ind w:left="664"/>
        <w:jc w:val="both"/>
        <w:rPr>
          <w:rFonts w:cs="Times New Roman"/>
          <w:bCs/>
          <w:szCs w:val="20"/>
        </w:rPr>
      </w:pPr>
    </w:p>
    <w:tbl>
      <w:tblPr>
        <w:tblW w:w="6237" w:type="dxa"/>
        <w:tblInd w:w="1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5244"/>
      </w:tblGrid>
      <w:tr w:rsidR="002B5DF5" w:rsidRPr="00E46964" w:rsidTr="00E46964">
        <w:tc>
          <w:tcPr>
            <w:tcW w:w="993" w:type="dxa"/>
          </w:tcPr>
          <w:p w:rsidR="002B5DF5" w:rsidRPr="00E46964" w:rsidRDefault="002B5DF5" w:rsidP="00E46964">
            <w:pPr>
              <w:widowControl w:val="0"/>
              <w:suppressAutoHyphens/>
              <w:jc w:val="center"/>
              <w:rPr>
                <w:rFonts w:cs="Times New Roman"/>
                <w:bCs/>
                <w:szCs w:val="20"/>
              </w:rPr>
            </w:pPr>
            <w:r w:rsidRPr="00E46964">
              <w:rPr>
                <w:rFonts w:cs="Times New Roman"/>
                <w:bCs/>
                <w:szCs w:val="20"/>
              </w:rPr>
              <w:t>ITEM</w:t>
            </w:r>
          </w:p>
        </w:tc>
        <w:tc>
          <w:tcPr>
            <w:tcW w:w="5244" w:type="dxa"/>
          </w:tcPr>
          <w:p w:rsidR="002B5DF5" w:rsidRPr="00E46964" w:rsidRDefault="00E46964" w:rsidP="00E46964">
            <w:pPr>
              <w:widowControl w:val="0"/>
              <w:suppressAutoHyphens/>
              <w:rPr>
                <w:rFonts w:cs="Times New Roman"/>
                <w:bCs/>
                <w:szCs w:val="20"/>
              </w:rPr>
            </w:pPr>
            <w:r>
              <w:rPr>
                <w:rFonts w:cs="Times New Roman"/>
                <w:bCs/>
                <w:szCs w:val="20"/>
              </w:rPr>
              <w:t xml:space="preserve">     </w:t>
            </w:r>
            <w:r w:rsidR="002B5DF5" w:rsidRPr="00E46964">
              <w:rPr>
                <w:rFonts w:cs="Times New Roman"/>
                <w:bCs/>
                <w:szCs w:val="20"/>
              </w:rPr>
              <w:t>DESCRIÇÃO</w:t>
            </w:r>
            <w:r>
              <w:rPr>
                <w:rFonts w:cs="Times New Roman"/>
                <w:bCs/>
                <w:szCs w:val="20"/>
              </w:rPr>
              <w:t xml:space="preserve"> </w:t>
            </w:r>
            <w:r w:rsidR="002B5DF5" w:rsidRPr="00E46964">
              <w:rPr>
                <w:rFonts w:cs="Times New Roman"/>
                <w:bCs/>
                <w:szCs w:val="20"/>
              </w:rPr>
              <w:t>/</w:t>
            </w:r>
            <w:r>
              <w:rPr>
                <w:rFonts w:cs="Times New Roman"/>
                <w:bCs/>
                <w:szCs w:val="20"/>
              </w:rPr>
              <w:t xml:space="preserve"> </w:t>
            </w:r>
            <w:r w:rsidR="002B5DF5" w:rsidRPr="00E46964">
              <w:rPr>
                <w:rFonts w:cs="Times New Roman"/>
                <w:bCs/>
                <w:szCs w:val="20"/>
              </w:rPr>
              <w:t>ESPECIFICAÇÃO</w:t>
            </w:r>
          </w:p>
        </w:tc>
      </w:tr>
      <w:tr w:rsidR="002B5DF5" w:rsidRPr="00E46964" w:rsidTr="00BA1148">
        <w:trPr>
          <w:trHeight w:val="1682"/>
        </w:trPr>
        <w:tc>
          <w:tcPr>
            <w:tcW w:w="993" w:type="dxa"/>
            <w:vAlign w:val="center"/>
          </w:tcPr>
          <w:p w:rsidR="002B5DF5" w:rsidRPr="00E46964" w:rsidRDefault="002B5DF5" w:rsidP="00BA1148">
            <w:pPr>
              <w:ind w:left="284"/>
              <w:jc w:val="both"/>
              <w:rPr>
                <w:szCs w:val="20"/>
              </w:rPr>
            </w:pPr>
            <w:proofErr w:type="gramStart"/>
            <w:r w:rsidRPr="00E46964">
              <w:rPr>
                <w:szCs w:val="20"/>
              </w:rPr>
              <w:t>1</w:t>
            </w:r>
            <w:proofErr w:type="gramEnd"/>
          </w:p>
        </w:tc>
        <w:tc>
          <w:tcPr>
            <w:tcW w:w="5244" w:type="dxa"/>
            <w:vAlign w:val="center"/>
          </w:tcPr>
          <w:p w:rsidR="002B5DF5" w:rsidRPr="00E46964" w:rsidRDefault="002B5DF5" w:rsidP="00BA1148">
            <w:pPr>
              <w:ind w:left="284"/>
              <w:jc w:val="both"/>
              <w:rPr>
                <w:szCs w:val="20"/>
              </w:rPr>
            </w:pPr>
            <w:r w:rsidRPr="00E46964">
              <w:rPr>
                <w:szCs w:val="20"/>
              </w:rPr>
              <w:t>Elaborar e emitir relatório contendo opinião sobre se as Demonstrações Contábeis foram elaboradas, em todos os aspectos relevantes, conforme o Relatório Financeiro Aplicável, no 1º (primeiro), 2º (segundo), 3º (terceiro) e 4º (quarto) trimestre do ano corrente;</w:t>
            </w:r>
          </w:p>
        </w:tc>
      </w:tr>
      <w:tr w:rsidR="002B5DF5" w:rsidRPr="00E46964" w:rsidTr="00BA1148">
        <w:trPr>
          <w:trHeight w:val="779"/>
        </w:trPr>
        <w:tc>
          <w:tcPr>
            <w:tcW w:w="993" w:type="dxa"/>
            <w:vAlign w:val="center"/>
          </w:tcPr>
          <w:p w:rsidR="002B5DF5" w:rsidRPr="00E46964" w:rsidRDefault="002B5DF5" w:rsidP="00BA1148">
            <w:pPr>
              <w:widowControl w:val="0"/>
              <w:suppressAutoHyphens/>
              <w:spacing w:after="120" w:line="276" w:lineRule="auto"/>
              <w:jc w:val="center"/>
              <w:rPr>
                <w:rFonts w:cs="Times New Roman"/>
                <w:szCs w:val="20"/>
              </w:rPr>
            </w:pPr>
            <w:proofErr w:type="gramStart"/>
            <w:r w:rsidRPr="00E46964">
              <w:rPr>
                <w:rFonts w:cs="Times New Roman"/>
                <w:szCs w:val="20"/>
              </w:rPr>
              <w:t>2</w:t>
            </w:r>
            <w:proofErr w:type="gramEnd"/>
          </w:p>
        </w:tc>
        <w:tc>
          <w:tcPr>
            <w:tcW w:w="5244" w:type="dxa"/>
          </w:tcPr>
          <w:p w:rsidR="002B5DF5" w:rsidRPr="00E46964" w:rsidRDefault="002B5DF5" w:rsidP="00BA1148">
            <w:pPr>
              <w:ind w:left="284"/>
              <w:jc w:val="both"/>
              <w:rPr>
                <w:szCs w:val="20"/>
              </w:rPr>
            </w:pPr>
          </w:p>
          <w:p w:rsidR="002B5DF5" w:rsidRPr="00E46964" w:rsidRDefault="002B5DF5" w:rsidP="00BA1148">
            <w:pPr>
              <w:ind w:left="284"/>
              <w:jc w:val="both"/>
              <w:rPr>
                <w:szCs w:val="20"/>
              </w:rPr>
            </w:pPr>
            <w:r w:rsidRPr="00E46964">
              <w:rPr>
                <w:szCs w:val="20"/>
              </w:rPr>
              <w:t xml:space="preserve">Elaborar e emitir relatório sobre a análise e revisão </w:t>
            </w:r>
            <w:r w:rsidR="008C2E87" w:rsidRPr="00E46964">
              <w:rPr>
                <w:szCs w:val="20"/>
              </w:rPr>
              <w:t>da Escrituração Contábil Fiscal</w:t>
            </w:r>
            <w:r w:rsidRPr="00E46964">
              <w:rPr>
                <w:szCs w:val="20"/>
              </w:rPr>
              <w:t xml:space="preserve"> (ECF);</w:t>
            </w:r>
          </w:p>
          <w:p w:rsidR="002B5DF5" w:rsidRPr="00E46964" w:rsidRDefault="002B5DF5" w:rsidP="00BA1148">
            <w:pPr>
              <w:widowControl w:val="0"/>
              <w:suppressAutoHyphens/>
              <w:spacing w:line="276" w:lineRule="auto"/>
              <w:rPr>
                <w:rFonts w:cs="Times New Roman"/>
                <w:szCs w:val="20"/>
              </w:rPr>
            </w:pPr>
          </w:p>
        </w:tc>
      </w:tr>
      <w:tr w:rsidR="002B5DF5" w:rsidRPr="00E46964" w:rsidTr="00BA1148">
        <w:trPr>
          <w:trHeight w:val="779"/>
        </w:trPr>
        <w:tc>
          <w:tcPr>
            <w:tcW w:w="993" w:type="dxa"/>
            <w:vAlign w:val="center"/>
          </w:tcPr>
          <w:p w:rsidR="002B5DF5" w:rsidRPr="00E46964" w:rsidRDefault="002B5DF5" w:rsidP="00BA1148">
            <w:pPr>
              <w:widowControl w:val="0"/>
              <w:suppressAutoHyphens/>
              <w:spacing w:after="120" w:line="276" w:lineRule="auto"/>
              <w:jc w:val="center"/>
              <w:rPr>
                <w:rFonts w:cs="Times New Roman"/>
                <w:szCs w:val="20"/>
              </w:rPr>
            </w:pPr>
            <w:proofErr w:type="gramStart"/>
            <w:r w:rsidRPr="00E46964">
              <w:rPr>
                <w:rFonts w:cs="Times New Roman"/>
                <w:szCs w:val="20"/>
              </w:rPr>
              <w:t>3</w:t>
            </w:r>
            <w:proofErr w:type="gramEnd"/>
          </w:p>
        </w:tc>
        <w:tc>
          <w:tcPr>
            <w:tcW w:w="5244" w:type="dxa"/>
          </w:tcPr>
          <w:p w:rsidR="002B5DF5" w:rsidRPr="00E46964" w:rsidRDefault="002B5DF5" w:rsidP="00BA1148">
            <w:pPr>
              <w:ind w:left="284"/>
              <w:jc w:val="both"/>
              <w:rPr>
                <w:szCs w:val="20"/>
              </w:rPr>
            </w:pPr>
          </w:p>
          <w:p w:rsidR="002B5DF5" w:rsidRPr="00E46964" w:rsidRDefault="005250D1" w:rsidP="00003706">
            <w:pPr>
              <w:ind w:left="284"/>
              <w:jc w:val="both"/>
              <w:rPr>
                <w:szCs w:val="20"/>
              </w:rPr>
            </w:pPr>
            <w:r w:rsidRPr="00E46964">
              <w:rPr>
                <w:szCs w:val="20"/>
              </w:rPr>
              <w:t xml:space="preserve">Participação em até 20 (vinte) reuniões do Conselho de Administração, do Conselho Fiscal, do Comitê de Auditoria </w:t>
            </w:r>
            <w:r w:rsidR="00003706" w:rsidRPr="00E46964">
              <w:rPr>
                <w:szCs w:val="20"/>
              </w:rPr>
              <w:t>ou</w:t>
            </w:r>
            <w:r w:rsidRPr="00E46964">
              <w:rPr>
                <w:szCs w:val="20"/>
              </w:rPr>
              <w:t xml:space="preserve"> da Assembleia Geral da HEMOBRÁS,</w:t>
            </w:r>
            <w:r w:rsidR="00387C76" w:rsidRPr="00E46964">
              <w:rPr>
                <w:szCs w:val="20"/>
              </w:rPr>
              <w:t xml:space="preserve"> em Pernambuco (PE) ou no Distrito Federal (DF),</w:t>
            </w:r>
            <w:r w:rsidRPr="00E46964">
              <w:rPr>
                <w:szCs w:val="20"/>
              </w:rPr>
              <w:t xml:space="preserve"> conforme demanda. </w:t>
            </w:r>
          </w:p>
        </w:tc>
      </w:tr>
    </w:tbl>
    <w:p w:rsidR="002B5DF5" w:rsidRPr="0088354E" w:rsidRDefault="002B5DF5" w:rsidP="002B5DF5">
      <w:pPr>
        <w:ind w:left="664"/>
        <w:jc w:val="both"/>
        <w:rPr>
          <w:rFonts w:cs="Times New Roman"/>
          <w:bCs/>
          <w:i/>
          <w:szCs w:val="20"/>
        </w:rPr>
      </w:pPr>
      <w:r w:rsidRPr="0088354E">
        <w:rPr>
          <w:rFonts w:cs="Times New Roman"/>
          <w:bCs/>
          <w:szCs w:val="20"/>
        </w:rPr>
        <w:tab/>
      </w:r>
      <w:r w:rsidRPr="0088354E">
        <w:rPr>
          <w:rFonts w:cs="Times New Roman"/>
          <w:bCs/>
          <w:szCs w:val="20"/>
        </w:rPr>
        <w:tab/>
      </w:r>
      <w:r w:rsidRPr="0088354E">
        <w:rPr>
          <w:rFonts w:cs="Times New Roman"/>
          <w:bCs/>
          <w:szCs w:val="20"/>
        </w:rPr>
        <w:tab/>
        <w:t xml:space="preserve">             </w:t>
      </w:r>
      <w:r w:rsidRPr="0088354E">
        <w:rPr>
          <w:rFonts w:cs="Times New Roman"/>
          <w:bCs/>
          <w:i/>
          <w:sz w:val="16"/>
          <w:szCs w:val="20"/>
        </w:rPr>
        <w:t xml:space="preserve">Tabela 01: Descrição dos serviços </w:t>
      </w:r>
    </w:p>
    <w:p w:rsidR="002B5DF5" w:rsidRPr="0088354E" w:rsidRDefault="002B5DF5" w:rsidP="00BA1148">
      <w:pPr>
        <w:jc w:val="both"/>
        <w:rPr>
          <w:rFonts w:cs="Times New Roman"/>
          <w:bCs/>
          <w:szCs w:val="20"/>
        </w:rPr>
      </w:pPr>
    </w:p>
    <w:p w:rsidR="002B5DF5" w:rsidRPr="0088354E" w:rsidRDefault="002B5DF5" w:rsidP="002B5DF5">
      <w:pPr>
        <w:ind w:left="664"/>
        <w:jc w:val="both"/>
        <w:rPr>
          <w:rFonts w:cs="Times New Roman"/>
          <w:bCs/>
          <w:szCs w:val="20"/>
        </w:rPr>
      </w:pPr>
    </w:p>
    <w:p w:rsidR="00DB206B" w:rsidRPr="0088354E" w:rsidRDefault="00441E8C" w:rsidP="00444574">
      <w:pPr>
        <w:numPr>
          <w:ilvl w:val="1"/>
          <w:numId w:val="1"/>
        </w:numPr>
        <w:ind w:left="709" w:hanging="425"/>
        <w:jc w:val="both"/>
        <w:rPr>
          <w:rFonts w:cs="Times New Roman"/>
          <w:bCs/>
          <w:szCs w:val="20"/>
        </w:rPr>
      </w:pPr>
      <w:r w:rsidRPr="0088354E">
        <w:t xml:space="preserve">Os serviços previstos no item </w:t>
      </w:r>
      <w:proofErr w:type="gramStart"/>
      <w:r w:rsidRPr="0088354E">
        <w:t>1</w:t>
      </w:r>
      <w:proofErr w:type="gramEnd"/>
      <w:r w:rsidRPr="0088354E">
        <w:t xml:space="preserve"> da tabela 01 deverão atender</w:t>
      </w:r>
      <w:r w:rsidR="002B5DF5" w:rsidRPr="0088354E">
        <w:t xml:space="preserve"> aos </w:t>
      </w:r>
      <w:r w:rsidR="00E2789F" w:rsidRPr="0088354E">
        <w:t>padrões estabelecidos pelas versões mais recentes das Normas Brasileiras de Auditoria editadas pelo Conselho Federal de Contabilidade (CFC) e devem compreender:</w:t>
      </w:r>
    </w:p>
    <w:p w:rsidR="002B5DF5" w:rsidRPr="0088354E" w:rsidRDefault="002B5DF5" w:rsidP="002B5DF5">
      <w:pPr>
        <w:ind w:left="664"/>
        <w:jc w:val="both"/>
        <w:rPr>
          <w:rFonts w:cs="Times New Roman"/>
          <w:bCs/>
          <w:szCs w:val="20"/>
        </w:rPr>
      </w:pPr>
    </w:p>
    <w:p w:rsidR="00DB206B" w:rsidRPr="0088354E" w:rsidRDefault="005F22BB" w:rsidP="00104A6B">
      <w:pPr>
        <w:pStyle w:val="PargrafodaLista"/>
        <w:numPr>
          <w:ilvl w:val="2"/>
          <w:numId w:val="1"/>
        </w:numPr>
        <w:spacing w:before="120" w:after="120" w:line="276" w:lineRule="auto"/>
        <w:ind w:left="1429" w:hanging="720"/>
        <w:contextualSpacing w:val="0"/>
        <w:jc w:val="both"/>
      </w:pPr>
      <w:r w:rsidRPr="0088354E">
        <w:lastRenderedPageBreak/>
        <w:t>O planejamento dos trabalhos, considerando a relevância dos saldos, o volume de transações e os sistemas contábeis e de controles internos da Contratante</w:t>
      </w:r>
      <w:r w:rsidR="003265A0" w:rsidRPr="0088354E">
        <w:t>.</w:t>
      </w:r>
    </w:p>
    <w:p w:rsidR="00046601" w:rsidRPr="0088354E" w:rsidRDefault="00046601" w:rsidP="0025713B">
      <w:pPr>
        <w:pStyle w:val="PargrafodaLista"/>
        <w:numPr>
          <w:ilvl w:val="3"/>
          <w:numId w:val="1"/>
        </w:numPr>
        <w:spacing w:before="120" w:after="120" w:line="276" w:lineRule="auto"/>
        <w:ind w:left="2127" w:hanging="851"/>
        <w:contextualSpacing w:val="0"/>
        <w:jc w:val="both"/>
      </w:pPr>
      <w:r w:rsidRPr="0088354E">
        <w:t>O planejamento deverá ser realizado conforme os procedimentos preconizados na NBC TA 300 (Planejamento da Auditoria de Demonstrações Contábeis), envolvendo a estratégia global para o trabalho e o desenvolvimento de plano de auditoria</w:t>
      </w:r>
      <w:r w:rsidR="00531AC1" w:rsidRPr="0088354E">
        <w:t>.</w:t>
      </w:r>
    </w:p>
    <w:p w:rsidR="00DB206B" w:rsidRPr="0088354E" w:rsidRDefault="005F22BB" w:rsidP="003D3B45">
      <w:pPr>
        <w:pStyle w:val="PargrafodaLista"/>
        <w:numPr>
          <w:ilvl w:val="2"/>
          <w:numId w:val="1"/>
        </w:numPr>
        <w:spacing w:before="120" w:after="120" w:line="276" w:lineRule="auto"/>
        <w:ind w:left="1429" w:hanging="720"/>
        <w:contextualSpacing w:val="0"/>
        <w:jc w:val="both"/>
      </w:pPr>
      <w:r w:rsidRPr="0088354E">
        <w:t>A constatação, com base em testes, das evidências e dos registros que suportam os valores e as informações contábeis divulgadas</w:t>
      </w:r>
      <w:r w:rsidR="00531AC1" w:rsidRPr="0088354E">
        <w:t>.</w:t>
      </w:r>
    </w:p>
    <w:p w:rsidR="00046601" w:rsidRPr="0088354E" w:rsidRDefault="00046601" w:rsidP="0025713B">
      <w:pPr>
        <w:pStyle w:val="PargrafodaLista"/>
        <w:numPr>
          <w:ilvl w:val="3"/>
          <w:numId w:val="1"/>
        </w:numPr>
        <w:spacing w:before="120" w:after="120" w:line="276" w:lineRule="auto"/>
        <w:ind w:left="2127" w:hanging="851"/>
        <w:contextualSpacing w:val="0"/>
        <w:jc w:val="both"/>
      </w:pPr>
      <w:r w:rsidRPr="0088354E">
        <w:t xml:space="preserve">A obtenção de evidência de auditoria deverá ser realizada em conformidade com o disposto na NBC TA 500 (Evidência de auditoria), </w:t>
      </w:r>
      <w:r w:rsidR="002B404C" w:rsidRPr="0088354E">
        <w:t xml:space="preserve">por meio de procedimentos que permitam ao auditor obter evidências de auditoria apropriadas e suficientes </w:t>
      </w:r>
      <w:r w:rsidR="002B404C" w:rsidRPr="0088354E">
        <w:tab/>
        <w:t>para fundamentar a sua opinião</w:t>
      </w:r>
      <w:r w:rsidR="00531AC1" w:rsidRPr="0088354E">
        <w:t>.</w:t>
      </w:r>
      <w:r w:rsidR="002B404C" w:rsidRPr="0088354E">
        <w:t xml:space="preserve"> </w:t>
      </w:r>
    </w:p>
    <w:p w:rsidR="004479BC" w:rsidRPr="0088354E" w:rsidRDefault="002B404C" w:rsidP="003D3B45">
      <w:pPr>
        <w:pStyle w:val="PargrafodaLista"/>
        <w:numPr>
          <w:ilvl w:val="2"/>
          <w:numId w:val="1"/>
        </w:numPr>
        <w:spacing w:before="120" w:after="120" w:line="276" w:lineRule="auto"/>
        <w:ind w:left="1429" w:hanging="720"/>
        <w:contextualSpacing w:val="0"/>
        <w:jc w:val="both"/>
      </w:pPr>
      <w:r w:rsidRPr="0088354E">
        <w:t>O auditor deverá obter evidência de auditoria apropriada e suficiente</w:t>
      </w:r>
      <w:r w:rsidRPr="0088354E">
        <w:rPr>
          <w:rFonts w:ascii="Times New Roman" w:hAnsi="Times New Roman" w:cs="Times New Roman"/>
          <w:bCs/>
          <w:sz w:val="24"/>
        </w:rPr>
        <w:t xml:space="preserve"> </w:t>
      </w:r>
      <w:r w:rsidRPr="0088354E">
        <w:t>sobre</w:t>
      </w:r>
      <w:r w:rsidR="000D4F01" w:rsidRPr="0088354E">
        <w:t>:</w:t>
      </w:r>
    </w:p>
    <w:p w:rsidR="004479BC" w:rsidRPr="0088354E" w:rsidRDefault="004479BC" w:rsidP="0025713B">
      <w:pPr>
        <w:pStyle w:val="PargrafodaLista"/>
        <w:numPr>
          <w:ilvl w:val="3"/>
          <w:numId w:val="1"/>
        </w:numPr>
        <w:spacing w:before="120" w:after="120" w:line="276" w:lineRule="auto"/>
        <w:ind w:left="2127" w:hanging="851"/>
        <w:contextualSpacing w:val="0"/>
        <w:jc w:val="both"/>
        <w:rPr>
          <w:rFonts w:cs="Arial"/>
          <w:bCs/>
          <w:szCs w:val="20"/>
        </w:rPr>
      </w:pPr>
      <w:r w:rsidRPr="0088354E">
        <w:rPr>
          <w:rFonts w:cs="Arial"/>
          <w:bCs/>
          <w:szCs w:val="20"/>
        </w:rPr>
        <w:t>Se as estimativas contábeis, incluindo as de valor justo, registradas ou divulgadas nas demonstrações contábeis, são razoáveis, em conformidade com a NBC TA 540 (Auditoria de Estimativas Contábeis)</w:t>
      </w:r>
    </w:p>
    <w:p w:rsidR="004479BC" w:rsidRPr="0088354E" w:rsidRDefault="004479BC" w:rsidP="0025713B">
      <w:pPr>
        <w:pStyle w:val="PargrafodaLista"/>
        <w:numPr>
          <w:ilvl w:val="3"/>
          <w:numId w:val="1"/>
        </w:numPr>
        <w:spacing w:before="120" w:after="120" w:line="276" w:lineRule="auto"/>
        <w:ind w:left="2127" w:hanging="851"/>
        <w:contextualSpacing w:val="0"/>
        <w:jc w:val="both"/>
        <w:rPr>
          <w:rFonts w:cs="Arial"/>
          <w:bCs/>
          <w:szCs w:val="20"/>
        </w:rPr>
      </w:pPr>
      <w:r w:rsidRPr="0088354E">
        <w:rPr>
          <w:rFonts w:cs="Arial"/>
          <w:bCs/>
          <w:szCs w:val="20"/>
        </w:rPr>
        <w:t>Se as respectivas divulgações nas demonstrações contábeis são adequadas, no contexto da estrutura de relatório financeiro aplicável, em conformidade com NBC TA 540.</w:t>
      </w:r>
    </w:p>
    <w:p w:rsidR="004479BC" w:rsidRPr="0088354E" w:rsidRDefault="004479BC" w:rsidP="00B92425">
      <w:pPr>
        <w:pStyle w:val="PargrafodaLista"/>
        <w:numPr>
          <w:ilvl w:val="1"/>
          <w:numId w:val="1"/>
        </w:numPr>
        <w:ind w:left="709" w:hanging="425"/>
        <w:contextualSpacing w:val="0"/>
        <w:jc w:val="both"/>
        <w:rPr>
          <w:rFonts w:cs="Times New Roman"/>
          <w:bCs/>
          <w:szCs w:val="20"/>
        </w:rPr>
      </w:pPr>
      <w:r w:rsidRPr="0088354E">
        <w:t>A Contratada deverá realizar a fase de execução dos serviços de auditoria na filial da HEMOBRÁS, situada na Rua Professor Aloísio Pessoa de Araújo, nº 75 - 8º e 9º andares – Boa Viagem Corporate - Boa viagem – Recife-PE – CEP: 51.051-410, em data a combinar, a partir da data da assinatura do contrato, de segunda a sexta no horário comercial das 8h às 18h</w:t>
      </w:r>
      <w:r w:rsidR="000D4F01" w:rsidRPr="0088354E">
        <w:t>.</w:t>
      </w:r>
    </w:p>
    <w:p w:rsidR="0086554C" w:rsidRPr="0088354E" w:rsidRDefault="0086554C" w:rsidP="00B92425">
      <w:pPr>
        <w:pStyle w:val="PargrafodaLista"/>
        <w:ind w:left="709" w:hanging="425"/>
        <w:contextualSpacing w:val="0"/>
        <w:jc w:val="both"/>
        <w:rPr>
          <w:rFonts w:cs="Times New Roman"/>
          <w:bCs/>
          <w:szCs w:val="20"/>
        </w:rPr>
      </w:pPr>
    </w:p>
    <w:p w:rsidR="004479BC" w:rsidRPr="0088354E" w:rsidRDefault="004479BC" w:rsidP="00B92425">
      <w:pPr>
        <w:pStyle w:val="PargrafodaLista"/>
        <w:numPr>
          <w:ilvl w:val="1"/>
          <w:numId w:val="1"/>
        </w:numPr>
        <w:ind w:left="709" w:hanging="425"/>
        <w:contextualSpacing w:val="0"/>
        <w:jc w:val="both"/>
        <w:rPr>
          <w:rFonts w:cs="Times New Roman"/>
          <w:bCs/>
          <w:szCs w:val="20"/>
        </w:rPr>
      </w:pPr>
      <w:r w:rsidRPr="0088354E">
        <w:t>A fase de planejamento dos trabalhos e da elaboração do relatório de auditoria poderá ser realizada nas dependências do Contratado</w:t>
      </w:r>
      <w:r w:rsidR="000D4F01" w:rsidRPr="0088354E">
        <w:t>.</w:t>
      </w:r>
    </w:p>
    <w:p w:rsidR="0086554C" w:rsidRPr="0088354E" w:rsidRDefault="0086554C" w:rsidP="00B92425">
      <w:pPr>
        <w:ind w:left="709" w:hanging="425"/>
        <w:jc w:val="both"/>
        <w:rPr>
          <w:rFonts w:cs="Times New Roman"/>
          <w:bCs/>
          <w:szCs w:val="20"/>
        </w:rPr>
      </w:pPr>
    </w:p>
    <w:p w:rsidR="004479BC" w:rsidRPr="0088354E" w:rsidRDefault="00441E8C" w:rsidP="00B92425">
      <w:pPr>
        <w:pStyle w:val="PargrafodaLista"/>
        <w:numPr>
          <w:ilvl w:val="1"/>
          <w:numId w:val="1"/>
        </w:numPr>
        <w:ind w:left="709" w:hanging="425"/>
        <w:contextualSpacing w:val="0"/>
        <w:jc w:val="both"/>
        <w:rPr>
          <w:rFonts w:cs="Times New Roman"/>
          <w:bCs/>
          <w:szCs w:val="20"/>
        </w:rPr>
      </w:pPr>
      <w:r w:rsidRPr="0088354E">
        <w:t xml:space="preserve">O local da reunião do </w:t>
      </w:r>
      <w:r w:rsidR="00387C76">
        <w:t>C</w:t>
      </w:r>
      <w:r w:rsidRPr="0088354E">
        <w:t xml:space="preserve">onselho </w:t>
      </w:r>
      <w:r w:rsidR="00387C76">
        <w:t>F</w:t>
      </w:r>
      <w:r w:rsidRPr="0088354E">
        <w:t>iscal</w:t>
      </w:r>
      <w:r w:rsidR="00387C76">
        <w:t>, do Conselho de Administração</w:t>
      </w:r>
      <w:r w:rsidR="005250D1">
        <w:t>,</w:t>
      </w:r>
      <w:r w:rsidR="00387C76">
        <w:t xml:space="preserve"> do</w:t>
      </w:r>
      <w:r w:rsidR="005250D1">
        <w:t xml:space="preserve"> </w:t>
      </w:r>
      <w:r w:rsidR="005250D1" w:rsidRPr="00387C76">
        <w:t xml:space="preserve">Comitê de Auditoria </w:t>
      </w:r>
      <w:r w:rsidR="00387C76" w:rsidRPr="00387C76">
        <w:t>ou da</w:t>
      </w:r>
      <w:r w:rsidR="005250D1" w:rsidRPr="00387C76">
        <w:t xml:space="preserve"> Assembleia Geral</w:t>
      </w:r>
      <w:r w:rsidRPr="0088354E">
        <w:t xml:space="preserve"> (item </w:t>
      </w:r>
      <w:proofErr w:type="gramStart"/>
      <w:r w:rsidRPr="0088354E">
        <w:t>4</w:t>
      </w:r>
      <w:proofErr w:type="gramEnd"/>
      <w:r w:rsidRPr="0088354E">
        <w:t>), a ser realizada em Pernambuco (PE) ou no Distrito Federal (DF), terá seu endereço confirmado com o mínimo de 10 (dez) dias de antecedência, tendo a duração máxima de 1 (um) dia útil, no horário comercial das 8h às 18h.</w:t>
      </w:r>
    </w:p>
    <w:p w:rsidR="0086554C" w:rsidRPr="0088354E" w:rsidRDefault="0086554C" w:rsidP="00B92425">
      <w:pPr>
        <w:ind w:left="709" w:hanging="425"/>
        <w:jc w:val="both"/>
        <w:rPr>
          <w:rFonts w:cs="Times New Roman"/>
          <w:bCs/>
          <w:szCs w:val="20"/>
        </w:rPr>
      </w:pPr>
    </w:p>
    <w:p w:rsidR="008C336E" w:rsidRPr="0088354E" w:rsidRDefault="008C336E" w:rsidP="00B92425">
      <w:pPr>
        <w:numPr>
          <w:ilvl w:val="1"/>
          <w:numId w:val="1"/>
        </w:numPr>
        <w:autoSpaceDE w:val="0"/>
        <w:autoSpaceDN w:val="0"/>
        <w:adjustRightInd w:val="0"/>
        <w:ind w:left="709" w:hanging="425"/>
        <w:jc w:val="both"/>
      </w:pPr>
      <w:r w:rsidRPr="0088354E">
        <w:t>Cabe a Contratada prestar os serviços durante o período de vigência deste contrato, respeitando os prazos a seguir:</w:t>
      </w:r>
    </w:p>
    <w:p w:rsidR="007C6CC0" w:rsidRPr="0088354E" w:rsidRDefault="008C336E" w:rsidP="00531AC1">
      <w:pPr>
        <w:numPr>
          <w:ilvl w:val="2"/>
          <w:numId w:val="1"/>
        </w:numPr>
        <w:autoSpaceDE w:val="0"/>
        <w:autoSpaceDN w:val="0"/>
        <w:adjustRightInd w:val="0"/>
        <w:spacing w:before="120" w:after="120" w:line="276" w:lineRule="auto"/>
        <w:ind w:left="1429" w:hanging="720"/>
        <w:jc w:val="both"/>
      </w:pPr>
      <w:r w:rsidRPr="0088354E">
        <w:t xml:space="preserve">Para o serviço previsto no item </w:t>
      </w:r>
      <w:r w:rsidR="007C6CC0" w:rsidRPr="0088354E">
        <w:t>1</w:t>
      </w:r>
      <w:r w:rsidR="002B5DF5" w:rsidRPr="0088354E">
        <w:t xml:space="preserve"> da </w:t>
      </w:r>
      <w:r w:rsidR="002B5DF5" w:rsidRPr="0088354E">
        <w:rPr>
          <w:i/>
        </w:rPr>
        <w:t>Tabela 01</w:t>
      </w:r>
      <w:r w:rsidR="002B5DF5" w:rsidRPr="0088354E">
        <w:t xml:space="preserve"> deste</w:t>
      </w:r>
      <w:r w:rsidRPr="0088354E">
        <w:t xml:space="preserve"> </w:t>
      </w:r>
      <w:r w:rsidR="00756033" w:rsidRPr="0088354E">
        <w:t>Termo de Referência</w:t>
      </w:r>
      <w:r w:rsidRPr="0088354E">
        <w:t xml:space="preserve">, </w:t>
      </w:r>
      <w:r w:rsidR="007C6CC0" w:rsidRPr="0088354E">
        <w:t>observar o</w:t>
      </w:r>
      <w:r w:rsidR="00F10E25" w:rsidRPr="0088354E">
        <w:t>s</w:t>
      </w:r>
      <w:r w:rsidR="007C6CC0" w:rsidRPr="0088354E">
        <w:t xml:space="preserve"> seguinte</w:t>
      </w:r>
      <w:r w:rsidR="00F10E25" w:rsidRPr="0088354E">
        <w:t>s</w:t>
      </w:r>
      <w:r w:rsidR="007C6CC0" w:rsidRPr="0088354E">
        <w:t xml:space="preserve"> prazo</w:t>
      </w:r>
      <w:r w:rsidR="00F10E25" w:rsidRPr="0088354E">
        <w:t>s</w:t>
      </w:r>
      <w:r w:rsidR="007C6CC0" w:rsidRPr="0088354E">
        <w:t xml:space="preserve">: </w:t>
      </w:r>
    </w:p>
    <w:p w:rsidR="008C336E" w:rsidRPr="0088354E" w:rsidRDefault="007C6CC0" w:rsidP="0025713B">
      <w:pPr>
        <w:numPr>
          <w:ilvl w:val="3"/>
          <w:numId w:val="1"/>
        </w:numPr>
        <w:autoSpaceDE w:val="0"/>
        <w:autoSpaceDN w:val="0"/>
        <w:adjustRightInd w:val="0"/>
        <w:spacing w:before="120" w:after="120" w:line="276" w:lineRule="auto"/>
        <w:ind w:left="2127" w:hanging="851"/>
        <w:jc w:val="both"/>
      </w:pPr>
      <w:r w:rsidRPr="0088354E">
        <w:t>Para</w:t>
      </w:r>
      <w:r w:rsidR="00F10E25" w:rsidRPr="0088354E">
        <w:t xml:space="preserve"> entrega do relatório de auditoria referente ao primeiro trimestre, até</w:t>
      </w:r>
      <w:r w:rsidRPr="0088354E">
        <w:t xml:space="preserve"> </w:t>
      </w:r>
      <w:r w:rsidR="000B04D6">
        <w:rPr>
          <w:color w:val="000000" w:themeColor="text1"/>
        </w:rPr>
        <w:t>30 dias da assinatura do contrato</w:t>
      </w:r>
      <w:r w:rsidR="0007111A" w:rsidRPr="0088354E">
        <w:t>;</w:t>
      </w:r>
      <w:r w:rsidR="00CC1F6B" w:rsidRPr="0088354E">
        <w:t xml:space="preserve"> </w:t>
      </w:r>
    </w:p>
    <w:p w:rsidR="008C336E" w:rsidRPr="0088354E" w:rsidRDefault="00F10E25" w:rsidP="0025713B">
      <w:pPr>
        <w:numPr>
          <w:ilvl w:val="3"/>
          <w:numId w:val="1"/>
        </w:numPr>
        <w:autoSpaceDE w:val="0"/>
        <w:autoSpaceDN w:val="0"/>
        <w:adjustRightInd w:val="0"/>
        <w:spacing w:before="120" w:after="120" w:line="276" w:lineRule="auto"/>
        <w:ind w:left="2127" w:hanging="851"/>
        <w:jc w:val="both"/>
      </w:pPr>
      <w:r w:rsidRPr="0088354E">
        <w:t xml:space="preserve">Para entrega do relatório de auditoria referente ao segundo trimestre, até </w:t>
      </w:r>
      <w:r w:rsidR="000B04D6">
        <w:t>30 dias da assinatura do contrato</w:t>
      </w:r>
      <w:r w:rsidR="008C336E" w:rsidRPr="0088354E">
        <w:t>;</w:t>
      </w:r>
      <w:r w:rsidR="007831E4" w:rsidRPr="0088354E">
        <w:t xml:space="preserve"> </w:t>
      </w:r>
    </w:p>
    <w:p w:rsidR="008C336E" w:rsidRPr="0088354E" w:rsidRDefault="00F10E25" w:rsidP="0025713B">
      <w:pPr>
        <w:numPr>
          <w:ilvl w:val="3"/>
          <w:numId w:val="1"/>
        </w:numPr>
        <w:autoSpaceDE w:val="0"/>
        <w:autoSpaceDN w:val="0"/>
        <w:adjustRightInd w:val="0"/>
        <w:spacing w:before="120" w:after="120" w:line="276" w:lineRule="auto"/>
        <w:ind w:left="2127" w:hanging="851"/>
        <w:jc w:val="both"/>
      </w:pPr>
      <w:r w:rsidRPr="0088354E">
        <w:t>Para entrega do relatório de auditoria referente ao terceiro trimestre, até 45 dias após o último dia do terceiro trimestre do ano corrente</w:t>
      </w:r>
      <w:r w:rsidR="008C336E" w:rsidRPr="0088354E">
        <w:t>;</w:t>
      </w:r>
      <w:r w:rsidR="007831E4" w:rsidRPr="0088354E">
        <w:t xml:space="preserve"> </w:t>
      </w:r>
    </w:p>
    <w:p w:rsidR="008C336E" w:rsidRPr="0088354E" w:rsidRDefault="00F10E25" w:rsidP="0025713B">
      <w:pPr>
        <w:numPr>
          <w:ilvl w:val="3"/>
          <w:numId w:val="1"/>
        </w:numPr>
        <w:autoSpaceDE w:val="0"/>
        <w:autoSpaceDN w:val="0"/>
        <w:adjustRightInd w:val="0"/>
        <w:spacing w:before="120" w:after="120" w:line="276" w:lineRule="auto"/>
        <w:ind w:left="2127" w:hanging="851"/>
        <w:jc w:val="both"/>
      </w:pPr>
      <w:r w:rsidRPr="0088354E">
        <w:t xml:space="preserve">Para entrega do relatório de auditoria referente ao </w:t>
      </w:r>
      <w:r w:rsidR="001E76BC" w:rsidRPr="0088354E">
        <w:t>quarto</w:t>
      </w:r>
      <w:r w:rsidRPr="0088354E">
        <w:t xml:space="preserve"> trimestre, até 45 dias após o último dia do quarto trimestre do ano corrente</w:t>
      </w:r>
      <w:r w:rsidR="008C336E" w:rsidRPr="0088354E">
        <w:t>;</w:t>
      </w:r>
      <w:r w:rsidR="007831E4" w:rsidRPr="0088354E">
        <w:t xml:space="preserve"> </w:t>
      </w:r>
    </w:p>
    <w:p w:rsidR="008C336E" w:rsidRPr="0088354E" w:rsidRDefault="008C336E" w:rsidP="000D4F01">
      <w:pPr>
        <w:numPr>
          <w:ilvl w:val="2"/>
          <w:numId w:val="1"/>
        </w:numPr>
        <w:autoSpaceDE w:val="0"/>
        <w:autoSpaceDN w:val="0"/>
        <w:adjustRightInd w:val="0"/>
        <w:spacing w:before="120" w:after="120" w:line="276" w:lineRule="auto"/>
        <w:ind w:left="1429" w:hanging="720"/>
        <w:jc w:val="both"/>
      </w:pPr>
      <w:r w:rsidRPr="0088354E">
        <w:t xml:space="preserve">Até 10 (dez) dias úteis antes do prazo legal a ser estabelecido pela Secretaria da Receita Federal, quando da liberação do programa específico de geração da Escrituração Contábil Fiscal - ECF – para o produto previsto no item </w:t>
      </w:r>
      <w:r w:rsidR="00524BE3" w:rsidRPr="0088354E">
        <w:t>2</w:t>
      </w:r>
      <w:r w:rsidR="002B5DF5" w:rsidRPr="0088354E">
        <w:t xml:space="preserve"> da </w:t>
      </w:r>
      <w:r w:rsidR="002B5DF5" w:rsidRPr="0088354E">
        <w:rPr>
          <w:i/>
        </w:rPr>
        <w:t>Tabela 01</w:t>
      </w:r>
      <w:r w:rsidRPr="0088354E">
        <w:t xml:space="preserve"> deste </w:t>
      </w:r>
      <w:r w:rsidR="001F5D34" w:rsidRPr="0088354E">
        <w:t>Termo de Referência</w:t>
      </w:r>
      <w:r w:rsidRPr="0088354E">
        <w:t>.</w:t>
      </w:r>
    </w:p>
    <w:p w:rsidR="00531AC1" w:rsidRPr="0088354E" w:rsidRDefault="00756033" w:rsidP="00B92425">
      <w:pPr>
        <w:pStyle w:val="Texto"/>
        <w:numPr>
          <w:ilvl w:val="1"/>
          <w:numId w:val="1"/>
        </w:numPr>
        <w:tabs>
          <w:tab w:val="clear" w:pos="1418"/>
        </w:tabs>
        <w:spacing w:before="0" w:line="240" w:lineRule="auto"/>
        <w:ind w:left="709" w:hanging="425"/>
        <w:rPr>
          <w:rFonts w:ascii="Arial" w:hAnsi="Arial" w:cs="Arial"/>
          <w:sz w:val="20"/>
          <w:szCs w:val="24"/>
        </w:rPr>
      </w:pPr>
      <w:r w:rsidRPr="0088354E">
        <w:rPr>
          <w:rFonts w:ascii="Arial" w:hAnsi="Arial" w:cs="Arial"/>
          <w:sz w:val="20"/>
          <w:szCs w:val="24"/>
        </w:rPr>
        <w:t>O proponente</w:t>
      </w:r>
      <w:r w:rsidR="00757CDA" w:rsidRPr="0088354E">
        <w:rPr>
          <w:rFonts w:ascii="Arial" w:hAnsi="Arial" w:cs="Arial"/>
          <w:sz w:val="20"/>
          <w:szCs w:val="24"/>
        </w:rPr>
        <w:t>,</w:t>
      </w:r>
      <w:r w:rsidR="003744BB" w:rsidRPr="0088354E">
        <w:rPr>
          <w:rFonts w:ascii="Arial" w:hAnsi="Arial" w:cs="Arial"/>
          <w:sz w:val="20"/>
          <w:szCs w:val="24"/>
        </w:rPr>
        <w:t xml:space="preserve"> </w:t>
      </w:r>
      <w:r w:rsidR="00757CDA" w:rsidRPr="0088354E">
        <w:rPr>
          <w:rFonts w:ascii="Arial" w:hAnsi="Arial" w:cs="Arial"/>
          <w:sz w:val="20"/>
          <w:szCs w:val="24"/>
        </w:rPr>
        <w:t>para</w:t>
      </w:r>
      <w:r w:rsidR="008C336E" w:rsidRPr="0088354E">
        <w:rPr>
          <w:rFonts w:ascii="Arial" w:hAnsi="Arial" w:cs="Arial"/>
          <w:sz w:val="20"/>
          <w:szCs w:val="24"/>
        </w:rPr>
        <w:t xml:space="preserve"> se qualificar tecnicamente à execução dos serviços e entrega dos produtos objetos deste </w:t>
      </w:r>
      <w:r w:rsidRPr="0088354E">
        <w:rPr>
          <w:rFonts w:ascii="Arial" w:hAnsi="Arial" w:cs="Arial"/>
          <w:sz w:val="20"/>
          <w:szCs w:val="24"/>
        </w:rPr>
        <w:t>Termo de Referência</w:t>
      </w:r>
      <w:r w:rsidR="008C336E" w:rsidRPr="0088354E">
        <w:rPr>
          <w:rFonts w:ascii="Arial" w:hAnsi="Arial" w:cs="Arial"/>
          <w:sz w:val="20"/>
          <w:szCs w:val="24"/>
        </w:rPr>
        <w:t>, deverá atender aos seguintes pré-requisitos:</w:t>
      </w:r>
    </w:p>
    <w:p w:rsidR="008C336E" w:rsidRPr="0088354E" w:rsidRDefault="008C336E" w:rsidP="00C7417E">
      <w:pPr>
        <w:pStyle w:val="Texto"/>
        <w:numPr>
          <w:ilvl w:val="2"/>
          <w:numId w:val="1"/>
        </w:numPr>
        <w:tabs>
          <w:tab w:val="clear" w:pos="1418"/>
        </w:tabs>
        <w:spacing w:before="120" w:after="120" w:line="276" w:lineRule="auto"/>
        <w:ind w:left="1429" w:hanging="720"/>
        <w:rPr>
          <w:rFonts w:ascii="Arial" w:hAnsi="Arial" w:cs="Arial"/>
          <w:sz w:val="20"/>
          <w:szCs w:val="24"/>
        </w:rPr>
      </w:pPr>
      <w:r w:rsidRPr="0088354E">
        <w:rPr>
          <w:rFonts w:ascii="Arial" w:hAnsi="Arial" w:cs="Arial"/>
          <w:sz w:val="20"/>
          <w:szCs w:val="24"/>
        </w:rPr>
        <w:lastRenderedPageBreak/>
        <w:t>Ter prestado Auditoria Contábil Independente de Demonstrações Contábeis para Empresas Públicas ou Sociedade de Economia Mista ou empresas privadas submetidas à Lei nº 6.404/76. Tal comprovação poderá ser feita mediante apresentação de cópia de relatórios e/ou laudos técnicos de auditória, acompanhados de cópia de publicações em jornal de grande circulação, ou por meio de atestados</w:t>
      </w:r>
      <w:r w:rsidRPr="00C22EB6">
        <w:rPr>
          <w:rFonts w:ascii="Arial" w:hAnsi="Arial" w:cs="Arial"/>
          <w:sz w:val="20"/>
          <w:szCs w:val="24"/>
        </w:rPr>
        <w:t>;</w:t>
      </w:r>
    </w:p>
    <w:p w:rsidR="008C336E" w:rsidRPr="0088354E" w:rsidRDefault="00441E8C" w:rsidP="00C7417E">
      <w:pPr>
        <w:pStyle w:val="Texto"/>
        <w:numPr>
          <w:ilvl w:val="2"/>
          <w:numId w:val="1"/>
        </w:numPr>
        <w:tabs>
          <w:tab w:val="clear" w:pos="1418"/>
        </w:tabs>
        <w:spacing w:before="120" w:after="120" w:line="276" w:lineRule="auto"/>
        <w:ind w:left="1429" w:hanging="720"/>
        <w:rPr>
          <w:rFonts w:ascii="Arial" w:hAnsi="Arial" w:cs="Arial"/>
          <w:sz w:val="20"/>
          <w:szCs w:val="24"/>
        </w:rPr>
      </w:pPr>
      <w:r w:rsidRPr="0088354E">
        <w:rPr>
          <w:rFonts w:ascii="Arial" w:hAnsi="Arial" w:cs="Arial"/>
          <w:sz w:val="20"/>
          <w:szCs w:val="24"/>
        </w:rPr>
        <w:t>Apresentar comprovação de registro nos órgãos de fiscalização da profissão (Conselho Regional de Contabilidade – CRC e Cadastro Nacional d</w:t>
      </w:r>
      <w:r>
        <w:rPr>
          <w:rFonts w:ascii="Arial" w:hAnsi="Arial" w:cs="Arial"/>
          <w:sz w:val="20"/>
          <w:szCs w:val="24"/>
        </w:rPr>
        <w:t>e Auditores Independentes - CNAI</w:t>
      </w:r>
      <w:r w:rsidRPr="0088354E">
        <w:rPr>
          <w:rFonts w:ascii="Arial" w:hAnsi="Arial" w:cs="Arial"/>
          <w:sz w:val="20"/>
          <w:szCs w:val="24"/>
        </w:rPr>
        <w:t xml:space="preserve"> do Conselho</w:t>
      </w:r>
      <w:r>
        <w:rPr>
          <w:rFonts w:ascii="Arial" w:hAnsi="Arial" w:cs="Arial"/>
          <w:sz w:val="20"/>
          <w:szCs w:val="24"/>
        </w:rPr>
        <w:t xml:space="preserve"> Federal de Contabilidade - </w:t>
      </w:r>
      <w:r w:rsidRPr="0088354E">
        <w:rPr>
          <w:rFonts w:ascii="Arial" w:hAnsi="Arial" w:cs="Arial"/>
          <w:sz w:val="20"/>
          <w:szCs w:val="24"/>
        </w:rPr>
        <w:t>CFC);</w:t>
      </w:r>
    </w:p>
    <w:p w:rsidR="004479BC" w:rsidRDefault="008C336E" w:rsidP="00C7417E">
      <w:pPr>
        <w:pStyle w:val="Texto"/>
        <w:numPr>
          <w:ilvl w:val="2"/>
          <w:numId w:val="1"/>
        </w:numPr>
        <w:tabs>
          <w:tab w:val="clear" w:pos="1418"/>
        </w:tabs>
        <w:spacing w:before="120" w:after="120" w:line="276" w:lineRule="auto"/>
        <w:ind w:left="1429" w:hanging="720"/>
        <w:rPr>
          <w:rFonts w:ascii="Arial" w:hAnsi="Arial" w:cs="Arial"/>
          <w:sz w:val="20"/>
          <w:szCs w:val="24"/>
        </w:rPr>
      </w:pPr>
      <w:r w:rsidRPr="0088354E">
        <w:rPr>
          <w:rFonts w:ascii="Arial" w:hAnsi="Arial" w:cs="Arial"/>
          <w:sz w:val="20"/>
          <w:szCs w:val="24"/>
        </w:rPr>
        <w:t xml:space="preserve">No caso de pessoa jurídica, apresentar comprovação de inscrição no CNPJ e certidões de regularidade </w:t>
      </w:r>
      <w:r w:rsidR="0086554C" w:rsidRPr="0088354E">
        <w:rPr>
          <w:rFonts w:ascii="Arial" w:hAnsi="Arial" w:cs="Arial"/>
          <w:sz w:val="20"/>
          <w:szCs w:val="24"/>
        </w:rPr>
        <w:t>do INSS, FGTS, da SRF e da PGFN.</w:t>
      </w:r>
    </w:p>
    <w:p w:rsidR="00B944DE" w:rsidRPr="00B944DE" w:rsidRDefault="00B944DE" w:rsidP="00B944DE">
      <w:pPr>
        <w:pStyle w:val="Nivel1"/>
        <w:rPr>
          <w:color w:val="auto"/>
        </w:rPr>
      </w:pPr>
      <w:r w:rsidRPr="00B944DE">
        <w:rPr>
          <w:color w:val="auto"/>
        </w:rPr>
        <w:t>INFORMAÇÕES RELEVANTES PARA O DIMENSIONAMENTO DA PROPOSTA</w:t>
      </w:r>
    </w:p>
    <w:p w:rsidR="00B944DE" w:rsidRPr="0088354E" w:rsidRDefault="00B944DE" w:rsidP="00B944DE">
      <w:pPr>
        <w:pStyle w:val="Texto"/>
        <w:numPr>
          <w:ilvl w:val="1"/>
          <w:numId w:val="1"/>
        </w:numPr>
        <w:tabs>
          <w:tab w:val="clear" w:pos="1418"/>
        </w:tabs>
        <w:spacing w:before="120" w:after="120" w:line="276" w:lineRule="auto"/>
        <w:ind w:left="709" w:hanging="425"/>
        <w:rPr>
          <w:rFonts w:ascii="Arial" w:hAnsi="Arial" w:cs="Arial"/>
          <w:sz w:val="20"/>
          <w:szCs w:val="24"/>
        </w:rPr>
      </w:pPr>
      <w:r>
        <w:rPr>
          <w:rFonts w:ascii="Arial" w:hAnsi="Arial" w:cs="Arial"/>
          <w:sz w:val="20"/>
          <w:szCs w:val="24"/>
        </w:rPr>
        <w:t xml:space="preserve">Para dimensionamento da proposta </w:t>
      </w:r>
      <w:proofErr w:type="gramStart"/>
      <w:r>
        <w:rPr>
          <w:rFonts w:ascii="Arial" w:hAnsi="Arial" w:cs="Arial"/>
          <w:sz w:val="20"/>
          <w:szCs w:val="24"/>
        </w:rPr>
        <w:t>deve-se</w:t>
      </w:r>
      <w:proofErr w:type="gramEnd"/>
      <w:r>
        <w:rPr>
          <w:rFonts w:ascii="Arial" w:hAnsi="Arial" w:cs="Arial"/>
          <w:sz w:val="20"/>
          <w:szCs w:val="24"/>
        </w:rPr>
        <w:t xml:space="preserve"> considerar os itens previstos no Anexo I deste Termo de Referência.</w:t>
      </w:r>
    </w:p>
    <w:p w:rsidR="00DB206B" w:rsidRPr="0088354E" w:rsidRDefault="00F159BB" w:rsidP="007C6ECB">
      <w:pPr>
        <w:pStyle w:val="Nivel1"/>
        <w:rPr>
          <w:color w:val="auto"/>
        </w:rPr>
      </w:pPr>
      <w:r w:rsidRPr="0088354E">
        <w:rPr>
          <w:color w:val="auto"/>
        </w:rPr>
        <w:t>METODOLOGIA DE AVALIAÇÃO DA EXECUÇÃO DOS SERVIÇOS</w:t>
      </w:r>
    </w:p>
    <w:p w:rsidR="00DB206B" w:rsidRPr="0088354E" w:rsidRDefault="00DB206B" w:rsidP="00B92425">
      <w:pPr>
        <w:numPr>
          <w:ilvl w:val="1"/>
          <w:numId w:val="1"/>
        </w:numPr>
        <w:ind w:left="709" w:hanging="425"/>
        <w:jc w:val="both"/>
        <w:rPr>
          <w:rFonts w:cs="Times New Roman"/>
          <w:bCs/>
          <w:szCs w:val="20"/>
        </w:rPr>
      </w:pPr>
      <w:r w:rsidRPr="0088354E">
        <w:rPr>
          <w:rFonts w:cs="Times New Roman"/>
          <w:bCs/>
          <w:szCs w:val="20"/>
        </w:rPr>
        <w:t>Os serviços deverão ser executados com base nos parâmetros mínimos a seguir estabelecidos:</w:t>
      </w:r>
    </w:p>
    <w:p w:rsidR="00524BE3" w:rsidRPr="0088354E" w:rsidRDefault="00524BE3" w:rsidP="00524BE3">
      <w:pPr>
        <w:ind w:left="664"/>
        <w:jc w:val="both"/>
        <w:rPr>
          <w:rFonts w:cs="Times New Roman"/>
          <w:bCs/>
          <w:szCs w:val="20"/>
        </w:rPr>
      </w:pPr>
    </w:p>
    <w:p w:rsidR="00DB206B" w:rsidRPr="0088354E" w:rsidRDefault="004E6E32" w:rsidP="00524BE3">
      <w:pPr>
        <w:pStyle w:val="PargrafodaLista"/>
        <w:numPr>
          <w:ilvl w:val="2"/>
          <w:numId w:val="1"/>
        </w:numPr>
        <w:ind w:left="1429" w:hanging="720"/>
        <w:contextualSpacing w:val="0"/>
        <w:jc w:val="both"/>
        <w:rPr>
          <w:rFonts w:cs="Times New Roman"/>
          <w:bCs/>
          <w:szCs w:val="20"/>
        </w:rPr>
      </w:pPr>
      <w:r w:rsidRPr="0088354E">
        <w:t>A Contratante reserva-se o direito de exercer a mais ampla e completa fiscalização e avaliação sobre os serviços diretamente executados pela contratada ou por prepostos designados</w:t>
      </w:r>
      <w:r w:rsidR="00531AC1" w:rsidRPr="0088354E">
        <w:rPr>
          <w:rFonts w:cs="Times New Roman"/>
          <w:bCs/>
          <w:szCs w:val="20"/>
        </w:rPr>
        <w:t>.</w:t>
      </w:r>
    </w:p>
    <w:p w:rsidR="00524BE3" w:rsidRPr="0088354E" w:rsidRDefault="00524BE3" w:rsidP="00524BE3">
      <w:pPr>
        <w:pStyle w:val="PargrafodaLista"/>
        <w:ind w:left="1429"/>
        <w:contextualSpacing w:val="0"/>
        <w:jc w:val="both"/>
        <w:rPr>
          <w:rFonts w:cs="Times New Roman"/>
          <w:bCs/>
          <w:szCs w:val="20"/>
        </w:rPr>
      </w:pPr>
    </w:p>
    <w:p w:rsidR="00DB206B" w:rsidRPr="0088354E" w:rsidRDefault="004E6E32" w:rsidP="00524BE3">
      <w:pPr>
        <w:pStyle w:val="PargrafodaLista"/>
        <w:numPr>
          <w:ilvl w:val="2"/>
          <w:numId w:val="1"/>
        </w:numPr>
        <w:ind w:left="1429" w:hanging="720"/>
        <w:contextualSpacing w:val="0"/>
        <w:jc w:val="both"/>
        <w:rPr>
          <w:rFonts w:cs="Times New Roman"/>
          <w:bCs/>
          <w:szCs w:val="20"/>
        </w:rPr>
      </w:pPr>
      <w:r w:rsidRPr="0088354E">
        <w:t>A Fiscalização, por parte da Contratante, não exime a Contratada de sua responsabilidade quanto à perfeita execução contratual e a observância de todos os preceitos legais e boa técnica</w:t>
      </w:r>
      <w:r w:rsidR="00531AC1" w:rsidRPr="0088354E">
        <w:rPr>
          <w:rFonts w:cs="Times New Roman"/>
          <w:bCs/>
          <w:szCs w:val="20"/>
        </w:rPr>
        <w:t>.</w:t>
      </w:r>
    </w:p>
    <w:p w:rsidR="00524BE3" w:rsidRPr="0088354E" w:rsidRDefault="00524BE3" w:rsidP="00524BE3">
      <w:pPr>
        <w:jc w:val="both"/>
        <w:rPr>
          <w:rFonts w:cs="Times New Roman"/>
          <w:bCs/>
          <w:szCs w:val="20"/>
        </w:rPr>
      </w:pPr>
    </w:p>
    <w:p w:rsidR="004E6E32" w:rsidRPr="0088354E" w:rsidRDefault="004E6E32" w:rsidP="00524BE3">
      <w:pPr>
        <w:pStyle w:val="PargrafodaLista"/>
        <w:numPr>
          <w:ilvl w:val="2"/>
          <w:numId w:val="1"/>
        </w:numPr>
        <w:ind w:left="1429" w:hanging="720"/>
        <w:contextualSpacing w:val="0"/>
        <w:jc w:val="both"/>
        <w:rPr>
          <w:rFonts w:cs="Times New Roman"/>
          <w:bCs/>
          <w:szCs w:val="20"/>
        </w:rPr>
      </w:pPr>
      <w:r w:rsidRPr="0088354E">
        <w:t>Para não ferir a independência e imparcialidade desta Auditoria, serão aceitos os produtos apresentados, desde que sejam considerados serviços de qualidade</w:t>
      </w:r>
      <w:r w:rsidR="00531AC1" w:rsidRPr="0088354E">
        <w:t>.</w:t>
      </w:r>
    </w:p>
    <w:p w:rsidR="00524BE3" w:rsidRPr="0088354E" w:rsidRDefault="00524BE3" w:rsidP="00524BE3">
      <w:pPr>
        <w:jc w:val="both"/>
        <w:rPr>
          <w:rFonts w:cs="Times New Roman"/>
          <w:bCs/>
          <w:szCs w:val="20"/>
        </w:rPr>
      </w:pPr>
    </w:p>
    <w:p w:rsidR="004E6E32" w:rsidRPr="0088354E" w:rsidRDefault="004E6E32" w:rsidP="00524BE3">
      <w:pPr>
        <w:pStyle w:val="PargrafodaLista"/>
        <w:numPr>
          <w:ilvl w:val="2"/>
          <w:numId w:val="1"/>
        </w:numPr>
        <w:ind w:left="1429" w:hanging="720"/>
        <w:contextualSpacing w:val="0"/>
        <w:jc w:val="both"/>
        <w:rPr>
          <w:rFonts w:cs="Times New Roman"/>
          <w:bCs/>
          <w:szCs w:val="20"/>
        </w:rPr>
      </w:pPr>
      <w:r w:rsidRPr="0088354E">
        <w:t xml:space="preserve">Consideram-se serviços de qualidade, para fins de atesto dos mesmos, aqueles que seguem as normas do Conselho </w:t>
      </w:r>
      <w:r w:rsidR="00531AC1" w:rsidRPr="0088354E">
        <w:t>Regional de Contabilidade (CRC).</w:t>
      </w:r>
    </w:p>
    <w:p w:rsidR="004A389E" w:rsidRPr="0088354E" w:rsidRDefault="00AB47BE" w:rsidP="004A389E">
      <w:pPr>
        <w:pStyle w:val="Nivel1"/>
        <w:rPr>
          <w:color w:val="auto"/>
        </w:rPr>
      </w:pPr>
      <w:r w:rsidRPr="0088354E">
        <w:rPr>
          <w:color w:val="auto"/>
        </w:rPr>
        <w:t xml:space="preserve">REQUISITOS DA CONTRATAÇÃO </w:t>
      </w:r>
    </w:p>
    <w:p w:rsidR="00F70B2E" w:rsidRPr="0088354E" w:rsidRDefault="00F70B2E" w:rsidP="00F72151">
      <w:pPr>
        <w:pStyle w:val="PargrafodaLista"/>
        <w:numPr>
          <w:ilvl w:val="1"/>
          <w:numId w:val="1"/>
        </w:numPr>
        <w:tabs>
          <w:tab w:val="left" w:pos="851"/>
          <w:tab w:val="left" w:pos="1418"/>
        </w:tabs>
        <w:ind w:left="709" w:hanging="425"/>
        <w:jc w:val="both"/>
        <w:rPr>
          <w:rFonts w:cs="Arial"/>
          <w:b/>
          <w:szCs w:val="20"/>
        </w:rPr>
      </w:pPr>
      <w:r w:rsidRPr="0088354E">
        <w:rPr>
          <w:rFonts w:cs="Arial"/>
          <w:szCs w:val="20"/>
        </w:rPr>
        <w:t>O serviço a ser contratado classifica-se como serviço continuado, sem prestação de mão de obra exclusiva, preenchendo os requisitos de essencialidade e habitualidade.</w:t>
      </w:r>
    </w:p>
    <w:p w:rsidR="00F70B2E" w:rsidRPr="0088354E" w:rsidRDefault="00F70B2E" w:rsidP="00F70B2E">
      <w:pPr>
        <w:pStyle w:val="PargrafodaLista"/>
        <w:tabs>
          <w:tab w:val="left" w:pos="851"/>
          <w:tab w:val="left" w:pos="1418"/>
        </w:tabs>
        <w:ind w:left="360"/>
        <w:rPr>
          <w:rFonts w:cs="Arial"/>
          <w:b/>
          <w:szCs w:val="20"/>
        </w:rPr>
      </w:pPr>
    </w:p>
    <w:p w:rsidR="00F70B2E" w:rsidRPr="0088354E" w:rsidRDefault="00F70B2E" w:rsidP="00F72151">
      <w:pPr>
        <w:pStyle w:val="PargrafodaLista"/>
        <w:numPr>
          <w:ilvl w:val="2"/>
          <w:numId w:val="1"/>
        </w:numPr>
        <w:tabs>
          <w:tab w:val="left" w:pos="851"/>
          <w:tab w:val="left" w:pos="1418"/>
        </w:tabs>
        <w:ind w:left="1429" w:hanging="720"/>
        <w:jc w:val="both"/>
        <w:rPr>
          <w:rFonts w:cs="Arial"/>
          <w:b/>
          <w:szCs w:val="20"/>
        </w:rPr>
      </w:pPr>
      <w:r w:rsidRPr="0088354E">
        <w:rPr>
          <w:rFonts w:cs="Arial"/>
          <w:szCs w:val="20"/>
        </w:rPr>
        <w:t>O serviço é considerado essencial, pois a realização de auditoria externa das Demonstrações Contábeis é uma obrigação imposta pela Lei das Estatais, além de se coadunar diretamente com as boas práticas de governança corporativa e transparência;</w:t>
      </w:r>
    </w:p>
    <w:p w:rsidR="00F70B2E" w:rsidRPr="0088354E" w:rsidRDefault="00F70B2E" w:rsidP="00756033">
      <w:pPr>
        <w:pStyle w:val="PargrafodaLista"/>
        <w:tabs>
          <w:tab w:val="left" w:pos="851"/>
          <w:tab w:val="left" w:pos="1418"/>
        </w:tabs>
        <w:ind w:left="1429" w:hanging="720"/>
        <w:rPr>
          <w:rFonts w:cs="Arial"/>
          <w:b/>
          <w:szCs w:val="20"/>
        </w:rPr>
      </w:pPr>
    </w:p>
    <w:p w:rsidR="00756033" w:rsidRPr="00F72151" w:rsidRDefault="00F70B2E" w:rsidP="00F72151">
      <w:pPr>
        <w:pStyle w:val="PargrafodaLista"/>
        <w:numPr>
          <w:ilvl w:val="2"/>
          <w:numId w:val="1"/>
        </w:numPr>
        <w:tabs>
          <w:tab w:val="left" w:pos="851"/>
          <w:tab w:val="left" w:pos="1418"/>
        </w:tabs>
        <w:ind w:left="1418" w:hanging="709"/>
        <w:jc w:val="both"/>
        <w:rPr>
          <w:rFonts w:cs="Arial"/>
          <w:b/>
          <w:szCs w:val="20"/>
        </w:rPr>
      </w:pPr>
      <w:r w:rsidRPr="00F72151">
        <w:rPr>
          <w:rFonts w:cs="Arial"/>
          <w:szCs w:val="20"/>
        </w:rPr>
        <w:t>A habitualidade do serviço é demonstrada pela obrigação legal das demonstrações contábeis</w:t>
      </w:r>
      <w:r w:rsidR="00756033" w:rsidRPr="00F72151">
        <w:rPr>
          <w:rFonts w:cs="Arial"/>
          <w:szCs w:val="20"/>
        </w:rPr>
        <w:t xml:space="preserve"> </w:t>
      </w:r>
      <w:r w:rsidRPr="00F72151">
        <w:rPr>
          <w:rFonts w:cs="Arial"/>
          <w:szCs w:val="20"/>
        </w:rPr>
        <w:t>serem auditadas trimestralmente por auditor registrado na CVM.</w:t>
      </w:r>
    </w:p>
    <w:p w:rsidR="00756033" w:rsidRPr="0088354E" w:rsidRDefault="00756033" w:rsidP="000E5BB2">
      <w:pPr>
        <w:tabs>
          <w:tab w:val="left" w:pos="851"/>
          <w:tab w:val="left" w:pos="1418"/>
        </w:tabs>
        <w:spacing w:line="276" w:lineRule="auto"/>
        <w:jc w:val="both"/>
        <w:rPr>
          <w:rFonts w:cs="Arial"/>
          <w:b/>
          <w:szCs w:val="20"/>
        </w:rPr>
      </w:pPr>
    </w:p>
    <w:p w:rsidR="00F70B2E" w:rsidRPr="0088354E" w:rsidRDefault="00F70B2E" w:rsidP="00F72151">
      <w:pPr>
        <w:pStyle w:val="PargrafodaLista"/>
        <w:numPr>
          <w:ilvl w:val="1"/>
          <w:numId w:val="1"/>
        </w:numPr>
        <w:tabs>
          <w:tab w:val="left" w:pos="851"/>
          <w:tab w:val="left" w:pos="1418"/>
        </w:tabs>
        <w:ind w:left="709" w:hanging="425"/>
        <w:jc w:val="both"/>
        <w:rPr>
          <w:rFonts w:cs="Arial"/>
          <w:b/>
          <w:szCs w:val="20"/>
        </w:rPr>
      </w:pPr>
      <w:r w:rsidRPr="0088354E">
        <w:rPr>
          <w:rFonts w:cs="Arial"/>
          <w:szCs w:val="20"/>
        </w:rPr>
        <w:t>O serviço prestado deverá atender aos padrões estabelecidos pelas versões mais recentes das Normas Brasileiras de Auditoria editadas pelo Conselho Federal de Contabilidade (CFC) e devem compreender:</w:t>
      </w:r>
    </w:p>
    <w:p w:rsidR="00F70B2E" w:rsidRPr="0088354E" w:rsidRDefault="00F70B2E" w:rsidP="00F70B2E">
      <w:pPr>
        <w:pStyle w:val="PargrafodaLista"/>
        <w:tabs>
          <w:tab w:val="left" w:pos="851"/>
          <w:tab w:val="left" w:pos="1418"/>
        </w:tabs>
        <w:ind w:left="360"/>
        <w:rPr>
          <w:rFonts w:cs="Arial"/>
          <w:b/>
          <w:szCs w:val="20"/>
        </w:rPr>
      </w:pPr>
    </w:p>
    <w:p w:rsidR="004A389E" w:rsidRPr="0088354E" w:rsidRDefault="00F70B2E" w:rsidP="00F72151">
      <w:pPr>
        <w:pStyle w:val="PargrafodaLista"/>
        <w:numPr>
          <w:ilvl w:val="2"/>
          <w:numId w:val="1"/>
        </w:numPr>
        <w:tabs>
          <w:tab w:val="left" w:pos="851"/>
          <w:tab w:val="left" w:pos="1418"/>
        </w:tabs>
        <w:ind w:left="1429" w:hanging="720"/>
        <w:jc w:val="both"/>
        <w:rPr>
          <w:rFonts w:cs="Arial"/>
          <w:szCs w:val="20"/>
        </w:rPr>
      </w:pPr>
      <w:r w:rsidRPr="0088354E">
        <w:rPr>
          <w:rFonts w:cs="Arial"/>
          <w:szCs w:val="20"/>
        </w:rPr>
        <w:t>O planejamento dos trabalhos, considerando a relevância dos saldos, o volume de transações e os sistemas contábeis e de controles internos da Contratante;</w:t>
      </w:r>
    </w:p>
    <w:p w:rsidR="004A389E" w:rsidRPr="0088354E" w:rsidRDefault="004A389E" w:rsidP="00756033">
      <w:pPr>
        <w:pStyle w:val="PargrafodaLista"/>
        <w:tabs>
          <w:tab w:val="left" w:pos="851"/>
          <w:tab w:val="left" w:pos="1418"/>
        </w:tabs>
        <w:ind w:left="1429"/>
        <w:jc w:val="both"/>
        <w:rPr>
          <w:rFonts w:cs="Arial"/>
          <w:szCs w:val="20"/>
        </w:rPr>
      </w:pPr>
    </w:p>
    <w:p w:rsidR="00F70B2E" w:rsidRPr="0088354E" w:rsidRDefault="00F70B2E" w:rsidP="00F72151">
      <w:pPr>
        <w:pStyle w:val="PargrafodaLista"/>
        <w:numPr>
          <w:ilvl w:val="2"/>
          <w:numId w:val="1"/>
        </w:numPr>
        <w:tabs>
          <w:tab w:val="left" w:pos="851"/>
          <w:tab w:val="left" w:pos="1418"/>
        </w:tabs>
        <w:ind w:left="1429" w:hanging="720"/>
        <w:jc w:val="both"/>
        <w:rPr>
          <w:rFonts w:cs="Arial"/>
          <w:szCs w:val="20"/>
        </w:rPr>
      </w:pPr>
      <w:r w:rsidRPr="0088354E">
        <w:rPr>
          <w:rFonts w:cs="Arial"/>
          <w:szCs w:val="20"/>
        </w:rPr>
        <w:t>A constatação, com base em testes, das evidências e dos registros que suportam os valores e as informações contábeis divulgados;</w:t>
      </w:r>
    </w:p>
    <w:p w:rsidR="00F70B2E" w:rsidRPr="0088354E" w:rsidRDefault="00F70B2E" w:rsidP="00F72151">
      <w:pPr>
        <w:pStyle w:val="PargrafodaLista"/>
        <w:ind w:left="1429" w:hanging="720"/>
        <w:rPr>
          <w:rFonts w:cs="Arial"/>
          <w:szCs w:val="20"/>
        </w:rPr>
      </w:pPr>
    </w:p>
    <w:p w:rsidR="009E54F9" w:rsidRPr="0088354E" w:rsidRDefault="008C2E87" w:rsidP="00F72151">
      <w:pPr>
        <w:pStyle w:val="PargrafodaLista"/>
        <w:numPr>
          <w:ilvl w:val="2"/>
          <w:numId w:val="1"/>
        </w:numPr>
        <w:tabs>
          <w:tab w:val="left" w:pos="851"/>
          <w:tab w:val="left" w:pos="1418"/>
        </w:tabs>
        <w:ind w:left="1429" w:hanging="720"/>
        <w:jc w:val="both"/>
        <w:rPr>
          <w:rFonts w:cs="Arial"/>
          <w:szCs w:val="20"/>
        </w:rPr>
      </w:pPr>
      <w:r>
        <w:rPr>
          <w:rFonts w:cs="Arial"/>
          <w:szCs w:val="20"/>
        </w:rPr>
        <w:t>Avaliação das prá</w:t>
      </w:r>
      <w:r w:rsidR="00F70B2E" w:rsidRPr="0088354E">
        <w:rPr>
          <w:rFonts w:cs="Arial"/>
          <w:szCs w:val="20"/>
        </w:rPr>
        <w:t>ticas e das estimativas contábeis mais representativas adotadas pela administração da Contratante, bem como da apresentação das Demonstrações Contábeis tomadas em conjunto.</w:t>
      </w:r>
    </w:p>
    <w:p w:rsidR="00756033" w:rsidRPr="0088354E" w:rsidRDefault="00756033" w:rsidP="00756033">
      <w:pPr>
        <w:tabs>
          <w:tab w:val="left" w:pos="851"/>
          <w:tab w:val="left" w:pos="1418"/>
        </w:tabs>
        <w:jc w:val="both"/>
        <w:rPr>
          <w:rFonts w:cs="Arial"/>
          <w:szCs w:val="20"/>
        </w:rPr>
      </w:pPr>
    </w:p>
    <w:p w:rsidR="00220BD0" w:rsidRPr="0088354E" w:rsidRDefault="00F70B2E" w:rsidP="00F72151">
      <w:pPr>
        <w:pStyle w:val="PargrafodaLista"/>
        <w:numPr>
          <w:ilvl w:val="1"/>
          <w:numId w:val="1"/>
        </w:numPr>
        <w:spacing w:after="120"/>
        <w:ind w:left="709" w:hanging="425"/>
        <w:jc w:val="both"/>
        <w:rPr>
          <w:rFonts w:cs="Arial"/>
          <w:bCs/>
          <w:szCs w:val="20"/>
        </w:rPr>
      </w:pPr>
      <w:r w:rsidRPr="0088354E">
        <w:rPr>
          <w:rFonts w:cs="Arial"/>
          <w:szCs w:val="20"/>
        </w:rPr>
        <w:t>Ao final do trabalho, conforme as Normas Brasileir</w:t>
      </w:r>
      <w:r w:rsidR="008C2E87">
        <w:rPr>
          <w:rFonts w:cs="Arial"/>
          <w:szCs w:val="20"/>
        </w:rPr>
        <w:t>as de Auditoria, o</w:t>
      </w:r>
      <w:r w:rsidRPr="0088354E">
        <w:rPr>
          <w:rFonts w:cs="Arial"/>
          <w:szCs w:val="20"/>
        </w:rPr>
        <w:t xml:space="preserve"> auditor deverá obter segurança razoável que as Demonstrações Contábeis elaboradas por esta Empresa Pública estão livres de distorções relevantes. Tal fim será alcançado mediante a emissão de um relatório sobre se as referidas demonstrações foram elaboradas, em todos os aspectos relevantes, em conformidade com o relatório financeiro aplicável</w:t>
      </w:r>
      <w:r w:rsidR="001472CF" w:rsidRPr="0088354E">
        <w:rPr>
          <w:rFonts w:cs="Arial"/>
          <w:szCs w:val="20"/>
        </w:rPr>
        <w:t>.</w:t>
      </w:r>
    </w:p>
    <w:p w:rsidR="00220BD0" w:rsidRPr="0088354E" w:rsidRDefault="00220BD0" w:rsidP="00220BD0">
      <w:pPr>
        <w:pStyle w:val="PargrafodaLista"/>
        <w:rPr>
          <w:rFonts w:cs="Arial"/>
          <w:szCs w:val="20"/>
        </w:rPr>
      </w:pPr>
    </w:p>
    <w:p w:rsidR="00220BD0" w:rsidRPr="0088354E" w:rsidRDefault="001472CF" w:rsidP="00F72151">
      <w:pPr>
        <w:pStyle w:val="PargrafodaLista"/>
        <w:numPr>
          <w:ilvl w:val="1"/>
          <w:numId w:val="1"/>
        </w:numPr>
        <w:spacing w:after="120"/>
        <w:ind w:left="709" w:hanging="425"/>
        <w:jc w:val="both"/>
        <w:rPr>
          <w:rFonts w:cs="Arial"/>
          <w:bCs/>
          <w:szCs w:val="20"/>
        </w:rPr>
      </w:pPr>
      <w:r w:rsidRPr="0088354E">
        <w:rPr>
          <w:rFonts w:cs="Arial"/>
          <w:szCs w:val="20"/>
        </w:rPr>
        <w:t>Conforme a Classificação Brasileira de Ocupações (CBO), os profissionais empregados no serviço a ser executado enquadram-se na categoria 2522-05 - Auditor (Contadores e Afins).</w:t>
      </w:r>
    </w:p>
    <w:p w:rsidR="00220BD0" w:rsidRPr="0088354E" w:rsidRDefault="00220BD0" w:rsidP="00220BD0">
      <w:pPr>
        <w:pStyle w:val="Nivel1"/>
        <w:rPr>
          <w:rFonts w:cs="Arial"/>
          <w:color w:val="auto"/>
        </w:rPr>
      </w:pPr>
      <w:r w:rsidRPr="0088354E">
        <w:rPr>
          <w:color w:val="auto"/>
        </w:rPr>
        <w:t>MODELO DE GESTÃO DO CONTRATO E CRITÉRIOS DE MEDIÇÃO E PAGAMENTO</w:t>
      </w:r>
    </w:p>
    <w:p w:rsidR="00220BD0" w:rsidRPr="0088354E" w:rsidRDefault="00220BD0" w:rsidP="00220BD0">
      <w:pPr>
        <w:pStyle w:val="PargrafodaLista"/>
      </w:pPr>
    </w:p>
    <w:p w:rsidR="00220BD0" w:rsidRPr="00F23803" w:rsidRDefault="00900B47" w:rsidP="00E46964">
      <w:pPr>
        <w:pStyle w:val="PargrafodaLista"/>
        <w:numPr>
          <w:ilvl w:val="1"/>
          <w:numId w:val="1"/>
        </w:numPr>
        <w:ind w:left="709" w:hanging="425"/>
        <w:jc w:val="both"/>
        <w:rPr>
          <w:rFonts w:cs="Arial"/>
          <w:bCs/>
          <w:szCs w:val="20"/>
        </w:rPr>
      </w:pPr>
      <w:r w:rsidRPr="0088354E">
        <w:t xml:space="preserve">O acompanhamento da execução dos Serviços será efetuado pelo Fiscal </w:t>
      </w:r>
      <w:r w:rsidR="00DD00B1" w:rsidRPr="0088354E">
        <w:t xml:space="preserve">do Contrato, </w:t>
      </w:r>
      <w:r w:rsidRPr="0088354E">
        <w:t xml:space="preserve">nos termos do </w:t>
      </w:r>
      <w:r w:rsidRPr="00F23803">
        <w:t xml:space="preserve">art. </w:t>
      </w:r>
      <w:r w:rsidR="00F23803" w:rsidRPr="00F23803">
        <w:t>96, do Regulamento Interno de Licitações e Contratações</w:t>
      </w:r>
      <w:r w:rsidR="00FF76EC">
        <w:t xml:space="preserve"> da Hemobrás</w:t>
      </w:r>
      <w:r w:rsidR="00CC430F" w:rsidRPr="00F23803">
        <w:t>.</w:t>
      </w:r>
    </w:p>
    <w:p w:rsidR="00220BD0" w:rsidRPr="0088354E" w:rsidRDefault="00220BD0" w:rsidP="00E46964">
      <w:pPr>
        <w:pStyle w:val="PargrafodaLista"/>
        <w:ind w:left="709" w:hanging="425"/>
      </w:pPr>
    </w:p>
    <w:p w:rsidR="00220BD0" w:rsidRPr="0088354E" w:rsidRDefault="00900B47" w:rsidP="00E46964">
      <w:pPr>
        <w:pStyle w:val="PargrafodaLista"/>
        <w:numPr>
          <w:ilvl w:val="1"/>
          <w:numId w:val="1"/>
        </w:numPr>
        <w:ind w:left="709" w:hanging="425"/>
        <w:jc w:val="both"/>
        <w:rPr>
          <w:rFonts w:cs="Arial"/>
          <w:bCs/>
          <w:szCs w:val="20"/>
        </w:rPr>
      </w:pPr>
      <w:r w:rsidRPr="0088354E">
        <w:t xml:space="preserve">Não há como estabelecer um critério objetivo da medição </w:t>
      </w:r>
      <w:r w:rsidR="001423C5" w:rsidRPr="0088354E">
        <w:t>ao longo do</w:t>
      </w:r>
      <w:r w:rsidRPr="0088354E">
        <w:t xml:space="preserve"> trabalho, pois a atividade de auditoria independente das demonstrações contábeis possui natureza predominante in</w:t>
      </w:r>
      <w:r w:rsidR="00C1045C" w:rsidRPr="0088354E">
        <w:t>telectual, além de não apresentar resultados homogêneos para cada trabalho realizado.</w:t>
      </w:r>
    </w:p>
    <w:p w:rsidR="00220BD0" w:rsidRPr="0088354E" w:rsidRDefault="00220BD0" w:rsidP="00E46964">
      <w:pPr>
        <w:pStyle w:val="PargrafodaLista"/>
        <w:ind w:left="709" w:hanging="425"/>
        <w:rPr>
          <w:rFonts w:cs="Arial"/>
        </w:rPr>
      </w:pPr>
    </w:p>
    <w:p w:rsidR="00370688" w:rsidRPr="0088354E" w:rsidRDefault="00370688" w:rsidP="00E46964">
      <w:pPr>
        <w:pStyle w:val="PargrafodaLista"/>
        <w:numPr>
          <w:ilvl w:val="1"/>
          <w:numId w:val="1"/>
        </w:numPr>
        <w:ind w:left="709" w:hanging="425"/>
        <w:jc w:val="both"/>
        <w:rPr>
          <w:rFonts w:cs="Arial"/>
          <w:bCs/>
          <w:szCs w:val="20"/>
        </w:rPr>
      </w:pPr>
      <w:r w:rsidRPr="0088354E">
        <w:rPr>
          <w:rFonts w:cs="Arial"/>
        </w:rPr>
        <w:t xml:space="preserve">Contudo, conforme as Normas Brasileiras de Auditoria, ao final do trabalho, quando da entrega do relatório de auditoria, o auditor deverá obter segurança razoável sobre se as demonstrações contábeis desta Empresa pública estão livres de distorções relevantes. </w:t>
      </w:r>
      <w:r w:rsidR="001423C5" w:rsidRPr="0088354E">
        <w:rPr>
          <w:rFonts w:cs="Arial"/>
        </w:rPr>
        <w:t xml:space="preserve">Cumpre destacar que a asseguração razoável é um nível elevado de segurança, o qual o auditor obteve evidência de auditoria apropriada e suficiente para reduzir a um nível aceitavelmente baixo o risco de auditoria. </w:t>
      </w:r>
    </w:p>
    <w:p w:rsidR="004B0238" w:rsidRPr="0088354E" w:rsidRDefault="004B0238" w:rsidP="007C6ECB">
      <w:pPr>
        <w:pStyle w:val="Nivel1"/>
        <w:rPr>
          <w:color w:val="auto"/>
        </w:rPr>
      </w:pPr>
      <w:r w:rsidRPr="0088354E">
        <w:rPr>
          <w:color w:val="auto"/>
        </w:rPr>
        <w:t>DO INÍCIO DA EXECUÇÃO DOS SERVIÇOS</w:t>
      </w:r>
    </w:p>
    <w:p w:rsidR="00AC6177" w:rsidRDefault="00AC6177" w:rsidP="00B92425">
      <w:pPr>
        <w:numPr>
          <w:ilvl w:val="1"/>
          <w:numId w:val="1"/>
        </w:numPr>
        <w:ind w:left="709" w:hanging="425"/>
        <w:jc w:val="both"/>
        <w:rPr>
          <w:rFonts w:cs="Times New Roman"/>
          <w:szCs w:val="20"/>
        </w:rPr>
      </w:pPr>
      <w:r>
        <w:rPr>
          <w:rFonts w:cs="Times New Roman"/>
          <w:szCs w:val="20"/>
        </w:rPr>
        <w:t>O início da execução do serviço se dará em momento posterior à publicação do extrato de contrato no DOU e/ou solicitação formal da Hemobrás.</w:t>
      </w:r>
    </w:p>
    <w:p w:rsidR="007A2A45" w:rsidRPr="0088354E" w:rsidRDefault="007A2A45" w:rsidP="00E67A92">
      <w:pPr>
        <w:jc w:val="both"/>
        <w:rPr>
          <w:rFonts w:cs="Times New Roman"/>
          <w:szCs w:val="20"/>
        </w:rPr>
      </w:pPr>
    </w:p>
    <w:p w:rsidR="00E67A92" w:rsidRDefault="00E67A92" w:rsidP="00E67A92">
      <w:pPr>
        <w:pStyle w:val="PargrafodaLista"/>
        <w:rPr>
          <w:rFonts w:cs="Times New Roman"/>
          <w:szCs w:val="20"/>
        </w:rPr>
      </w:pPr>
    </w:p>
    <w:p w:rsidR="00E67A92" w:rsidRPr="00AA4490" w:rsidRDefault="00E67A92" w:rsidP="00AA4490">
      <w:pPr>
        <w:pStyle w:val="Nivel1"/>
        <w:numPr>
          <w:ilvl w:val="0"/>
          <w:numId w:val="28"/>
        </w:numPr>
        <w:spacing w:before="0" w:after="0" w:line="360" w:lineRule="auto"/>
        <w:contextualSpacing/>
        <w:rPr>
          <w:rFonts w:cs="Arial"/>
        </w:rPr>
      </w:pPr>
      <w:r w:rsidRPr="00AA4490">
        <w:rPr>
          <w:rFonts w:cs="Arial"/>
        </w:rPr>
        <w:t>DOS CRITÉRIOS DE RECEBIMENTO</w:t>
      </w:r>
    </w:p>
    <w:p w:rsidR="00E67A92" w:rsidRPr="0088354E" w:rsidRDefault="00E67A92" w:rsidP="00E67A92">
      <w:pPr>
        <w:numPr>
          <w:ilvl w:val="1"/>
          <w:numId w:val="1"/>
        </w:numPr>
        <w:ind w:left="709" w:hanging="425"/>
        <w:jc w:val="both"/>
        <w:rPr>
          <w:rFonts w:cs="Times New Roman"/>
          <w:szCs w:val="20"/>
        </w:rPr>
      </w:pPr>
      <w:r w:rsidRPr="0088354E">
        <w:rPr>
          <w:rFonts w:cs="Times New Roman"/>
          <w:szCs w:val="20"/>
        </w:rPr>
        <w:t>A execução dos serviços deverá observar o seguinte cronograma:</w:t>
      </w:r>
    </w:p>
    <w:p w:rsidR="00E67A92" w:rsidRPr="0088354E" w:rsidRDefault="00E67A92" w:rsidP="00E67A92">
      <w:pPr>
        <w:numPr>
          <w:ilvl w:val="2"/>
          <w:numId w:val="1"/>
        </w:numPr>
        <w:autoSpaceDE w:val="0"/>
        <w:autoSpaceDN w:val="0"/>
        <w:adjustRightInd w:val="0"/>
        <w:spacing w:before="120" w:after="120" w:line="300" w:lineRule="auto"/>
        <w:ind w:left="1429" w:hanging="720"/>
        <w:jc w:val="both"/>
      </w:pPr>
      <w:r w:rsidRPr="0088354E">
        <w:t xml:space="preserve">Para o serviço previsto no item </w:t>
      </w:r>
      <w:proofErr w:type="gramStart"/>
      <w:r w:rsidRPr="0088354E">
        <w:t>1</w:t>
      </w:r>
      <w:proofErr w:type="gramEnd"/>
      <w:r w:rsidRPr="0088354E">
        <w:t xml:space="preserve"> da </w:t>
      </w:r>
      <w:r w:rsidRPr="0088354E">
        <w:rPr>
          <w:i/>
        </w:rPr>
        <w:t>Tabela 01</w:t>
      </w:r>
      <w:r w:rsidRPr="0088354E">
        <w:t xml:space="preserve"> deste Termo de Referência:</w:t>
      </w:r>
    </w:p>
    <w:p w:rsidR="00E67A92" w:rsidRPr="0088354E" w:rsidRDefault="00E67A92" w:rsidP="0025713B">
      <w:pPr>
        <w:numPr>
          <w:ilvl w:val="3"/>
          <w:numId w:val="1"/>
        </w:numPr>
        <w:autoSpaceDE w:val="0"/>
        <w:autoSpaceDN w:val="0"/>
        <w:adjustRightInd w:val="0"/>
        <w:spacing w:before="120" w:after="120" w:line="300" w:lineRule="auto"/>
        <w:ind w:left="2127" w:hanging="851"/>
        <w:jc w:val="both"/>
      </w:pPr>
      <w:r w:rsidRPr="0088354E">
        <w:t xml:space="preserve">Para entrega do relatório de auditoria referente ao primeiro trimestre, até </w:t>
      </w:r>
      <w:r w:rsidR="000B04D6">
        <w:rPr>
          <w:color w:val="000000" w:themeColor="text1"/>
        </w:rPr>
        <w:t>30 dias da assinatura do contrato</w:t>
      </w:r>
      <w:r w:rsidRPr="0088354E">
        <w:t>;</w:t>
      </w:r>
    </w:p>
    <w:p w:rsidR="00E67A92" w:rsidRPr="0088354E" w:rsidRDefault="00E67A92" w:rsidP="0025713B">
      <w:pPr>
        <w:numPr>
          <w:ilvl w:val="3"/>
          <w:numId w:val="1"/>
        </w:numPr>
        <w:autoSpaceDE w:val="0"/>
        <w:autoSpaceDN w:val="0"/>
        <w:adjustRightInd w:val="0"/>
        <w:spacing w:before="120" w:after="120" w:line="300" w:lineRule="auto"/>
        <w:ind w:left="2127" w:hanging="851"/>
        <w:jc w:val="both"/>
      </w:pPr>
      <w:r w:rsidRPr="0088354E">
        <w:t xml:space="preserve">Para entrega do relatório de auditoria referente ao segundo trimestre, até </w:t>
      </w:r>
      <w:r w:rsidR="000B04D6">
        <w:t>30 dias da assinatura do contrato</w:t>
      </w:r>
      <w:r w:rsidRPr="0088354E">
        <w:t>;</w:t>
      </w:r>
    </w:p>
    <w:p w:rsidR="00E67A92" w:rsidRPr="0088354E" w:rsidRDefault="00E67A92" w:rsidP="0025713B">
      <w:pPr>
        <w:numPr>
          <w:ilvl w:val="3"/>
          <w:numId w:val="1"/>
        </w:numPr>
        <w:autoSpaceDE w:val="0"/>
        <w:autoSpaceDN w:val="0"/>
        <w:adjustRightInd w:val="0"/>
        <w:spacing w:before="120" w:after="120" w:line="300" w:lineRule="auto"/>
        <w:ind w:left="2127" w:hanging="851"/>
        <w:jc w:val="both"/>
      </w:pPr>
      <w:r w:rsidRPr="0088354E">
        <w:t>Para entrega do relatório de auditoria referente ao terceiro trimestre, até 45 dias após o último dia do terceiro trimestre do ano corrente;</w:t>
      </w:r>
    </w:p>
    <w:p w:rsidR="00E67A92" w:rsidRPr="0088354E" w:rsidRDefault="00E67A92" w:rsidP="0025713B">
      <w:pPr>
        <w:numPr>
          <w:ilvl w:val="3"/>
          <w:numId w:val="1"/>
        </w:numPr>
        <w:autoSpaceDE w:val="0"/>
        <w:autoSpaceDN w:val="0"/>
        <w:adjustRightInd w:val="0"/>
        <w:spacing w:before="120" w:after="120" w:line="300" w:lineRule="auto"/>
        <w:ind w:left="2127" w:hanging="851"/>
        <w:jc w:val="both"/>
      </w:pPr>
      <w:r w:rsidRPr="0088354E">
        <w:t>Para entrega do relatório de auditoria referente ao quarto trimestre, até 45 dias após o último dia do quarto trimestre do ano corrente;</w:t>
      </w:r>
    </w:p>
    <w:p w:rsidR="00E67A92" w:rsidRPr="0088354E" w:rsidRDefault="00E67A92" w:rsidP="00E67A92">
      <w:pPr>
        <w:numPr>
          <w:ilvl w:val="2"/>
          <w:numId w:val="1"/>
        </w:numPr>
        <w:autoSpaceDE w:val="0"/>
        <w:autoSpaceDN w:val="0"/>
        <w:adjustRightInd w:val="0"/>
        <w:spacing w:before="120" w:after="120" w:line="300" w:lineRule="auto"/>
        <w:ind w:left="1429" w:hanging="720"/>
        <w:jc w:val="both"/>
      </w:pPr>
      <w:r w:rsidRPr="0088354E">
        <w:t xml:space="preserve">Até 10 (dez) dias úteis antes do prazo legal a ser estabelecido pela Secretaria da Receita Federal, quando da liberação do programa específico de geração da Escrituração Contábil Fiscal - ECF – para o produto previsto no item </w:t>
      </w:r>
      <w:proofErr w:type="gramStart"/>
      <w:r w:rsidRPr="0088354E">
        <w:t>2</w:t>
      </w:r>
      <w:proofErr w:type="gramEnd"/>
      <w:r w:rsidRPr="0088354E">
        <w:t xml:space="preserve"> deste Termo de Referência.</w:t>
      </w:r>
    </w:p>
    <w:p w:rsidR="00E67A92" w:rsidRDefault="00E67A92" w:rsidP="00E46964">
      <w:pPr>
        <w:numPr>
          <w:ilvl w:val="1"/>
          <w:numId w:val="1"/>
        </w:numPr>
        <w:ind w:left="709" w:hanging="425"/>
        <w:jc w:val="both"/>
        <w:rPr>
          <w:rFonts w:cs="Times New Roman"/>
          <w:szCs w:val="20"/>
        </w:rPr>
      </w:pPr>
      <w:r w:rsidRPr="0088354E">
        <w:rPr>
          <w:rFonts w:cs="Times New Roman"/>
          <w:szCs w:val="20"/>
        </w:rPr>
        <w:t xml:space="preserve">Os serviços poderão ser rejeitados, no todo ou em parte, quando em desacordo com as especificações constantes neste Termo de Referência e na proposta, devendo ser corrigidos / </w:t>
      </w:r>
      <w:r w:rsidRPr="0088354E">
        <w:rPr>
          <w:rFonts w:cs="Times New Roman"/>
          <w:szCs w:val="20"/>
        </w:rPr>
        <w:lastRenderedPageBreak/>
        <w:t xml:space="preserve">refeitos / substituídos no prazo fixado pelo fiscal do contrato, </w:t>
      </w:r>
      <w:proofErr w:type="gramStart"/>
      <w:r w:rsidRPr="0088354E">
        <w:rPr>
          <w:rFonts w:cs="Times New Roman"/>
          <w:szCs w:val="20"/>
        </w:rPr>
        <w:t>às custas</w:t>
      </w:r>
      <w:proofErr w:type="gramEnd"/>
      <w:r w:rsidRPr="0088354E">
        <w:rPr>
          <w:rFonts w:cs="Times New Roman"/>
          <w:szCs w:val="20"/>
        </w:rPr>
        <w:t xml:space="preserve"> da Contratada, sem prejuízo da aplicação de penalidades.</w:t>
      </w:r>
    </w:p>
    <w:p w:rsidR="0025713B" w:rsidRPr="00E46964" w:rsidRDefault="0025713B" w:rsidP="00E46964">
      <w:pPr>
        <w:numPr>
          <w:ilvl w:val="1"/>
          <w:numId w:val="1"/>
        </w:numPr>
        <w:ind w:left="709" w:hanging="425"/>
        <w:jc w:val="both"/>
        <w:rPr>
          <w:rFonts w:cs="Times New Roman"/>
          <w:szCs w:val="20"/>
        </w:rPr>
      </w:pPr>
      <w:r w:rsidRPr="00E46964">
        <w:rPr>
          <w:rFonts w:cs="Times New Roman"/>
          <w:szCs w:val="20"/>
        </w:rPr>
        <w:t>O recebimento provisório ou definitivo do objeto não exclui a responsabilidade da contratada pelos prejuízos resultantes da incorreta execução do contrato.</w:t>
      </w:r>
    </w:p>
    <w:p w:rsidR="00E67A92" w:rsidRPr="0088354E" w:rsidRDefault="00E67A92" w:rsidP="00E67A92">
      <w:pPr>
        <w:jc w:val="both"/>
        <w:rPr>
          <w:rFonts w:cs="Times New Roman"/>
          <w:szCs w:val="20"/>
        </w:rPr>
      </w:pPr>
    </w:p>
    <w:p w:rsidR="009D342F" w:rsidRPr="0088354E" w:rsidRDefault="009D342F" w:rsidP="00E46964">
      <w:pPr>
        <w:pStyle w:val="Nivel1"/>
      </w:pPr>
      <w:r w:rsidRPr="0088354E">
        <w:t>DO VALOR ESTIMADO PARA CONTRATAÇÃO</w:t>
      </w:r>
    </w:p>
    <w:p w:rsidR="009D342F" w:rsidRPr="00E46964" w:rsidRDefault="009D342F" w:rsidP="00E46964">
      <w:pPr>
        <w:pStyle w:val="PargrafodaLista"/>
        <w:numPr>
          <w:ilvl w:val="1"/>
          <w:numId w:val="1"/>
        </w:numPr>
        <w:ind w:left="709" w:hanging="425"/>
        <w:jc w:val="both"/>
        <w:rPr>
          <w:rFonts w:cs="Arial"/>
          <w:bCs/>
          <w:szCs w:val="20"/>
        </w:rPr>
      </w:pPr>
      <w:r w:rsidRPr="00E46964">
        <w:rPr>
          <w:rFonts w:cs="Arial"/>
          <w:bCs/>
          <w:szCs w:val="20"/>
        </w:rPr>
        <w:t>Conforme Mapa Comparativo de Preços</w:t>
      </w:r>
      <w:r w:rsidR="000D2320" w:rsidRPr="00E46964">
        <w:rPr>
          <w:rFonts w:cs="Arial"/>
          <w:bCs/>
          <w:szCs w:val="20"/>
        </w:rPr>
        <w:t xml:space="preserve"> elaborado pela ACGC</w:t>
      </w:r>
      <w:r w:rsidRPr="00E46964">
        <w:rPr>
          <w:rFonts w:cs="Arial"/>
          <w:bCs/>
          <w:szCs w:val="20"/>
        </w:rPr>
        <w:t>.</w:t>
      </w:r>
    </w:p>
    <w:p w:rsidR="009D342F" w:rsidRPr="0088354E" w:rsidRDefault="009D342F" w:rsidP="00E46964">
      <w:pPr>
        <w:pStyle w:val="Nivel1"/>
      </w:pPr>
      <w:r w:rsidRPr="0088354E">
        <w:t>DO CRITÉRIO DE JULGAMENTO</w:t>
      </w:r>
    </w:p>
    <w:p w:rsidR="009D342F" w:rsidRPr="0088354E" w:rsidRDefault="009D342F" w:rsidP="00B92425">
      <w:pPr>
        <w:numPr>
          <w:ilvl w:val="1"/>
          <w:numId w:val="1"/>
        </w:numPr>
        <w:ind w:left="709" w:hanging="425"/>
        <w:jc w:val="both"/>
        <w:rPr>
          <w:rFonts w:cs="Arial"/>
          <w:bCs/>
          <w:szCs w:val="20"/>
        </w:rPr>
      </w:pPr>
      <w:r w:rsidRPr="0088354E">
        <w:rPr>
          <w:rFonts w:cs="Arial"/>
          <w:bCs/>
          <w:szCs w:val="20"/>
        </w:rPr>
        <w:t>Conformidade das especificações constantes na proposta com as previstas no presente documento.</w:t>
      </w:r>
    </w:p>
    <w:p w:rsidR="005A1BC7" w:rsidRPr="0088354E" w:rsidRDefault="005A1BC7" w:rsidP="00B92425">
      <w:pPr>
        <w:ind w:left="709" w:hanging="425"/>
        <w:jc w:val="both"/>
        <w:rPr>
          <w:rFonts w:cs="Arial"/>
          <w:bCs/>
          <w:szCs w:val="20"/>
        </w:rPr>
      </w:pPr>
    </w:p>
    <w:p w:rsidR="009D342F" w:rsidRPr="0088354E" w:rsidRDefault="009D342F" w:rsidP="00B92425">
      <w:pPr>
        <w:numPr>
          <w:ilvl w:val="1"/>
          <w:numId w:val="1"/>
        </w:numPr>
        <w:ind w:left="709" w:hanging="425"/>
        <w:jc w:val="both"/>
        <w:rPr>
          <w:rFonts w:cs="Arial"/>
          <w:bCs/>
          <w:szCs w:val="20"/>
        </w:rPr>
      </w:pPr>
      <w:r w:rsidRPr="0088354E">
        <w:rPr>
          <w:rFonts w:cs="Arial"/>
          <w:bCs/>
          <w:szCs w:val="20"/>
        </w:rPr>
        <w:t>Conformidade do preço proposto com o preço consignado na pesquisa de preços, que reflete valores decorrentes de consulta ao mercado.</w:t>
      </w:r>
    </w:p>
    <w:p w:rsidR="005A1BC7" w:rsidRPr="0088354E" w:rsidRDefault="005A1BC7" w:rsidP="00B92425">
      <w:pPr>
        <w:ind w:left="709" w:hanging="425"/>
        <w:jc w:val="both"/>
        <w:rPr>
          <w:rFonts w:cs="Arial"/>
          <w:bCs/>
          <w:szCs w:val="20"/>
        </w:rPr>
      </w:pPr>
    </w:p>
    <w:p w:rsidR="009D342F" w:rsidRPr="0088354E" w:rsidRDefault="009D342F" w:rsidP="00B92425">
      <w:pPr>
        <w:numPr>
          <w:ilvl w:val="1"/>
          <w:numId w:val="1"/>
        </w:numPr>
        <w:ind w:left="709" w:hanging="425"/>
        <w:jc w:val="both"/>
        <w:rPr>
          <w:rFonts w:cs="Arial"/>
          <w:bCs/>
          <w:szCs w:val="20"/>
        </w:rPr>
      </w:pPr>
      <w:r w:rsidRPr="0088354E">
        <w:rPr>
          <w:rFonts w:cs="Arial"/>
          <w:bCs/>
          <w:szCs w:val="20"/>
        </w:rPr>
        <w:t>Para efeito de julgamento do certame, será considerada venc</w:t>
      </w:r>
      <w:r w:rsidR="00DC10C9" w:rsidRPr="0088354E">
        <w:rPr>
          <w:rFonts w:cs="Arial"/>
          <w:bCs/>
          <w:szCs w:val="20"/>
        </w:rPr>
        <w:t>edora a proposta que apresentar o menor preço global.</w:t>
      </w:r>
    </w:p>
    <w:p w:rsidR="005A1BC7" w:rsidRPr="0088354E" w:rsidRDefault="005A1BC7" w:rsidP="00B92425">
      <w:pPr>
        <w:ind w:left="709" w:hanging="425"/>
        <w:jc w:val="both"/>
        <w:rPr>
          <w:rFonts w:cs="Arial"/>
          <w:bCs/>
          <w:szCs w:val="20"/>
        </w:rPr>
      </w:pPr>
    </w:p>
    <w:p w:rsidR="009D342F" w:rsidRPr="0088354E" w:rsidRDefault="009D342F" w:rsidP="00B92425">
      <w:pPr>
        <w:numPr>
          <w:ilvl w:val="1"/>
          <w:numId w:val="1"/>
        </w:numPr>
        <w:ind w:left="709" w:hanging="425"/>
        <w:jc w:val="both"/>
        <w:rPr>
          <w:rFonts w:cs="Arial"/>
          <w:bCs/>
          <w:szCs w:val="20"/>
        </w:rPr>
      </w:pPr>
      <w:r w:rsidRPr="0088354E">
        <w:rPr>
          <w:rFonts w:cs="Arial"/>
          <w:bCs/>
          <w:szCs w:val="20"/>
        </w:rPr>
        <w:t xml:space="preserve">Serão desclassificadas as propostas que não atenderem o disposto no art. </w:t>
      </w:r>
      <w:r w:rsidR="009F0110">
        <w:rPr>
          <w:rFonts w:cs="Arial"/>
          <w:bCs/>
          <w:szCs w:val="20"/>
        </w:rPr>
        <w:t>53</w:t>
      </w:r>
      <w:r w:rsidRPr="0088354E">
        <w:rPr>
          <w:rFonts w:cs="Arial"/>
          <w:bCs/>
          <w:szCs w:val="20"/>
        </w:rPr>
        <w:t xml:space="preserve">, </w:t>
      </w:r>
      <w:r w:rsidR="009F0110" w:rsidRPr="00F23803">
        <w:t xml:space="preserve">do </w:t>
      </w:r>
      <w:r w:rsidR="009F0110" w:rsidRPr="009F0110">
        <w:rPr>
          <w:rFonts w:cs="Arial"/>
          <w:bCs/>
          <w:szCs w:val="20"/>
        </w:rPr>
        <w:t>Regulamento Interno de Licitações e Contratações da Hemobrás</w:t>
      </w:r>
      <w:r w:rsidRPr="0088354E">
        <w:rPr>
          <w:rFonts w:cs="Arial"/>
          <w:bCs/>
          <w:szCs w:val="20"/>
        </w:rPr>
        <w:t>.</w:t>
      </w:r>
    </w:p>
    <w:p w:rsidR="00583697" w:rsidRPr="0088354E" w:rsidRDefault="00583697" w:rsidP="00546C9B">
      <w:pPr>
        <w:pStyle w:val="Nivel1"/>
        <w:rPr>
          <w:bCs/>
          <w:iCs/>
          <w:color w:val="auto"/>
        </w:rPr>
      </w:pPr>
      <w:r w:rsidRPr="0088354E">
        <w:rPr>
          <w:bCs/>
          <w:iCs/>
          <w:color w:val="auto"/>
        </w:rPr>
        <w:t>DA QUALIFICAÇÃO TÉCNICA</w:t>
      </w:r>
    </w:p>
    <w:p w:rsidR="00583697" w:rsidRPr="0088354E" w:rsidRDefault="00583697" w:rsidP="00B92425">
      <w:pPr>
        <w:numPr>
          <w:ilvl w:val="1"/>
          <w:numId w:val="1"/>
        </w:numPr>
        <w:ind w:left="709" w:hanging="425"/>
        <w:jc w:val="both"/>
        <w:rPr>
          <w:rFonts w:cs="Arial"/>
          <w:bCs/>
          <w:iCs/>
          <w:szCs w:val="20"/>
        </w:rPr>
      </w:pPr>
      <w:r w:rsidRPr="0088354E">
        <w:rPr>
          <w:rFonts w:cs="Arial"/>
          <w:bCs/>
          <w:iCs/>
          <w:szCs w:val="20"/>
        </w:rPr>
        <w:t>As empre</w:t>
      </w:r>
      <w:r w:rsidR="00541E97" w:rsidRPr="0088354E">
        <w:rPr>
          <w:rFonts w:cs="Arial"/>
          <w:bCs/>
          <w:iCs/>
          <w:szCs w:val="20"/>
        </w:rPr>
        <w:t>sas</w:t>
      </w:r>
      <w:r w:rsidRPr="0088354E">
        <w:rPr>
          <w:rFonts w:cs="Arial"/>
          <w:bCs/>
          <w:iCs/>
          <w:szCs w:val="20"/>
        </w:rPr>
        <w:t xml:space="preserve">, </w:t>
      </w:r>
      <w:r w:rsidR="00C63DAC" w:rsidRPr="0088354E">
        <w:rPr>
          <w:rFonts w:cs="Arial"/>
          <w:bCs/>
          <w:iCs/>
          <w:szCs w:val="20"/>
        </w:rPr>
        <w:t xml:space="preserve">relativamente </w:t>
      </w:r>
      <w:r w:rsidR="00223D50" w:rsidRPr="0088354E">
        <w:rPr>
          <w:rFonts w:cs="Arial"/>
          <w:bCs/>
          <w:iCs/>
          <w:szCs w:val="20"/>
        </w:rPr>
        <w:t xml:space="preserve">ao objeto </w:t>
      </w:r>
      <w:r w:rsidR="00756033" w:rsidRPr="0088354E">
        <w:rPr>
          <w:rFonts w:cs="Arial"/>
          <w:bCs/>
          <w:iCs/>
          <w:szCs w:val="20"/>
        </w:rPr>
        <w:t>deste Termo de referência</w:t>
      </w:r>
      <w:r w:rsidRPr="0088354E">
        <w:rPr>
          <w:rFonts w:cs="Arial"/>
          <w:bCs/>
          <w:iCs/>
          <w:szCs w:val="20"/>
        </w:rPr>
        <w:t>, deverão co</w:t>
      </w:r>
      <w:r w:rsidR="005A1BC7" w:rsidRPr="0088354E">
        <w:rPr>
          <w:rFonts w:cs="Arial"/>
          <w:bCs/>
          <w:iCs/>
          <w:szCs w:val="20"/>
        </w:rPr>
        <w:t xml:space="preserve">mprovar a qualificação técnica </w:t>
      </w:r>
      <w:r w:rsidRPr="0088354E">
        <w:rPr>
          <w:rFonts w:cs="Arial"/>
          <w:bCs/>
          <w:iCs/>
          <w:szCs w:val="20"/>
        </w:rPr>
        <w:t xml:space="preserve">por meio de: </w:t>
      </w:r>
    </w:p>
    <w:p w:rsidR="005A1BC7" w:rsidRPr="00F23803" w:rsidRDefault="005D1066" w:rsidP="005A1BC7">
      <w:pPr>
        <w:numPr>
          <w:ilvl w:val="2"/>
          <w:numId w:val="1"/>
        </w:numPr>
        <w:tabs>
          <w:tab w:val="left" w:pos="1440"/>
        </w:tabs>
        <w:autoSpaceDE w:val="0"/>
        <w:snapToGrid w:val="0"/>
        <w:spacing w:before="120" w:after="120" w:line="300" w:lineRule="auto"/>
        <w:ind w:left="1429" w:hanging="720"/>
        <w:jc w:val="both"/>
        <w:rPr>
          <w:rFonts w:cs="Arial"/>
          <w:bCs/>
          <w:color w:val="000000" w:themeColor="text1"/>
          <w:szCs w:val="20"/>
        </w:rPr>
      </w:pPr>
      <w:r w:rsidRPr="0088354E">
        <w:rPr>
          <w:rFonts w:cs="Arial"/>
          <w:szCs w:val="20"/>
        </w:rPr>
        <w:t>Prestação de serviços de</w:t>
      </w:r>
      <w:r w:rsidR="00C63DAC" w:rsidRPr="0088354E">
        <w:rPr>
          <w:rFonts w:cs="Arial"/>
          <w:szCs w:val="20"/>
        </w:rPr>
        <w:t xml:space="preserve"> </w:t>
      </w:r>
      <w:r w:rsidRPr="0088354E">
        <w:rPr>
          <w:rFonts w:cs="Arial"/>
          <w:szCs w:val="20"/>
        </w:rPr>
        <w:t>Auditoria Contábil Independente de Demonstrações Contábeis em empresas públicas, sociedade de economia mista ou empresas privadas submetidas à Lei 6.404/76</w:t>
      </w:r>
      <w:r w:rsidR="00C63DAC" w:rsidRPr="0088354E">
        <w:rPr>
          <w:rFonts w:cs="Arial"/>
          <w:szCs w:val="20"/>
        </w:rPr>
        <w:t>.</w:t>
      </w:r>
    </w:p>
    <w:p w:rsidR="005A1BC7" w:rsidRPr="00233263" w:rsidRDefault="005D1066" w:rsidP="0025713B">
      <w:pPr>
        <w:numPr>
          <w:ilvl w:val="3"/>
          <w:numId w:val="1"/>
        </w:numPr>
        <w:tabs>
          <w:tab w:val="left" w:pos="1440"/>
        </w:tabs>
        <w:autoSpaceDE w:val="0"/>
        <w:snapToGrid w:val="0"/>
        <w:spacing w:before="120" w:after="120" w:line="300" w:lineRule="auto"/>
        <w:ind w:left="2127" w:hanging="851"/>
        <w:jc w:val="both"/>
        <w:rPr>
          <w:rFonts w:cs="Arial"/>
          <w:bCs/>
          <w:color w:val="FF0000"/>
          <w:szCs w:val="20"/>
        </w:rPr>
      </w:pPr>
      <w:r w:rsidRPr="00F23803">
        <w:rPr>
          <w:rFonts w:cs="Arial"/>
          <w:color w:val="000000" w:themeColor="text1"/>
          <w:szCs w:val="20"/>
        </w:rPr>
        <w:t xml:space="preserve">A referida comprovação poderá ser feita mediante a apresentação de cópia de </w:t>
      </w:r>
      <w:r w:rsidRPr="0088354E">
        <w:rPr>
          <w:rFonts w:cs="Arial"/>
          <w:szCs w:val="20"/>
        </w:rPr>
        <w:t xml:space="preserve">relatórios e/ou laudos </w:t>
      </w:r>
      <w:r w:rsidR="00756033" w:rsidRPr="0088354E">
        <w:rPr>
          <w:rFonts w:cs="Arial"/>
          <w:szCs w:val="20"/>
        </w:rPr>
        <w:t>técnicos</w:t>
      </w:r>
      <w:r w:rsidRPr="0088354E">
        <w:rPr>
          <w:rFonts w:cs="Arial"/>
          <w:szCs w:val="20"/>
        </w:rPr>
        <w:t xml:space="preserve"> de auditoria, acompanhados de cópia de publicações em jornal de grande circu</w:t>
      </w:r>
      <w:r w:rsidR="00F23803">
        <w:rPr>
          <w:rFonts w:cs="Arial"/>
          <w:szCs w:val="20"/>
        </w:rPr>
        <w:t>lação, ou por meio de atestados;</w:t>
      </w:r>
    </w:p>
    <w:p w:rsidR="00770956" w:rsidRPr="0088354E" w:rsidRDefault="00770956" w:rsidP="00770956">
      <w:pPr>
        <w:numPr>
          <w:ilvl w:val="2"/>
          <w:numId w:val="1"/>
        </w:numPr>
        <w:tabs>
          <w:tab w:val="left" w:pos="1440"/>
        </w:tabs>
        <w:autoSpaceDE w:val="0"/>
        <w:snapToGrid w:val="0"/>
        <w:spacing w:before="120"/>
        <w:ind w:left="1429" w:hanging="720"/>
        <w:jc w:val="both"/>
        <w:rPr>
          <w:rFonts w:cs="Arial"/>
          <w:bCs/>
          <w:szCs w:val="20"/>
        </w:rPr>
      </w:pPr>
      <w:r w:rsidRPr="0088354E">
        <w:rPr>
          <w:rFonts w:cs="Arial"/>
          <w:szCs w:val="20"/>
        </w:rPr>
        <w:t>Registro ou inscrição da empresa licitante no Conselho Regional de Contabilidade em plena validade;</w:t>
      </w:r>
    </w:p>
    <w:p w:rsidR="00770956" w:rsidRPr="0088354E" w:rsidRDefault="00770956" w:rsidP="00770956">
      <w:pPr>
        <w:tabs>
          <w:tab w:val="left" w:pos="1440"/>
        </w:tabs>
        <w:autoSpaceDE w:val="0"/>
        <w:snapToGrid w:val="0"/>
        <w:spacing w:after="120"/>
        <w:ind w:left="1429"/>
        <w:jc w:val="both"/>
        <w:rPr>
          <w:rFonts w:cs="Arial"/>
          <w:bCs/>
          <w:szCs w:val="20"/>
        </w:rPr>
      </w:pPr>
    </w:p>
    <w:p w:rsidR="005A1BC7" w:rsidRPr="0088354E" w:rsidRDefault="00441E8C" w:rsidP="005A1BC7">
      <w:pPr>
        <w:numPr>
          <w:ilvl w:val="2"/>
          <w:numId w:val="1"/>
        </w:numPr>
        <w:tabs>
          <w:tab w:val="left" w:pos="1440"/>
        </w:tabs>
        <w:autoSpaceDE w:val="0"/>
        <w:snapToGrid w:val="0"/>
        <w:spacing w:before="120" w:after="120" w:line="300" w:lineRule="auto"/>
        <w:ind w:left="1429" w:hanging="720"/>
        <w:jc w:val="both"/>
        <w:rPr>
          <w:rFonts w:cs="Arial"/>
          <w:bCs/>
          <w:szCs w:val="20"/>
        </w:rPr>
      </w:pPr>
      <w:r w:rsidRPr="0088354E">
        <w:rPr>
          <w:rFonts w:cs="Arial"/>
          <w:bCs/>
          <w:iCs/>
          <w:szCs w:val="20"/>
        </w:rPr>
        <w:t>No que se refere ao(s) profissional(s) habilitados a prestarem o serviço, apresentação de comprovante de registro no Conselho Regional de Contabilidade (CRC) e no Cadastro Naci</w:t>
      </w:r>
      <w:r>
        <w:rPr>
          <w:rFonts w:cs="Arial"/>
          <w:bCs/>
          <w:iCs/>
          <w:szCs w:val="20"/>
        </w:rPr>
        <w:t xml:space="preserve">onal de Auditores Independente </w:t>
      </w:r>
      <w:r w:rsidRPr="0088354E">
        <w:rPr>
          <w:rFonts w:cs="Arial"/>
          <w:bCs/>
          <w:iCs/>
          <w:szCs w:val="20"/>
        </w:rPr>
        <w:t xml:space="preserve">(CNAI), do Conselho Federal de Contabilidade, </w:t>
      </w:r>
    </w:p>
    <w:p w:rsidR="00770956" w:rsidRPr="0088354E" w:rsidRDefault="00770956" w:rsidP="00B92425">
      <w:pPr>
        <w:numPr>
          <w:ilvl w:val="1"/>
          <w:numId w:val="1"/>
        </w:numPr>
        <w:tabs>
          <w:tab w:val="left" w:pos="1440"/>
        </w:tabs>
        <w:autoSpaceDE w:val="0"/>
        <w:snapToGrid w:val="0"/>
        <w:ind w:left="709" w:hanging="425"/>
        <w:jc w:val="both"/>
        <w:rPr>
          <w:rFonts w:cs="Arial"/>
          <w:szCs w:val="20"/>
        </w:rPr>
      </w:pPr>
      <w:r w:rsidRPr="0088354E">
        <w:rPr>
          <w:rFonts w:cs="Arial"/>
          <w:szCs w:val="20"/>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rsidR="00770956" w:rsidRPr="0088354E" w:rsidRDefault="00770956" w:rsidP="00770956">
      <w:pPr>
        <w:tabs>
          <w:tab w:val="left" w:pos="1440"/>
        </w:tabs>
        <w:autoSpaceDE w:val="0"/>
        <w:snapToGrid w:val="0"/>
        <w:ind w:left="664"/>
        <w:jc w:val="both"/>
        <w:rPr>
          <w:rFonts w:cs="Arial"/>
          <w:szCs w:val="20"/>
        </w:rPr>
      </w:pPr>
    </w:p>
    <w:p w:rsidR="003E76A2" w:rsidRPr="0088354E" w:rsidRDefault="0042033D" w:rsidP="00770956">
      <w:pPr>
        <w:pStyle w:val="PargrafodaLista"/>
        <w:numPr>
          <w:ilvl w:val="2"/>
          <w:numId w:val="1"/>
        </w:numPr>
        <w:tabs>
          <w:tab w:val="left" w:pos="1440"/>
        </w:tabs>
        <w:autoSpaceDE w:val="0"/>
        <w:snapToGrid w:val="0"/>
        <w:spacing w:before="120" w:after="120"/>
        <w:ind w:left="1429" w:hanging="720"/>
        <w:jc w:val="both"/>
        <w:outlineLvl w:val="0"/>
        <w:rPr>
          <w:rFonts w:cs="Arial"/>
          <w:szCs w:val="20"/>
        </w:rPr>
      </w:pPr>
      <w:r w:rsidRPr="0088354E">
        <w:rPr>
          <w:rFonts w:cs="Arial"/>
          <w:szCs w:val="20"/>
        </w:rPr>
        <w:t xml:space="preserve">Os atestados deverão referir-se a serviços prestados no âmbito de sua atividade econômica principal ou secundária especificadas no contrato social vigente; </w:t>
      </w:r>
    </w:p>
    <w:p w:rsidR="003E76A2" w:rsidRPr="0088354E" w:rsidRDefault="003E76A2" w:rsidP="00770956">
      <w:pPr>
        <w:pStyle w:val="PargrafodaLista"/>
        <w:tabs>
          <w:tab w:val="left" w:pos="1440"/>
        </w:tabs>
        <w:autoSpaceDE w:val="0"/>
        <w:snapToGrid w:val="0"/>
        <w:spacing w:before="120" w:after="120"/>
        <w:ind w:left="1429" w:hanging="720"/>
        <w:jc w:val="both"/>
        <w:outlineLvl w:val="0"/>
        <w:rPr>
          <w:rFonts w:cs="Arial"/>
          <w:szCs w:val="20"/>
        </w:rPr>
      </w:pPr>
    </w:p>
    <w:p w:rsidR="003E76A2" w:rsidRPr="0088354E" w:rsidRDefault="0042033D" w:rsidP="00770956">
      <w:pPr>
        <w:pStyle w:val="PargrafodaLista"/>
        <w:numPr>
          <w:ilvl w:val="2"/>
          <w:numId w:val="1"/>
        </w:numPr>
        <w:tabs>
          <w:tab w:val="left" w:pos="1440"/>
        </w:tabs>
        <w:autoSpaceDE w:val="0"/>
        <w:snapToGrid w:val="0"/>
        <w:spacing w:before="120" w:after="120"/>
        <w:ind w:left="1429" w:hanging="720"/>
        <w:jc w:val="both"/>
        <w:outlineLvl w:val="0"/>
        <w:rPr>
          <w:rFonts w:cs="Arial"/>
          <w:szCs w:val="20"/>
        </w:rPr>
      </w:pPr>
      <w:r w:rsidRPr="0088354E">
        <w:rPr>
          <w:rFonts w:cs="Arial"/>
          <w:szCs w:val="20"/>
        </w:rPr>
        <w:t xml:space="preserve">Somente serão aceitos atestados expedidos após a conclusão do contrato ou se decorrido, pelo menos, um ano do início de sua execução, exceto se firmado para ser executado em prazo inferior, conforme item 10.8 da IN SEGES/MP n. 5, de 2017.  </w:t>
      </w:r>
    </w:p>
    <w:p w:rsidR="003E76A2" w:rsidRPr="0088354E" w:rsidRDefault="003E76A2" w:rsidP="00770956">
      <w:pPr>
        <w:pStyle w:val="PargrafodaLista"/>
        <w:spacing w:before="120" w:after="120"/>
        <w:ind w:left="1429" w:hanging="720"/>
        <w:rPr>
          <w:rFonts w:cs="Arial"/>
          <w:szCs w:val="20"/>
        </w:rPr>
      </w:pPr>
    </w:p>
    <w:p w:rsidR="003E76A2" w:rsidRPr="0088354E" w:rsidRDefault="0042033D" w:rsidP="00770956">
      <w:pPr>
        <w:pStyle w:val="PargrafodaLista"/>
        <w:numPr>
          <w:ilvl w:val="2"/>
          <w:numId w:val="1"/>
        </w:numPr>
        <w:tabs>
          <w:tab w:val="left" w:pos="1440"/>
        </w:tabs>
        <w:autoSpaceDE w:val="0"/>
        <w:snapToGrid w:val="0"/>
        <w:spacing w:before="120" w:after="120"/>
        <w:ind w:left="1429" w:hanging="720"/>
        <w:jc w:val="both"/>
        <w:outlineLvl w:val="0"/>
        <w:rPr>
          <w:rFonts w:cs="Arial"/>
          <w:szCs w:val="20"/>
        </w:rPr>
      </w:pPr>
      <w:r w:rsidRPr="0088354E">
        <w:rPr>
          <w:rFonts w:cs="Arial"/>
          <w:szCs w:val="20"/>
        </w:rPr>
        <w:t>Para a comprovação da experiência mínima de 3 (três) anos, será aceito o somatório de atestados de períodos diferentes, não havendo obrigatoriedade de os três anos serem ininterruptos, conforme item 10.7.1 do Anexo VII-A da IN SEGES/MP n. 5/2017.</w:t>
      </w:r>
    </w:p>
    <w:p w:rsidR="003E76A2" w:rsidRPr="0088354E" w:rsidRDefault="003E76A2" w:rsidP="00770956">
      <w:pPr>
        <w:pStyle w:val="PargrafodaLista"/>
        <w:spacing w:before="120" w:after="120"/>
        <w:ind w:left="1429" w:hanging="720"/>
        <w:rPr>
          <w:rFonts w:cs="Arial"/>
          <w:szCs w:val="20"/>
        </w:rPr>
      </w:pPr>
    </w:p>
    <w:p w:rsidR="003E76A2" w:rsidRPr="0088354E" w:rsidRDefault="00441E8C" w:rsidP="00770956">
      <w:pPr>
        <w:pStyle w:val="PargrafodaLista"/>
        <w:numPr>
          <w:ilvl w:val="2"/>
          <w:numId w:val="1"/>
        </w:numPr>
        <w:tabs>
          <w:tab w:val="left" w:pos="1440"/>
        </w:tabs>
        <w:autoSpaceDE w:val="0"/>
        <w:snapToGrid w:val="0"/>
        <w:spacing w:before="120" w:after="120"/>
        <w:ind w:left="1429" w:hanging="720"/>
        <w:jc w:val="both"/>
        <w:outlineLvl w:val="0"/>
        <w:rPr>
          <w:rFonts w:cs="Arial"/>
          <w:szCs w:val="20"/>
        </w:rPr>
      </w:pPr>
      <w:r w:rsidRPr="0088354E">
        <w:rPr>
          <w:rFonts w:cs="Arial"/>
          <w:szCs w:val="20"/>
        </w:rPr>
        <w:t>Poderá ser admitida, para fins de comprovação de quantitativo mínimo do serviço, a apresentação de diferentes atestados de serviços executados de forma con</w:t>
      </w:r>
      <w:r>
        <w:rPr>
          <w:rFonts w:cs="Arial"/>
          <w:szCs w:val="20"/>
        </w:rPr>
        <w:t>comitante, pois essa situação</w:t>
      </w:r>
      <w:r w:rsidRPr="0088354E">
        <w:rPr>
          <w:rFonts w:cs="Arial"/>
          <w:szCs w:val="20"/>
        </w:rPr>
        <w:t xml:space="preserve"> equivale, para fins de comprovação de capacidade técnico-operacional, a uma única contratação, nos termos do item 10.9 do Anexo VII-A da IN SEGES/MP n. 5/2017.</w:t>
      </w:r>
    </w:p>
    <w:p w:rsidR="003E76A2" w:rsidRPr="0088354E" w:rsidRDefault="003E76A2" w:rsidP="00770956">
      <w:pPr>
        <w:pStyle w:val="PargrafodaLista"/>
        <w:spacing w:before="120" w:after="120"/>
        <w:ind w:left="1429" w:hanging="720"/>
        <w:rPr>
          <w:rFonts w:cs="Arial"/>
          <w:bCs/>
          <w:szCs w:val="20"/>
        </w:rPr>
      </w:pPr>
    </w:p>
    <w:p w:rsidR="00345137" w:rsidRPr="0088354E" w:rsidRDefault="0042033D" w:rsidP="00770956">
      <w:pPr>
        <w:pStyle w:val="PargrafodaLista"/>
        <w:numPr>
          <w:ilvl w:val="2"/>
          <w:numId w:val="1"/>
        </w:numPr>
        <w:tabs>
          <w:tab w:val="left" w:pos="1440"/>
        </w:tabs>
        <w:autoSpaceDE w:val="0"/>
        <w:snapToGrid w:val="0"/>
        <w:spacing w:before="120" w:after="120"/>
        <w:ind w:left="1429" w:hanging="720"/>
        <w:jc w:val="both"/>
        <w:outlineLvl w:val="0"/>
        <w:rPr>
          <w:rFonts w:cs="Arial"/>
          <w:szCs w:val="20"/>
        </w:rPr>
      </w:pPr>
      <w:r w:rsidRPr="0088354E">
        <w:rPr>
          <w:rFonts w:cs="Arial"/>
          <w:bCs/>
          <w:szCs w:val="20"/>
        </w:rPr>
        <w:t xml:space="preserve">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 5/2017. </w:t>
      </w:r>
    </w:p>
    <w:p w:rsidR="00546C9B" w:rsidRPr="0088354E" w:rsidRDefault="008502AA" w:rsidP="00546C9B">
      <w:pPr>
        <w:pStyle w:val="Nivel1"/>
        <w:rPr>
          <w:bCs/>
          <w:iCs/>
          <w:color w:val="auto"/>
        </w:rPr>
      </w:pPr>
      <w:r w:rsidRPr="0088354E">
        <w:rPr>
          <w:color w:val="auto"/>
        </w:rPr>
        <w:t>DO PRAZO DE</w:t>
      </w:r>
      <w:r w:rsidR="00546C9B" w:rsidRPr="0088354E">
        <w:rPr>
          <w:color w:val="auto"/>
        </w:rPr>
        <w:t xml:space="preserve"> VIGÊNCIA</w:t>
      </w:r>
    </w:p>
    <w:p w:rsidR="002A5FEC" w:rsidRPr="0088354E" w:rsidRDefault="002A5FEC" w:rsidP="00B92425">
      <w:pPr>
        <w:numPr>
          <w:ilvl w:val="1"/>
          <w:numId w:val="1"/>
        </w:numPr>
        <w:ind w:left="709" w:right="284" w:hanging="425"/>
        <w:jc w:val="both"/>
        <w:rPr>
          <w:rFonts w:cs="Arial"/>
          <w:szCs w:val="20"/>
        </w:rPr>
      </w:pPr>
      <w:r w:rsidRPr="0088354E">
        <w:rPr>
          <w:rFonts w:cs="Arial"/>
          <w:szCs w:val="20"/>
        </w:rPr>
        <w:t>O prazo de vigência do Contrato é de</w:t>
      </w:r>
      <w:r w:rsidR="00DA4D7F" w:rsidRPr="0088354E">
        <w:rPr>
          <w:rFonts w:cs="Arial"/>
          <w:szCs w:val="20"/>
        </w:rPr>
        <w:t xml:space="preserve"> 12 meses</w:t>
      </w:r>
      <w:r w:rsidR="00E8313F" w:rsidRPr="0088354E">
        <w:rPr>
          <w:rFonts w:cs="Arial"/>
          <w:szCs w:val="20"/>
        </w:rPr>
        <w:t xml:space="preserve"> </w:t>
      </w:r>
      <w:r w:rsidRPr="0088354E">
        <w:rPr>
          <w:rFonts w:cs="Arial"/>
          <w:szCs w:val="20"/>
        </w:rPr>
        <w:t>contados da data de assinatura do instrumento, podendo ser prorrogado por interesse das partes até o</w:t>
      </w:r>
      <w:r w:rsidR="005317CB" w:rsidRPr="0088354E">
        <w:rPr>
          <w:rFonts w:cs="Arial"/>
          <w:szCs w:val="20"/>
        </w:rPr>
        <w:t xml:space="preserve"> </w:t>
      </w:r>
      <w:r w:rsidRPr="0088354E">
        <w:rPr>
          <w:rFonts w:cs="Arial"/>
          <w:szCs w:val="20"/>
        </w:rPr>
        <w:t xml:space="preserve">limite de 60 (sessenta) meses, </w:t>
      </w:r>
      <w:r w:rsidR="00E8313F" w:rsidRPr="0088354E">
        <w:rPr>
          <w:rFonts w:cs="Arial"/>
          <w:szCs w:val="20"/>
        </w:rPr>
        <w:t xml:space="preserve">por se tratar de serviço de natureza continuada imprescindível para cumprimento do previsto na Lei 13.303/16, e </w:t>
      </w:r>
      <w:r w:rsidRPr="0088354E">
        <w:rPr>
          <w:rFonts w:cs="Arial"/>
          <w:szCs w:val="20"/>
        </w:rPr>
        <w:t>desde que haja autorização formal da autoridade competente e observados os seguintes requisitos:</w:t>
      </w:r>
    </w:p>
    <w:p w:rsidR="00756033" w:rsidRPr="0088354E" w:rsidRDefault="00756033" w:rsidP="00756033">
      <w:pPr>
        <w:ind w:left="284" w:right="284"/>
        <w:jc w:val="both"/>
        <w:rPr>
          <w:rFonts w:cs="Arial"/>
          <w:szCs w:val="20"/>
        </w:rPr>
      </w:pPr>
    </w:p>
    <w:p w:rsidR="002A5FEC" w:rsidRPr="0088354E" w:rsidRDefault="002A5FEC" w:rsidP="00756033">
      <w:pPr>
        <w:numPr>
          <w:ilvl w:val="2"/>
          <w:numId w:val="1"/>
        </w:numPr>
        <w:ind w:left="1429" w:hanging="720"/>
        <w:jc w:val="both"/>
        <w:rPr>
          <w:rFonts w:cs="Arial"/>
          <w:bCs/>
          <w:iCs/>
          <w:szCs w:val="20"/>
        </w:rPr>
      </w:pPr>
      <w:r w:rsidRPr="0088354E">
        <w:rPr>
          <w:rFonts w:cs="Arial"/>
          <w:bCs/>
          <w:iCs/>
          <w:szCs w:val="20"/>
        </w:rPr>
        <w:t>Os serviços tenham sido prestados regularmente;</w:t>
      </w:r>
    </w:p>
    <w:p w:rsidR="00756033" w:rsidRPr="0088354E" w:rsidRDefault="00756033" w:rsidP="00756033">
      <w:pPr>
        <w:ind w:left="1429"/>
        <w:jc w:val="both"/>
        <w:rPr>
          <w:rFonts w:cs="Arial"/>
          <w:bCs/>
          <w:iCs/>
          <w:szCs w:val="20"/>
        </w:rPr>
      </w:pPr>
    </w:p>
    <w:p w:rsidR="002A5FEC" w:rsidRPr="0088354E" w:rsidRDefault="002A5FEC" w:rsidP="00756033">
      <w:pPr>
        <w:numPr>
          <w:ilvl w:val="2"/>
          <w:numId w:val="1"/>
        </w:numPr>
        <w:ind w:left="1429" w:hanging="720"/>
        <w:jc w:val="both"/>
        <w:rPr>
          <w:rFonts w:cs="Arial"/>
          <w:bCs/>
          <w:iCs/>
          <w:szCs w:val="20"/>
        </w:rPr>
      </w:pPr>
      <w:r w:rsidRPr="0088354E">
        <w:rPr>
          <w:rFonts w:cs="Arial"/>
          <w:bCs/>
          <w:iCs/>
          <w:szCs w:val="20"/>
        </w:rPr>
        <w:t>E</w:t>
      </w:r>
      <w:r w:rsidR="008C7C67" w:rsidRPr="0088354E">
        <w:rPr>
          <w:rFonts w:cs="Arial"/>
          <w:bCs/>
          <w:iCs/>
          <w:szCs w:val="20"/>
        </w:rPr>
        <w:t xml:space="preserve">steja </w:t>
      </w:r>
      <w:r w:rsidRPr="0088354E">
        <w:rPr>
          <w:rFonts w:cs="Arial"/>
          <w:bCs/>
          <w:iCs/>
          <w:szCs w:val="20"/>
        </w:rPr>
        <w:t>formalmente demonstrado que a forma de prestação dos se</w:t>
      </w:r>
      <w:r w:rsidR="008C7C67" w:rsidRPr="0088354E">
        <w:rPr>
          <w:rFonts w:cs="Arial"/>
          <w:bCs/>
          <w:iCs/>
          <w:szCs w:val="20"/>
        </w:rPr>
        <w:t>rviços tem natureza continuada;</w:t>
      </w:r>
    </w:p>
    <w:p w:rsidR="00756033" w:rsidRPr="0088354E" w:rsidRDefault="00756033" w:rsidP="00756033">
      <w:pPr>
        <w:jc w:val="both"/>
        <w:rPr>
          <w:rFonts w:cs="Arial"/>
          <w:bCs/>
          <w:iCs/>
          <w:szCs w:val="20"/>
        </w:rPr>
      </w:pPr>
    </w:p>
    <w:p w:rsidR="002A5FEC" w:rsidRPr="0088354E" w:rsidRDefault="002A5FEC" w:rsidP="00756033">
      <w:pPr>
        <w:numPr>
          <w:ilvl w:val="2"/>
          <w:numId w:val="1"/>
        </w:numPr>
        <w:ind w:left="1429" w:hanging="720"/>
        <w:jc w:val="both"/>
        <w:rPr>
          <w:rFonts w:cs="Arial"/>
          <w:bCs/>
          <w:iCs/>
          <w:szCs w:val="20"/>
        </w:rPr>
      </w:pPr>
      <w:r w:rsidRPr="0088354E">
        <w:rPr>
          <w:rFonts w:cs="Arial"/>
          <w:bCs/>
          <w:iCs/>
          <w:szCs w:val="20"/>
        </w:rPr>
        <w:t>Seja</w:t>
      </w:r>
      <w:r w:rsidR="008C7C67" w:rsidRPr="0088354E">
        <w:rPr>
          <w:rFonts w:cs="Arial"/>
          <w:bCs/>
          <w:iCs/>
          <w:szCs w:val="20"/>
        </w:rPr>
        <w:t xml:space="preserve"> </w:t>
      </w:r>
      <w:r w:rsidRPr="0088354E">
        <w:rPr>
          <w:rFonts w:cs="Arial"/>
          <w:bCs/>
          <w:iCs/>
          <w:szCs w:val="20"/>
        </w:rPr>
        <w:t>juntado relatório que discorra sobre a execução do contrato, com informações de que os serviços tenha</w:t>
      </w:r>
      <w:r w:rsidR="008C7C67" w:rsidRPr="0088354E">
        <w:rPr>
          <w:rFonts w:cs="Arial"/>
          <w:bCs/>
          <w:iCs/>
          <w:szCs w:val="20"/>
        </w:rPr>
        <w:t>m sido prestados regularmente;</w:t>
      </w:r>
    </w:p>
    <w:p w:rsidR="00756033" w:rsidRPr="0088354E" w:rsidRDefault="00756033" w:rsidP="00756033">
      <w:pPr>
        <w:jc w:val="both"/>
        <w:rPr>
          <w:rFonts w:cs="Arial"/>
          <w:bCs/>
          <w:iCs/>
          <w:szCs w:val="20"/>
        </w:rPr>
      </w:pPr>
    </w:p>
    <w:p w:rsidR="002A5FEC" w:rsidRPr="0088354E" w:rsidRDefault="008C7C67" w:rsidP="00756033">
      <w:pPr>
        <w:numPr>
          <w:ilvl w:val="2"/>
          <w:numId w:val="1"/>
        </w:numPr>
        <w:ind w:left="1429" w:hanging="720"/>
        <w:jc w:val="both"/>
        <w:rPr>
          <w:rFonts w:cs="Arial"/>
          <w:bCs/>
          <w:iCs/>
          <w:szCs w:val="20"/>
        </w:rPr>
      </w:pPr>
      <w:r w:rsidRPr="0088354E">
        <w:rPr>
          <w:rFonts w:cs="Arial"/>
          <w:bCs/>
          <w:iCs/>
          <w:szCs w:val="20"/>
        </w:rPr>
        <w:t xml:space="preserve">Seja </w:t>
      </w:r>
      <w:r w:rsidR="002A5FEC" w:rsidRPr="0088354E">
        <w:rPr>
          <w:rFonts w:cs="Arial"/>
          <w:bCs/>
          <w:iCs/>
          <w:szCs w:val="20"/>
        </w:rPr>
        <w:t>juntada justificativa e motivo, por escrito, de que a Administração mantém inter</w:t>
      </w:r>
      <w:r w:rsidRPr="0088354E">
        <w:rPr>
          <w:rFonts w:cs="Arial"/>
          <w:bCs/>
          <w:iCs/>
          <w:szCs w:val="20"/>
        </w:rPr>
        <w:t>esse na realização do serviço;</w:t>
      </w:r>
    </w:p>
    <w:p w:rsidR="00756033" w:rsidRPr="0088354E" w:rsidRDefault="00756033" w:rsidP="00756033">
      <w:pPr>
        <w:jc w:val="both"/>
        <w:rPr>
          <w:rFonts w:cs="Arial"/>
          <w:bCs/>
          <w:iCs/>
          <w:szCs w:val="20"/>
        </w:rPr>
      </w:pPr>
    </w:p>
    <w:p w:rsidR="002A5FEC" w:rsidRPr="0088354E" w:rsidRDefault="002A5FEC" w:rsidP="00756033">
      <w:pPr>
        <w:numPr>
          <w:ilvl w:val="2"/>
          <w:numId w:val="1"/>
        </w:numPr>
        <w:ind w:left="1429" w:hanging="720"/>
        <w:jc w:val="both"/>
        <w:rPr>
          <w:rFonts w:cs="Arial"/>
          <w:bCs/>
          <w:iCs/>
          <w:szCs w:val="20"/>
        </w:rPr>
      </w:pPr>
      <w:r w:rsidRPr="0088354E">
        <w:rPr>
          <w:rFonts w:cs="Arial"/>
          <w:bCs/>
          <w:iCs/>
          <w:szCs w:val="20"/>
        </w:rPr>
        <w:t>Seja</w:t>
      </w:r>
      <w:r w:rsidR="008C7C67" w:rsidRPr="0088354E">
        <w:rPr>
          <w:rFonts w:cs="Arial"/>
          <w:bCs/>
          <w:iCs/>
          <w:szCs w:val="20"/>
        </w:rPr>
        <w:t xml:space="preserve"> </w:t>
      </w:r>
      <w:r w:rsidRPr="0088354E">
        <w:rPr>
          <w:rFonts w:cs="Arial"/>
          <w:bCs/>
          <w:iCs/>
          <w:szCs w:val="20"/>
        </w:rPr>
        <w:t>comprovado que o valor do contrato permanece economicamente v</w:t>
      </w:r>
      <w:r w:rsidR="008C7C67" w:rsidRPr="0088354E">
        <w:rPr>
          <w:rFonts w:cs="Arial"/>
          <w:bCs/>
          <w:iCs/>
          <w:szCs w:val="20"/>
        </w:rPr>
        <w:t>antajoso para a Administração;</w:t>
      </w:r>
    </w:p>
    <w:p w:rsidR="00756033" w:rsidRPr="0088354E" w:rsidRDefault="00756033" w:rsidP="00756033">
      <w:pPr>
        <w:jc w:val="both"/>
        <w:rPr>
          <w:rFonts w:cs="Arial"/>
          <w:bCs/>
          <w:iCs/>
          <w:szCs w:val="20"/>
        </w:rPr>
      </w:pPr>
    </w:p>
    <w:p w:rsidR="002A5FEC" w:rsidRPr="0088354E" w:rsidRDefault="002A5FEC" w:rsidP="00756033">
      <w:pPr>
        <w:numPr>
          <w:ilvl w:val="2"/>
          <w:numId w:val="1"/>
        </w:numPr>
        <w:ind w:left="1429" w:hanging="720"/>
        <w:jc w:val="both"/>
        <w:rPr>
          <w:rFonts w:cs="Arial"/>
          <w:bCs/>
          <w:iCs/>
          <w:szCs w:val="20"/>
        </w:rPr>
      </w:pPr>
      <w:r w:rsidRPr="0088354E">
        <w:rPr>
          <w:rFonts w:cs="Arial"/>
          <w:bCs/>
          <w:iCs/>
          <w:szCs w:val="20"/>
        </w:rPr>
        <w:t>Haja</w:t>
      </w:r>
      <w:r w:rsidR="008C7C67" w:rsidRPr="0088354E">
        <w:rPr>
          <w:rFonts w:cs="Arial"/>
          <w:bCs/>
          <w:iCs/>
          <w:szCs w:val="20"/>
        </w:rPr>
        <w:t xml:space="preserve"> </w:t>
      </w:r>
      <w:r w:rsidRPr="0088354E">
        <w:rPr>
          <w:rFonts w:cs="Arial"/>
          <w:bCs/>
          <w:iCs/>
          <w:szCs w:val="20"/>
        </w:rPr>
        <w:t>manifestação expressa da contratada informando</w:t>
      </w:r>
      <w:r w:rsidR="008C7C67" w:rsidRPr="0088354E">
        <w:rPr>
          <w:rFonts w:cs="Arial"/>
          <w:bCs/>
          <w:iCs/>
          <w:szCs w:val="20"/>
        </w:rPr>
        <w:t xml:space="preserve"> o interesse na prorrogação;</w:t>
      </w:r>
    </w:p>
    <w:p w:rsidR="00756033" w:rsidRPr="0088354E" w:rsidRDefault="00756033" w:rsidP="00756033">
      <w:pPr>
        <w:jc w:val="both"/>
        <w:rPr>
          <w:rFonts w:cs="Arial"/>
          <w:bCs/>
          <w:iCs/>
          <w:szCs w:val="20"/>
        </w:rPr>
      </w:pPr>
    </w:p>
    <w:p w:rsidR="002A5FEC" w:rsidRPr="0088354E" w:rsidRDefault="002A5FEC" w:rsidP="00756033">
      <w:pPr>
        <w:numPr>
          <w:ilvl w:val="2"/>
          <w:numId w:val="1"/>
        </w:numPr>
        <w:ind w:left="1429" w:hanging="720"/>
        <w:jc w:val="both"/>
        <w:rPr>
          <w:rFonts w:cs="Arial"/>
          <w:bCs/>
          <w:iCs/>
          <w:szCs w:val="20"/>
        </w:rPr>
      </w:pPr>
      <w:r w:rsidRPr="0088354E">
        <w:rPr>
          <w:rFonts w:cs="Arial"/>
          <w:bCs/>
          <w:iCs/>
          <w:szCs w:val="20"/>
        </w:rPr>
        <w:t>Seja</w:t>
      </w:r>
      <w:r w:rsidR="008C7C67" w:rsidRPr="0088354E">
        <w:rPr>
          <w:rFonts w:cs="Arial"/>
          <w:bCs/>
          <w:iCs/>
          <w:szCs w:val="20"/>
        </w:rPr>
        <w:t xml:space="preserve"> </w:t>
      </w:r>
      <w:r w:rsidRPr="0088354E">
        <w:rPr>
          <w:rFonts w:cs="Arial"/>
          <w:bCs/>
          <w:iCs/>
          <w:szCs w:val="20"/>
        </w:rPr>
        <w:t>comprovado que o contratado mantém as cond</w:t>
      </w:r>
      <w:r w:rsidR="008C7C67" w:rsidRPr="0088354E">
        <w:rPr>
          <w:rFonts w:cs="Arial"/>
          <w:bCs/>
          <w:iCs/>
          <w:szCs w:val="20"/>
        </w:rPr>
        <w:t>ições iniciais de habilitação.</w:t>
      </w:r>
    </w:p>
    <w:p w:rsidR="00607B34" w:rsidRPr="0088354E" w:rsidRDefault="00607B34" w:rsidP="00607B34">
      <w:pPr>
        <w:pStyle w:val="Nivel1"/>
        <w:rPr>
          <w:color w:val="auto"/>
        </w:rPr>
      </w:pPr>
      <w:r w:rsidRPr="0088354E">
        <w:rPr>
          <w:color w:val="auto"/>
        </w:rPr>
        <w:t>DO PAGAMENTO</w:t>
      </w:r>
    </w:p>
    <w:p w:rsidR="00BE2F2F" w:rsidRPr="0088354E" w:rsidRDefault="00795492" w:rsidP="00B92425">
      <w:pPr>
        <w:numPr>
          <w:ilvl w:val="1"/>
          <w:numId w:val="1"/>
        </w:numPr>
        <w:ind w:left="709" w:right="284" w:hanging="425"/>
        <w:jc w:val="both"/>
        <w:rPr>
          <w:rFonts w:cs="Arial"/>
          <w:szCs w:val="20"/>
          <w:lang w:eastAsia="en-US"/>
        </w:rPr>
      </w:pPr>
      <w:r w:rsidRPr="0088354E">
        <w:rPr>
          <w:rFonts w:cs="Arial"/>
        </w:rPr>
        <w:t>Os pagamentos serão efetuados pela CONTRATANTE através de transferência bancária, para crédito em banco, ag</w:t>
      </w:r>
      <w:r>
        <w:rPr>
          <w:rFonts w:cs="Arial"/>
        </w:rPr>
        <w:t>ência e conta corrente indicada</w:t>
      </w:r>
      <w:r w:rsidRPr="0088354E">
        <w:rPr>
          <w:rFonts w:cs="Arial"/>
        </w:rPr>
        <w:t xml:space="preserve"> pela CONTRATADA, nos prazos indicados abaixo:</w:t>
      </w:r>
    </w:p>
    <w:p w:rsidR="00DC0F0A" w:rsidRPr="0088354E" w:rsidRDefault="00DC0F0A" w:rsidP="00DC0F0A">
      <w:pPr>
        <w:ind w:left="664" w:right="284"/>
        <w:jc w:val="both"/>
        <w:rPr>
          <w:rFonts w:cs="Arial"/>
        </w:rPr>
      </w:pPr>
    </w:p>
    <w:tbl>
      <w:tblPr>
        <w:tblW w:w="0" w:type="auto"/>
        <w:jc w:val="center"/>
        <w:tblInd w:w="534" w:type="dxa"/>
        <w:tblCellMar>
          <w:left w:w="0" w:type="dxa"/>
          <w:right w:w="0" w:type="dxa"/>
        </w:tblCellMar>
        <w:tblLook w:val="04A0" w:firstRow="1" w:lastRow="0" w:firstColumn="1" w:lastColumn="0" w:noHBand="0" w:noVBand="1"/>
      </w:tblPr>
      <w:tblGrid>
        <w:gridCol w:w="3229"/>
        <w:gridCol w:w="1962"/>
      </w:tblGrid>
      <w:tr w:rsidR="00DC0F0A" w:rsidRPr="0088354E" w:rsidTr="00DC0F0A">
        <w:trPr>
          <w:trHeight w:val="565"/>
          <w:jc w:val="center"/>
        </w:trPr>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C0F0A" w:rsidRPr="0088354E" w:rsidRDefault="00DC0F0A" w:rsidP="00DC0F0A">
            <w:pPr>
              <w:spacing w:line="276" w:lineRule="auto"/>
              <w:jc w:val="center"/>
              <w:rPr>
                <w:rFonts w:ascii="Ecofont_Spranq_eco_Sans" w:eastAsiaTheme="minorHAnsi" w:hAnsi="Ecofont_Spranq_eco_Sans"/>
                <w:sz w:val="24"/>
                <w:lang w:eastAsia="zh-CN"/>
              </w:rPr>
            </w:pPr>
            <w:r w:rsidRPr="0088354E">
              <w:t>Data Emissão Nota Fiscal/Fatura*</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C0F0A" w:rsidRPr="0088354E" w:rsidRDefault="00DC0F0A" w:rsidP="00DC0F0A">
            <w:pPr>
              <w:spacing w:line="276" w:lineRule="auto"/>
              <w:jc w:val="center"/>
              <w:rPr>
                <w:rFonts w:ascii="Ecofont_Spranq_eco_Sans" w:eastAsiaTheme="minorHAnsi" w:hAnsi="Ecofont_Spranq_eco_Sans"/>
                <w:sz w:val="24"/>
                <w:lang w:eastAsia="zh-CN"/>
              </w:rPr>
            </w:pPr>
            <w:r w:rsidRPr="0088354E">
              <w:t>Data Pagamento</w:t>
            </w:r>
          </w:p>
        </w:tc>
      </w:tr>
      <w:tr w:rsidR="00DC0F0A" w:rsidRPr="0088354E" w:rsidTr="00DC0F0A">
        <w:trPr>
          <w:trHeight w:val="281"/>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0F0A" w:rsidRPr="0088354E" w:rsidRDefault="00DC0F0A" w:rsidP="00DC0F0A">
            <w:pPr>
              <w:spacing w:line="276" w:lineRule="auto"/>
              <w:jc w:val="center"/>
              <w:rPr>
                <w:rFonts w:ascii="Ecofont_Spranq_eco_Sans" w:eastAsiaTheme="minorHAnsi" w:hAnsi="Ecofont_Spranq_eco_Sans"/>
                <w:sz w:val="24"/>
                <w:lang w:eastAsia="zh-CN"/>
              </w:rPr>
            </w:pPr>
            <w:r w:rsidRPr="0088354E">
              <w:t>01 a 05</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DC0F0A" w:rsidRPr="0088354E" w:rsidRDefault="00DC0F0A" w:rsidP="00DC0F0A">
            <w:pPr>
              <w:spacing w:line="276" w:lineRule="auto"/>
              <w:jc w:val="center"/>
              <w:rPr>
                <w:rFonts w:ascii="Ecofont_Spranq_eco_Sans" w:eastAsiaTheme="minorHAnsi" w:hAnsi="Ecofont_Spranq_eco_Sans"/>
                <w:sz w:val="24"/>
                <w:lang w:eastAsia="zh-CN"/>
              </w:rPr>
            </w:pPr>
            <w:r w:rsidRPr="0088354E">
              <w:t>12</w:t>
            </w:r>
          </w:p>
        </w:tc>
      </w:tr>
      <w:tr w:rsidR="00DC0F0A" w:rsidRPr="0088354E" w:rsidTr="00DC0F0A">
        <w:trPr>
          <w:trHeight w:val="281"/>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0F0A" w:rsidRPr="0088354E" w:rsidRDefault="00DC0F0A" w:rsidP="00DC0F0A">
            <w:pPr>
              <w:spacing w:line="276" w:lineRule="auto"/>
              <w:jc w:val="center"/>
              <w:rPr>
                <w:rFonts w:ascii="Ecofont_Spranq_eco_Sans" w:eastAsiaTheme="minorHAnsi" w:hAnsi="Ecofont_Spranq_eco_Sans"/>
                <w:sz w:val="24"/>
                <w:lang w:eastAsia="zh-CN"/>
              </w:rPr>
            </w:pPr>
            <w:r w:rsidRPr="0088354E">
              <w:t>06 a 12</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DC0F0A" w:rsidRPr="0088354E" w:rsidRDefault="00DC0F0A" w:rsidP="00DC0F0A">
            <w:pPr>
              <w:spacing w:line="276" w:lineRule="auto"/>
              <w:jc w:val="center"/>
              <w:rPr>
                <w:rFonts w:ascii="Ecofont_Spranq_eco_Sans" w:eastAsiaTheme="minorHAnsi" w:hAnsi="Ecofont_Spranq_eco_Sans"/>
                <w:sz w:val="24"/>
                <w:lang w:eastAsia="zh-CN"/>
              </w:rPr>
            </w:pPr>
            <w:r w:rsidRPr="0088354E">
              <w:t>19</w:t>
            </w:r>
          </w:p>
        </w:tc>
      </w:tr>
      <w:tr w:rsidR="00DC0F0A" w:rsidRPr="0088354E" w:rsidTr="00DC0F0A">
        <w:trPr>
          <w:trHeight w:val="269"/>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0F0A" w:rsidRPr="0088354E" w:rsidRDefault="00DC0F0A" w:rsidP="00DC0F0A">
            <w:pPr>
              <w:spacing w:line="276" w:lineRule="auto"/>
              <w:jc w:val="center"/>
              <w:rPr>
                <w:rFonts w:ascii="Ecofont_Spranq_eco_Sans" w:eastAsiaTheme="minorHAnsi" w:hAnsi="Ecofont_Spranq_eco_Sans"/>
                <w:sz w:val="24"/>
                <w:lang w:eastAsia="zh-CN"/>
              </w:rPr>
            </w:pPr>
            <w:r w:rsidRPr="0088354E">
              <w:t>13 a 18</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DC0F0A" w:rsidRPr="0088354E" w:rsidRDefault="00DC0F0A" w:rsidP="00DC0F0A">
            <w:pPr>
              <w:spacing w:line="276" w:lineRule="auto"/>
              <w:jc w:val="center"/>
              <w:rPr>
                <w:rFonts w:ascii="Ecofont_Spranq_eco_Sans" w:eastAsiaTheme="minorHAnsi" w:hAnsi="Ecofont_Spranq_eco_Sans"/>
                <w:sz w:val="24"/>
                <w:lang w:eastAsia="zh-CN"/>
              </w:rPr>
            </w:pPr>
            <w:r w:rsidRPr="0088354E">
              <w:t>25</w:t>
            </w:r>
          </w:p>
        </w:tc>
      </w:tr>
      <w:tr w:rsidR="00DC0F0A" w:rsidRPr="0088354E" w:rsidTr="00DC0F0A">
        <w:trPr>
          <w:trHeight w:val="157"/>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0F0A" w:rsidRPr="0088354E" w:rsidRDefault="00DC0F0A" w:rsidP="00DC0F0A">
            <w:pPr>
              <w:spacing w:line="276" w:lineRule="auto"/>
              <w:jc w:val="center"/>
              <w:rPr>
                <w:rFonts w:ascii="Ecofont_Spranq_eco_Sans" w:eastAsiaTheme="minorHAnsi" w:hAnsi="Ecofont_Spranq_eco_Sans"/>
                <w:sz w:val="24"/>
                <w:lang w:eastAsia="zh-CN"/>
              </w:rPr>
            </w:pPr>
            <w:r w:rsidRPr="0088354E">
              <w:t>19 a 25</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DC0F0A" w:rsidRPr="0088354E" w:rsidRDefault="00DC0F0A" w:rsidP="00DC0F0A">
            <w:pPr>
              <w:spacing w:line="276" w:lineRule="auto"/>
              <w:jc w:val="center"/>
              <w:rPr>
                <w:rFonts w:ascii="Ecofont_Spranq_eco_Sans" w:eastAsiaTheme="minorHAnsi" w:hAnsi="Ecofont_Spranq_eco_Sans"/>
                <w:sz w:val="24"/>
                <w:lang w:eastAsia="zh-CN"/>
              </w:rPr>
            </w:pPr>
            <w:r w:rsidRPr="0088354E">
              <w:t>04 do mês seguinte</w:t>
            </w:r>
          </w:p>
        </w:tc>
      </w:tr>
    </w:tbl>
    <w:p w:rsidR="0025713B" w:rsidRDefault="0025713B" w:rsidP="0025713B">
      <w:pPr>
        <w:pStyle w:val="PargrafodaLista"/>
        <w:ind w:left="1418"/>
        <w:jc w:val="both"/>
        <w:rPr>
          <w:rFonts w:cs="Arial"/>
        </w:rPr>
      </w:pPr>
    </w:p>
    <w:p w:rsidR="0025713B" w:rsidRDefault="0025713B" w:rsidP="009274C9">
      <w:pPr>
        <w:pStyle w:val="PargrafodaLista"/>
        <w:numPr>
          <w:ilvl w:val="1"/>
          <w:numId w:val="1"/>
        </w:numPr>
        <w:ind w:left="709"/>
        <w:jc w:val="both"/>
        <w:rPr>
          <w:rFonts w:cs="Arial"/>
        </w:rPr>
      </w:pPr>
      <w:r w:rsidRPr="0025713B">
        <w:rPr>
          <w:rFonts w:cs="Arial"/>
        </w:rPr>
        <w:t>A Nota Fiscal/Fatura será emitida e apresentada pela CONTRATADA de acordo com os seguintes procedimentos:</w:t>
      </w:r>
    </w:p>
    <w:p w:rsidR="0025713B" w:rsidRPr="0025713B" w:rsidRDefault="0025713B" w:rsidP="0025713B">
      <w:pPr>
        <w:pStyle w:val="PargrafodaLista"/>
        <w:ind w:left="1142"/>
        <w:jc w:val="both"/>
        <w:rPr>
          <w:rFonts w:cs="Arial"/>
        </w:rPr>
      </w:pPr>
    </w:p>
    <w:p w:rsidR="0025713B" w:rsidRDefault="0025713B" w:rsidP="0025713B">
      <w:pPr>
        <w:pStyle w:val="PargrafodaLista"/>
        <w:numPr>
          <w:ilvl w:val="2"/>
          <w:numId w:val="1"/>
        </w:numPr>
        <w:ind w:left="1418" w:hanging="709"/>
        <w:jc w:val="both"/>
        <w:rPr>
          <w:rFonts w:cs="Arial"/>
        </w:rPr>
      </w:pPr>
      <w:r w:rsidRPr="0025713B">
        <w:rPr>
          <w:rFonts w:cs="Arial"/>
        </w:rPr>
        <w:lastRenderedPageBreak/>
        <w:t xml:space="preserve">No prazo de até </w:t>
      </w:r>
      <w:proofErr w:type="gramStart"/>
      <w:r w:rsidRPr="0025713B">
        <w:rPr>
          <w:rFonts w:cs="Arial"/>
        </w:rPr>
        <w:t>5</w:t>
      </w:r>
      <w:proofErr w:type="gramEnd"/>
      <w:r w:rsidRPr="0025713B">
        <w:rPr>
          <w:rFonts w:cs="Arial"/>
        </w:rPr>
        <w:t xml:space="preserve"> (cinco) dias corridos do adimplemento da parcela, a CONTRATADA deverá entregar a seguinte documentação comprobatória das obrigações previdenciárias, fiscais e trabalhistas:</w:t>
      </w:r>
    </w:p>
    <w:p w:rsidR="009274C9" w:rsidRPr="0025713B" w:rsidRDefault="009274C9" w:rsidP="009274C9">
      <w:pPr>
        <w:pStyle w:val="PargrafodaLista"/>
        <w:ind w:left="1418"/>
        <w:jc w:val="both"/>
        <w:rPr>
          <w:rFonts w:cs="Arial"/>
        </w:rPr>
      </w:pPr>
    </w:p>
    <w:p w:rsidR="0025713B" w:rsidRPr="0025713B" w:rsidRDefault="0025713B" w:rsidP="0025713B">
      <w:pPr>
        <w:pStyle w:val="PargrafodaLista"/>
        <w:numPr>
          <w:ilvl w:val="3"/>
          <w:numId w:val="1"/>
        </w:numPr>
        <w:ind w:left="2127" w:hanging="851"/>
        <w:jc w:val="both"/>
        <w:rPr>
          <w:rFonts w:cs="Arial"/>
        </w:rPr>
      </w:pPr>
      <w:r w:rsidRPr="0025713B">
        <w:rPr>
          <w:rFonts w:cs="Arial"/>
        </w:rPr>
        <w:t>Certificado de Regularidade com o Fundo de Garantia por Tempo de Serviço – FGTS;</w:t>
      </w:r>
    </w:p>
    <w:p w:rsidR="0025713B" w:rsidRPr="0025713B" w:rsidRDefault="0025713B" w:rsidP="0025713B">
      <w:pPr>
        <w:pStyle w:val="PargrafodaLista"/>
        <w:numPr>
          <w:ilvl w:val="3"/>
          <w:numId w:val="1"/>
        </w:numPr>
        <w:ind w:left="2127" w:hanging="851"/>
        <w:jc w:val="both"/>
        <w:rPr>
          <w:rFonts w:cs="Arial"/>
        </w:rPr>
      </w:pPr>
      <w:r w:rsidRPr="0025713B">
        <w:rPr>
          <w:rFonts w:cs="Arial"/>
        </w:rPr>
        <w:t>Certidão Conjunta de Regularidade com a Fazenda Federal (Quitação de Tributos e Contribuições Federais e Dívida Ativa da União da Fazenda Federal);</w:t>
      </w:r>
    </w:p>
    <w:p w:rsidR="0025713B" w:rsidRPr="0025713B" w:rsidRDefault="0025713B" w:rsidP="0025713B">
      <w:pPr>
        <w:pStyle w:val="PargrafodaLista"/>
        <w:numPr>
          <w:ilvl w:val="3"/>
          <w:numId w:val="1"/>
        </w:numPr>
        <w:ind w:left="2127" w:hanging="851"/>
        <w:jc w:val="both"/>
        <w:rPr>
          <w:rFonts w:cs="Arial"/>
        </w:rPr>
      </w:pPr>
      <w:r w:rsidRPr="0025713B">
        <w:rPr>
          <w:rFonts w:cs="Arial"/>
        </w:rPr>
        <w:t>Certidão Negativa de tributos Estaduais e Municipais, emitida pelos respectivos órgãos (se for o caso);</w:t>
      </w:r>
    </w:p>
    <w:p w:rsidR="009274C9" w:rsidRPr="009274C9" w:rsidRDefault="0025713B" w:rsidP="009274C9">
      <w:pPr>
        <w:pStyle w:val="PargrafodaLista"/>
        <w:numPr>
          <w:ilvl w:val="3"/>
          <w:numId w:val="1"/>
        </w:numPr>
        <w:ind w:left="2127" w:hanging="851"/>
        <w:jc w:val="both"/>
        <w:rPr>
          <w:rFonts w:cs="Arial"/>
        </w:rPr>
      </w:pPr>
      <w:r w:rsidRPr="0025713B">
        <w:rPr>
          <w:rFonts w:cs="Arial"/>
        </w:rPr>
        <w:t>Certidão Negativa de Débitos Trabalhistas;</w:t>
      </w:r>
    </w:p>
    <w:p w:rsidR="0025713B" w:rsidRDefault="0025713B" w:rsidP="009274C9">
      <w:pPr>
        <w:jc w:val="both"/>
        <w:rPr>
          <w:rFonts w:cs="Arial"/>
        </w:rPr>
      </w:pPr>
    </w:p>
    <w:p w:rsidR="009274C9" w:rsidRDefault="009274C9" w:rsidP="00444574">
      <w:pPr>
        <w:pStyle w:val="PargrafodaLista"/>
        <w:numPr>
          <w:ilvl w:val="2"/>
          <w:numId w:val="1"/>
        </w:numPr>
        <w:ind w:left="1418" w:hanging="709"/>
        <w:jc w:val="both"/>
        <w:rPr>
          <w:rFonts w:cs="Arial"/>
          <w:bCs/>
          <w:szCs w:val="20"/>
        </w:rPr>
      </w:pPr>
      <w:r w:rsidRPr="009274C9">
        <w:rPr>
          <w:rFonts w:cs="Arial"/>
          <w:bCs/>
          <w:szCs w:val="20"/>
        </w:rPr>
        <w:t>O fiscal do contrato realizará a análise dos relatórios e de toda a documentação apresentada pela empresa, e caso haja irregularidades que impeçam a liquidação e o pagamento da despesa, indicará as cláusulas contratuais pertinentes, solicitando à contratada, por esc</w:t>
      </w:r>
      <w:r>
        <w:rPr>
          <w:rFonts w:cs="Arial"/>
          <w:bCs/>
          <w:szCs w:val="20"/>
        </w:rPr>
        <w:t>rito, as respectivas correções;</w:t>
      </w:r>
    </w:p>
    <w:p w:rsidR="009274C9" w:rsidRPr="009274C9" w:rsidRDefault="009274C9" w:rsidP="009274C9">
      <w:pPr>
        <w:pStyle w:val="PargrafodaLista"/>
        <w:ind w:left="993"/>
        <w:jc w:val="both"/>
        <w:rPr>
          <w:rFonts w:cs="Arial"/>
          <w:bCs/>
          <w:szCs w:val="20"/>
        </w:rPr>
      </w:pPr>
    </w:p>
    <w:p w:rsidR="009274C9" w:rsidRDefault="009274C9" w:rsidP="00444574">
      <w:pPr>
        <w:pStyle w:val="PargrafodaLista"/>
        <w:numPr>
          <w:ilvl w:val="2"/>
          <w:numId w:val="1"/>
        </w:numPr>
        <w:ind w:left="1418" w:hanging="709"/>
        <w:jc w:val="both"/>
        <w:rPr>
          <w:rFonts w:cs="Arial"/>
          <w:bCs/>
          <w:szCs w:val="20"/>
        </w:rPr>
      </w:pPr>
      <w:r w:rsidRPr="009274C9">
        <w:rPr>
          <w:rFonts w:cs="Arial"/>
          <w:bCs/>
          <w:szCs w:val="20"/>
        </w:rPr>
        <w:t>Após essa verificação, o fiscal do contrato deverá comunicar a empresa para que emita a Nota Fiscal ou Fatura, com o valor exato dimensionado.</w:t>
      </w:r>
    </w:p>
    <w:p w:rsidR="009274C9" w:rsidRPr="009274C9" w:rsidRDefault="009274C9" w:rsidP="00444574">
      <w:pPr>
        <w:ind w:left="1418"/>
        <w:jc w:val="both"/>
        <w:rPr>
          <w:rFonts w:cs="Arial"/>
          <w:bCs/>
          <w:szCs w:val="20"/>
        </w:rPr>
      </w:pPr>
    </w:p>
    <w:p w:rsidR="009274C9" w:rsidRDefault="009274C9" w:rsidP="00444574">
      <w:pPr>
        <w:pStyle w:val="PargrafodaLista"/>
        <w:numPr>
          <w:ilvl w:val="2"/>
          <w:numId w:val="1"/>
        </w:numPr>
        <w:ind w:left="1418" w:hanging="709"/>
        <w:jc w:val="both"/>
        <w:rPr>
          <w:rFonts w:cs="Arial"/>
          <w:bCs/>
          <w:szCs w:val="20"/>
        </w:rPr>
      </w:pPr>
      <w:r w:rsidRPr="009274C9">
        <w:rPr>
          <w:rFonts w:cs="Arial"/>
          <w:bCs/>
          <w:szCs w:val="20"/>
        </w:rPr>
        <w:t>No prazo de até 05 (cinco) dias corridos a partir do recebimento dos documentos da CONTRATADA, incluída a comprovação da sua regularidade fiscal e trabalhista, o fiscal deverá providenciar o recebimento definitivo, ato que concretiza a execução dos serviços.</w:t>
      </w:r>
    </w:p>
    <w:p w:rsidR="009274C9" w:rsidRPr="009274C9" w:rsidRDefault="009274C9" w:rsidP="00444574">
      <w:pPr>
        <w:ind w:left="1418"/>
        <w:jc w:val="both"/>
        <w:rPr>
          <w:rFonts w:cs="Arial"/>
          <w:bCs/>
          <w:szCs w:val="20"/>
        </w:rPr>
      </w:pPr>
    </w:p>
    <w:p w:rsidR="009274C9" w:rsidRDefault="009274C9" w:rsidP="00444574">
      <w:pPr>
        <w:pStyle w:val="PargrafodaLista"/>
        <w:numPr>
          <w:ilvl w:val="2"/>
          <w:numId w:val="1"/>
        </w:numPr>
        <w:ind w:left="1418" w:hanging="709"/>
        <w:jc w:val="both"/>
        <w:rPr>
          <w:rFonts w:cs="Arial"/>
          <w:bCs/>
          <w:szCs w:val="20"/>
        </w:rPr>
      </w:pPr>
      <w:r w:rsidRPr="009274C9">
        <w:rPr>
          <w:rFonts w:cs="Arial"/>
          <w:bCs/>
          <w:szCs w:val="20"/>
        </w:rPr>
        <w:t>A nota fiscal deverá ser apresentada ao Setor de Protocolo da Hemobrás na data de emissão.</w:t>
      </w:r>
    </w:p>
    <w:p w:rsidR="009274C9" w:rsidRPr="009274C9" w:rsidRDefault="009274C9" w:rsidP="00444574">
      <w:pPr>
        <w:ind w:left="1418"/>
        <w:jc w:val="both"/>
        <w:rPr>
          <w:rFonts w:cs="Arial"/>
          <w:bCs/>
          <w:szCs w:val="20"/>
        </w:rPr>
      </w:pPr>
    </w:p>
    <w:p w:rsidR="009274C9" w:rsidRDefault="009274C9" w:rsidP="00444574">
      <w:pPr>
        <w:pStyle w:val="PargrafodaLista"/>
        <w:numPr>
          <w:ilvl w:val="2"/>
          <w:numId w:val="1"/>
        </w:numPr>
        <w:ind w:left="1418" w:hanging="709"/>
        <w:jc w:val="both"/>
        <w:rPr>
          <w:rFonts w:cs="Arial"/>
          <w:bCs/>
          <w:szCs w:val="20"/>
        </w:rPr>
      </w:pPr>
      <w:bookmarkStart w:id="1" w:name="_Ref484765712"/>
      <w:r w:rsidRPr="009274C9">
        <w:rPr>
          <w:rFonts w:cs="Arial"/>
          <w:bCs/>
          <w:szCs w:val="20"/>
        </w:rPr>
        <w:t>A apresentação da Nota Fiscal/Fatura deverá ocorrer até o 25º dia do mês subsequente ao da prestação dos serviços, exceto no mês de dezembro quando a apresentação deverá ocorrer até o 15º dia do mês, não ocorrendo isso, ela deverá ser emitida com data do primeiro dia útil do mês seguinte</w:t>
      </w:r>
      <w:bookmarkEnd w:id="1"/>
      <w:r w:rsidRPr="009274C9">
        <w:rPr>
          <w:rFonts w:cs="Arial"/>
          <w:bCs/>
          <w:szCs w:val="20"/>
        </w:rPr>
        <w:t>.</w:t>
      </w:r>
    </w:p>
    <w:p w:rsidR="009274C9" w:rsidRPr="009274C9" w:rsidRDefault="009274C9" w:rsidP="009274C9">
      <w:pPr>
        <w:jc w:val="both"/>
        <w:rPr>
          <w:rFonts w:cs="Arial"/>
          <w:bCs/>
          <w:szCs w:val="20"/>
        </w:rPr>
      </w:pPr>
    </w:p>
    <w:p w:rsidR="009274C9" w:rsidRDefault="009274C9" w:rsidP="009274C9">
      <w:pPr>
        <w:numPr>
          <w:ilvl w:val="1"/>
          <w:numId w:val="1"/>
        </w:numPr>
        <w:ind w:left="709" w:hanging="568"/>
        <w:contextualSpacing/>
        <w:jc w:val="both"/>
        <w:rPr>
          <w:rFonts w:cs="Arial"/>
          <w:color w:val="000000" w:themeColor="text1"/>
          <w:szCs w:val="20"/>
        </w:rPr>
      </w:pPr>
      <w:r w:rsidRPr="009274C9">
        <w:rPr>
          <w:rFonts w:cs="Arial"/>
          <w:color w:val="000000" w:themeColor="text1"/>
          <w:szCs w:val="20"/>
        </w:rPr>
        <w:t>Caso a data do pagamento ocorra em dia não útil, o mesmo será efetivado no 1º dia útil subsequente.</w:t>
      </w:r>
    </w:p>
    <w:p w:rsidR="009274C9" w:rsidRPr="009274C9" w:rsidRDefault="009274C9" w:rsidP="009274C9">
      <w:pPr>
        <w:ind w:left="709"/>
        <w:contextualSpacing/>
        <w:jc w:val="both"/>
        <w:rPr>
          <w:rFonts w:cs="Arial"/>
          <w:color w:val="000000" w:themeColor="text1"/>
          <w:szCs w:val="20"/>
        </w:rPr>
      </w:pPr>
    </w:p>
    <w:p w:rsidR="009274C9" w:rsidRDefault="009274C9" w:rsidP="009274C9">
      <w:pPr>
        <w:numPr>
          <w:ilvl w:val="1"/>
          <w:numId w:val="1"/>
        </w:numPr>
        <w:ind w:left="709" w:hanging="568"/>
        <w:contextualSpacing/>
        <w:jc w:val="both"/>
        <w:rPr>
          <w:rFonts w:cs="Arial"/>
          <w:color w:val="000000" w:themeColor="text1"/>
          <w:szCs w:val="20"/>
        </w:rPr>
      </w:pPr>
      <w:r w:rsidRPr="009274C9">
        <w:rPr>
          <w:rFonts w:cs="Arial"/>
          <w:color w:val="000000" w:themeColor="text1"/>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rsidR="009274C9" w:rsidRPr="009274C9" w:rsidRDefault="009274C9" w:rsidP="009274C9">
      <w:pPr>
        <w:contextualSpacing/>
        <w:jc w:val="both"/>
        <w:rPr>
          <w:rFonts w:cs="Arial"/>
          <w:color w:val="000000" w:themeColor="text1"/>
          <w:szCs w:val="20"/>
        </w:rPr>
      </w:pPr>
    </w:p>
    <w:p w:rsidR="009274C9" w:rsidRDefault="009274C9" w:rsidP="009274C9">
      <w:pPr>
        <w:numPr>
          <w:ilvl w:val="1"/>
          <w:numId w:val="1"/>
        </w:numPr>
        <w:ind w:left="709" w:hanging="568"/>
        <w:contextualSpacing/>
        <w:jc w:val="both"/>
        <w:rPr>
          <w:rFonts w:cs="Arial"/>
          <w:color w:val="000000" w:themeColor="text1"/>
          <w:szCs w:val="20"/>
        </w:rPr>
      </w:pPr>
      <w:r w:rsidRPr="009274C9">
        <w:rPr>
          <w:rFonts w:cs="Arial"/>
          <w:color w:val="000000" w:themeColor="text1"/>
          <w:szCs w:val="20"/>
        </w:rPr>
        <w:t>O pagamento somente será autorizado depois de efetuado o “atesto” pelo Fiscal ou Comissão fiscalizadora competente na nota fiscal apresentada.</w:t>
      </w:r>
    </w:p>
    <w:p w:rsidR="009274C9" w:rsidRPr="009274C9" w:rsidRDefault="009274C9" w:rsidP="009274C9">
      <w:pPr>
        <w:contextualSpacing/>
        <w:jc w:val="both"/>
        <w:rPr>
          <w:rFonts w:cs="Arial"/>
          <w:color w:val="000000" w:themeColor="text1"/>
          <w:szCs w:val="20"/>
        </w:rPr>
      </w:pPr>
    </w:p>
    <w:p w:rsidR="009274C9" w:rsidRDefault="009274C9" w:rsidP="009274C9">
      <w:pPr>
        <w:numPr>
          <w:ilvl w:val="1"/>
          <w:numId w:val="1"/>
        </w:numPr>
        <w:ind w:left="709" w:hanging="568"/>
        <w:contextualSpacing/>
        <w:jc w:val="both"/>
        <w:rPr>
          <w:rFonts w:cs="Arial"/>
          <w:color w:val="000000" w:themeColor="text1"/>
          <w:szCs w:val="20"/>
        </w:rPr>
      </w:pPr>
      <w:r w:rsidRPr="009274C9">
        <w:rPr>
          <w:rFonts w:cs="Arial"/>
          <w:color w:val="000000" w:themeColor="text1"/>
          <w:szCs w:val="20"/>
        </w:rPr>
        <w:t xml:space="preserve">Quaisquer alterações nos dados bancários deverão ser comunicadas à HEMOBRÁS, por meio de carta, ficando </w:t>
      </w:r>
      <w:proofErr w:type="gramStart"/>
      <w:r w:rsidRPr="009274C9">
        <w:rPr>
          <w:rFonts w:cs="Arial"/>
          <w:color w:val="000000" w:themeColor="text1"/>
          <w:szCs w:val="20"/>
        </w:rPr>
        <w:t>sob inteira</w:t>
      </w:r>
      <w:proofErr w:type="gramEnd"/>
      <w:r w:rsidRPr="009274C9">
        <w:rPr>
          <w:rFonts w:cs="Arial"/>
          <w:color w:val="000000" w:themeColor="text1"/>
          <w:szCs w:val="20"/>
        </w:rPr>
        <w:t xml:space="preserve"> responsabilidade da CONTRATADA os prejuízos decorrentes de pagamentos incorretos devido à falta de informação.</w:t>
      </w:r>
    </w:p>
    <w:p w:rsidR="009274C9" w:rsidRPr="009274C9" w:rsidRDefault="009274C9" w:rsidP="009274C9">
      <w:pPr>
        <w:contextualSpacing/>
        <w:jc w:val="both"/>
        <w:rPr>
          <w:rFonts w:cs="Arial"/>
          <w:color w:val="000000" w:themeColor="text1"/>
          <w:szCs w:val="20"/>
        </w:rPr>
      </w:pPr>
    </w:p>
    <w:p w:rsidR="009274C9" w:rsidRDefault="009274C9" w:rsidP="009274C9">
      <w:pPr>
        <w:numPr>
          <w:ilvl w:val="1"/>
          <w:numId w:val="1"/>
        </w:numPr>
        <w:ind w:left="709" w:hanging="568"/>
        <w:contextualSpacing/>
        <w:jc w:val="both"/>
        <w:rPr>
          <w:rFonts w:cs="Arial"/>
          <w:color w:val="000000" w:themeColor="text1"/>
          <w:szCs w:val="20"/>
        </w:rPr>
      </w:pPr>
      <w:r w:rsidRPr="009274C9">
        <w:rPr>
          <w:rFonts w:cs="Arial"/>
          <w:color w:val="000000" w:themeColor="text1"/>
          <w:szCs w:val="20"/>
        </w:rPr>
        <w:t>O CNPJ que deverá constar nos documentos fiscais apresentados deverá ser o mesmo CNPJ que a CONTRATADA utilizou no contrato.</w:t>
      </w:r>
    </w:p>
    <w:p w:rsidR="009274C9" w:rsidRPr="009274C9" w:rsidRDefault="009274C9" w:rsidP="009274C9">
      <w:pPr>
        <w:contextualSpacing/>
        <w:jc w:val="both"/>
        <w:rPr>
          <w:rFonts w:cs="Arial"/>
          <w:color w:val="000000" w:themeColor="text1"/>
          <w:szCs w:val="20"/>
        </w:rPr>
      </w:pPr>
    </w:p>
    <w:p w:rsidR="009274C9" w:rsidRDefault="009274C9" w:rsidP="009274C9">
      <w:pPr>
        <w:numPr>
          <w:ilvl w:val="1"/>
          <w:numId w:val="1"/>
        </w:numPr>
        <w:ind w:left="709" w:hanging="568"/>
        <w:contextualSpacing/>
        <w:jc w:val="both"/>
        <w:rPr>
          <w:rFonts w:cs="Arial"/>
          <w:color w:val="000000" w:themeColor="text1"/>
          <w:szCs w:val="20"/>
        </w:rPr>
      </w:pPr>
      <w:r w:rsidRPr="009274C9">
        <w:rPr>
          <w:rFonts w:cs="Arial"/>
          <w:color w:val="000000" w:themeColor="text1"/>
          <w:szCs w:val="20"/>
        </w:rPr>
        <w:t>Será considerada data do pagamento o dia em que constar como emitida a ordem bancária para pagamento.</w:t>
      </w:r>
    </w:p>
    <w:p w:rsidR="009274C9" w:rsidRPr="009274C9" w:rsidRDefault="009274C9" w:rsidP="009274C9">
      <w:pPr>
        <w:contextualSpacing/>
        <w:jc w:val="both"/>
        <w:rPr>
          <w:rFonts w:cs="Arial"/>
          <w:color w:val="000000" w:themeColor="text1"/>
          <w:szCs w:val="20"/>
        </w:rPr>
      </w:pPr>
    </w:p>
    <w:p w:rsidR="009274C9" w:rsidRDefault="009274C9" w:rsidP="009274C9">
      <w:pPr>
        <w:numPr>
          <w:ilvl w:val="1"/>
          <w:numId w:val="1"/>
        </w:numPr>
        <w:ind w:left="709" w:hanging="568"/>
        <w:contextualSpacing/>
        <w:jc w:val="both"/>
        <w:rPr>
          <w:rFonts w:cs="Arial"/>
          <w:color w:val="000000" w:themeColor="text1"/>
          <w:szCs w:val="20"/>
        </w:rPr>
      </w:pPr>
      <w:r w:rsidRPr="009274C9">
        <w:rPr>
          <w:rFonts w:cs="Arial"/>
          <w:color w:val="000000" w:themeColor="text1"/>
          <w:szCs w:val="20"/>
        </w:rPr>
        <w:t>Antes de cada pagamento à CONTRATADA, será realizada consulta ao SICAF para verificar a manutenção das condições de habilitação exigidas no edital.</w:t>
      </w:r>
    </w:p>
    <w:p w:rsidR="009274C9" w:rsidRPr="009274C9" w:rsidRDefault="009274C9" w:rsidP="009274C9">
      <w:pPr>
        <w:contextualSpacing/>
        <w:jc w:val="both"/>
        <w:rPr>
          <w:rFonts w:cs="Arial"/>
          <w:color w:val="000000" w:themeColor="text1"/>
          <w:szCs w:val="20"/>
        </w:rPr>
      </w:pPr>
    </w:p>
    <w:p w:rsidR="009274C9" w:rsidRDefault="009274C9" w:rsidP="003D5BFE">
      <w:pPr>
        <w:pStyle w:val="PargrafodaLista"/>
        <w:numPr>
          <w:ilvl w:val="2"/>
          <w:numId w:val="1"/>
        </w:numPr>
        <w:ind w:left="1418" w:hanging="709"/>
        <w:jc w:val="both"/>
        <w:rPr>
          <w:rFonts w:cs="Arial"/>
          <w:bCs/>
          <w:szCs w:val="20"/>
        </w:rPr>
      </w:pPr>
      <w:r w:rsidRPr="009274C9">
        <w:rPr>
          <w:rFonts w:cs="Arial"/>
          <w:bCs/>
          <w:szCs w:val="20"/>
        </w:rPr>
        <w:t xml:space="preserve">Constatando-se, junto ao SICAF, a situação de irregularidade da CONTRATADA, será providenciada sua advertência, por escrito, para que, no prazo de 05 (cinco) dias, regularize </w:t>
      </w:r>
      <w:r w:rsidRPr="009274C9">
        <w:rPr>
          <w:rFonts w:cs="Arial"/>
          <w:bCs/>
          <w:szCs w:val="20"/>
        </w:rPr>
        <w:lastRenderedPageBreak/>
        <w:t>sua situação ou, no mesmo prazo, apresente sua defesa. O prazo poderá ser prorrogado uma vez, por igual período, a critério da HEMOBRÁS.</w:t>
      </w:r>
    </w:p>
    <w:p w:rsidR="009274C9" w:rsidRPr="009274C9" w:rsidRDefault="009274C9" w:rsidP="003D5BFE">
      <w:pPr>
        <w:ind w:left="1418"/>
        <w:jc w:val="both"/>
        <w:rPr>
          <w:rFonts w:cs="Arial"/>
          <w:bCs/>
          <w:szCs w:val="20"/>
        </w:rPr>
      </w:pPr>
    </w:p>
    <w:p w:rsidR="009274C9" w:rsidRDefault="009274C9" w:rsidP="003D5BFE">
      <w:pPr>
        <w:pStyle w:val="PargrafodaLista"/>
        <w:numPr>
          <w:ilvl w:val="2"/>
          <w:numId w:val="1"/>
        </w:numPr>
        <w:ind w:left="1418" w:hanging="709"/>
        <w:jc w:val="both"/>
        <w:rPr>
          <w:rFonts w:cs="Arial"/>
          <w:bCs/>
          <w:szCs w:val="20"/>
        </w:rPr>
      </w:pPr>
      <w:r w:rsidRPr="009274C9">
        <w:rPr>
          <w:rFonts w:cs="Arial"/>
          <w:bCs/>
          <w:szCs w:val="20"/>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rsidR="009274C9" w:rsidRPr="009274C9" w:rsidRDefault="009274C9" w:rsidP="003D5BFE">
      <w:pPr>
        <w:pStyle w:val="PargrafodaLista"/>
        <w:ind w:left="1418"/>
        <w:rPr>
          <w:rFonts w:cs="Arial"/>
          <w:bCs/>
          <w:szCs w:val="20"/>
        </w:rPr>
      </w:pPr>
    </w:p>
    <w:p w:rsidR="009274C9" w:rsidRDefault="009274C9" w:rsidP="003D5BFE">
      <w:pPr>
        <w:pStyle w:val="PargrafodaLista"/>
        <w:numPr>
          <w:ilvl w:val="2"/>
          <w:numId w:val="1"/>
        </w:numPr>
        <w:ind w:left="1418" w:hanging="709"/>
        <w:jc w:val="both"/>
        <w:rPr>
          <w:rFonts w:cs="Arial"/>
          <w:bCs/>
          <w:szCs w:val="20"/>
        </w:rPr>
      </w:pPr>
      <w:r w:rsidRPr="009274C9">
        <w:rPr>
          <w:rFonts w:cs="Arial"/>
          <w:bCs/>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rsidR="009274C9" w:rsidRPr="009274C9" w:rsidRDefault="009274C9" w:rsidP="003D5BFE">
      <w:pPr>
        <w:ind w:left="1418"/>
        <w:jc w:val="both"/>
        <w:rPr>
          <w:rFonts w:cs="Arial"/>
          <w:bCs/>
          <w:szCs w:val="20"/>
        </w:rPr>
      </w:pPr>
    </w:p>
    <w:p w:rsidR="009274C9" w:rsidRDefault="009274C9" w:rsidP="003D5BFE">
      <w:pPr>
        <w:pStyle w:val="PargrafodaLista"/>
        <w:numPr>
          <w:ilvl w:val="2"/>
          <w:numId w:val="1"/>
        </w:numPr>
        <w:ind w:left="1418" w:hanging="709"/>
        <w:jc w:val="both"/>
        <w:rPr>
          <w:rFonts w:cs="Arial"/>
          <w:bCs/>
          <w:szCs w:val="20"/>
        </w:rPr>
      </w:pPr>
      <w:r w:rsidRPr="009274C9">
        <w:rPr>
          <w:rFonts w:cs="Arial"/>
          <w:bCs/>
          <w:szCs w:val="20"/>
        </w:rPr>
        <w:t>Havendo a efetiva execução do objeto, os pagamentos serão realizados normalmente, até que se decida pela rescisão do contrato, caso a CONTRATADA não regularize sua situação junto ao SICAF.</w:t>
      </w:r>
    </w:p>
    <w:p w:rsidR="009274C9" w:rsidRPr="009274C9" w:rsidRDefault="009274C9" w:rsidP="003D5BFE">
      <w:pPr>
        <w:ind w:left="1418"/>
        <w:jc w:val="both"/>
        <w:rPr>
          <w:rFonts w:cs="Arial"/>
          <w:bCs/>
          <w:szCs w:val="20"/>
        </w:rPr>
      </w:pPr>
    </w:p>
    <w:p w:rsidR="009274C9" w:rsidRDefault="009274C9" w:rsidP="003D5BFE">
      <w:pPr>
        <w:pStyle w:val="PargrafodaLista"/>
        <w:numPr>
          <w:ilvl w:val="2"/>
          <w:numId w:val="1"/>
        </w:numPr>
        <w:ind w:left="1418" w:hanging="709"/>
        <w:jc w:val="both"/>
        <w:rPr>
          <w:rFonts w:cs="Arial"/>
          <w:bCs/>
          <w:szCs w:val="20"/>
        </w:rPr>
      </w:pPr>
      <w:r w:rsidRPr="009274C9">
        <w:rPr>
          <w:rFonts w:cs="Arial"/>
          <w:bCs/>
          <w:szCs w:val="20"/>
        </w:rPr>
        <w:t>Somente por motivo de economicidade, segurança nacional ou outro interesse público de alta relevância, devidamente justificado, em qualquer caso, pela máxima autoridade da HEMOBRÁS, não será rescindido o contrato em execução com a CONTRATADA inadimplente no SICAF.</w:t>
      </w:r>
    </w:p>
    <w:p w:rsidR="009274C9" w:rsidRPr="009274C9" w:rsidRDefault="009274C9" w:rsidP="009274C9">
      <w:pPr>
        <w:jc w:val="both"/>
        <w:rPr>
          <w:rFonts w:cs="Arial"/>
          <w:bCs/>
          <w:szCs w:val="20"/>
        </w:rPr>
      </w:pPr>
    </w:p>
    <w:p w:rsidR="009274C9" w:rsidRDefault="009274C9" w:rsidP="009274C9">
      <w:pPr>
        <w:numPr>
          <w:ilvl w:val="1"/>
          <w:numId w:val="1"/>
        </w:numPr>
        <w:ind w:left="709" w:hanging="568"/>
        <w:contextualSpacing/>
        <w:jc w:val="both"/>
        <w:rPr>
          <w:rFonts w:cs="Arial"/>
          <w:color w:val="000000" w:themeColor="text1"/>
          <w:szCs w:val="20"/>
        </w:rPr>
      </w:pPr>
      <w:r w:rsidRPr="009274C9">
        <w:rPr>
          <w:rFonts w:cs="Arial"/>
          <w:color w:val="000000" w:themeColor="text1"/>
          <w:szCs w:val="20"/>
        </w:rPr>
        <w:t>Quando do pagamento, será efetuada a retenção tributária prevista na legislação aplicável.</w:t>
      </w:r>
    </w:p>
    <w:p w:rsidR="009274C9" w:rsidRPr="009274C9" w:rsidRDefault="009274C9" w:rsidP="009274C9">
      <w:pPr>
        <w:ind w:left="709"/>
        <w:contextualSpacing/>
        <w:jc w:val="both"/>
        <w:rPr>
          <w:rFonts w:cs="Arial"/>
          <w:color w:val="000000" w:themeColor="text1"/>
          <w:szCs w:val="20"/>
        </w:rPr>
      </w:pPr>
    </w:p>
    <w:p w:rsidR="009274C9" w:rsidRDefault="009274C9" w:rsidP="003D5BFE">
      <w:pPr>
        <w:pStyle w:val="PargrafodaLista"/>
        <w:numPr>
          <w:ilvl w:val="2"/>
          <w:numId w:val="1"/>
        </w:numPr>
        <w:ind w:left="1418" w:hanging="709"/>
        <w:jc w:val="both"/>
        <w:rPr>
          <w:rFonts w:cs="Arial"/>
          <w:bCs/>
          <w:szCs w:val="20"/>
        </w:rPr>
      </w:pPr>
      <w:r w:rsidRPr="009274C9">
        <w:rPr>
          <w:rFonts w:cs="Arial"/>
          <w:bCs/>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9274C9" w:rsidRPr="009274C9" w:rsidRDefault="009274C9" w:rsidP="009274C9">
      <w:pPr>
        <w:pStyle w:val="PargrafodaLista"/>
        <w:ind w:left="1134"/>
        <w:jc w:val="both"/>
        <w:rPr>
          <w:rFonts w:cs="Arial"/>
          <w:bCs/>
          <w:szCs w:val="20"/>
        </w:rPr>
      </w:pPr>
    </w:p>
    <w:p w:rsidR="009274C9" w:rsidRDefault="009274C9" w:rsidP="009274C9">
      <w:pPr>
        <w:numPr>
          <w:ilvl w:val="1"/>
          <w:numId w:val="1"/>
        </w:numPr>
        <w:ind w:left="709" w:hanging="568"/>
        <w:contextualSpacing/>
        <w:jc w:val="both"/>
        <w:rPr>
          <w:rFonts w:cs="Arial"/>
          <w:color w:val="000000" w:themeColor="text1"/>
          <w:szCs w:val="20"/>
        </w:rPr>
      </w:pPr>
      <w:r w:rsidRPr="009274C9">
        <w:rPr>
          <w:rFonts w:cs="Arial"/>
          <w:color w:val="000000" w:themeColor="text1"/>
          <w:szCs w:val="20"/>
        </w:rPr>
        <w:t xml:space="preserve">À exceção dos contratos de telefonia ou que a Hemobrás figure como usuária de serviço público essencial de energia elétrica, água e esgoto e serviços postais, a contratante não acatará a cobrança por meio de duplicatas ou qualquer outro título, em bancos ou outras instituições do gênero, tampouco a cessão/negociação do crédito que implique na sub-rogação de direitos. </w:t>
      </w:r>
    </w:p>
    <w:p w:rsidR="009274C9" w:rsidRPr="009274C9" w:rsidRDefault="009274C9" w:rsidP="009274C9">
      <w:pPr>
        <w:ind w:left="709"/>
        <w:contextualSpacing/>
        <w:jc w:val="both"/>
        <w:rPr>
          <w:rFonts w:cs="Arial"/>
          <w:color w:val="000000" w:themeColor="text1"/>
          <w:szCs w:val="20"/>
        </w:rPr>
      </w:pPr>
    </w:p>
    <w:p w:rsidR="009274C9" w:rsidRPr="009274C9" w:rsidRDefault="009274C9" w:rsidP="009274C9">
      <w:pPr>
        <w:numPr>
          <w:ilvl w:val="1"/>
          <w:numId w:val="1"/>
        </w:numPr>
        <w:ind w:left="709" w:hanging="568"/>
        <w:contextualSpacing/>
        <w:jc w:val="both"/>
        <w:rPr>
          <w:rFonts w:cs="Arial"/>
          <w:color w:val="000000" w:themeColor="text1"/>
          <w:szCs w:val="20"/>
        </w:rPr>
      </w:pPr>
      <w:r w:rsidRPr="009274C9">
        <w:rPr>
          <w:rFonts w:cs="Arial"/>
          <w:color w:val="000000" w:themeColor="text1"/>
          <w:szCs w:val="2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rsidR="009274C9" w:rsidRPr="009274C9" w:rsidRDefault="009274C9" w:rsidP="009274C9">
      <w:pPr>
        <w:spacing w:before="120" w:after="120"/>
        <w:ind w:left="993"/>
        <w:outlineLvl w:val="0"/>
        <w:rPr>
          <w:rFonts w:cs="Arial"/>
          <w:szCs w:val="20"/>
        </w:rPr>
      </w:pPr>
      <w:r w:rsidRPr="009274C9">
        <w:rPr>
          <w:rFonts w:cs="Arial"/>
          <w:szCs w:val="20"/>
        </w:rPr>
        <w:t>EM = I x N x VP, sendo:</w:t>
      </w:r>
    </w:p>
    <w:p w:rsidR="009274C9" w:rsidRPr="009274C9" w:rsidRDefault="009274C9" w:rsidP="009274C9">
      <w:pPr>
        <w:tabs>
          <w:tab w:val="left" w:pos="1701"/>
        </w:tabs>
        <w:spacing w:before="120" w:after="120"/>
        <w:ind w:left="993"/>
        <w:outlineLvl w:val="0"/>
        <w:rPr>
          <w:rFonts w:cs="Arial"/>
          <w:snapToGrid w:val="0"/>
          <w:color w:val="000000"/>
          <w:szCs w:val="20"/>
        </w:rPr>
      </w:pPr>
      <w:r w:rsidRPr="009274C9">
        <w:rPr>
          <w:rFonts w:cs="Arial"/>
          <w:snapToGrid w:val="0"/>
          <w:color w:val="000000"/>
          <w:szCs w:val="20"/>
        </w:rPr>
        <w:t>EM = Encargos moratórios;</w:t>
      </w:r>
    </w:p>
    <w:p w:rsidR="009274C9" w:rsidRPr="009274C9" w:rsidRDefault="009274C9" w:rsidP="009274C9">
      <w:pPr>
        <w:tabs>
          <w:tab w:val="left" w:pos="1701"/>
        </w:tabs>
        <w:spacing w:before="120" w:after="120"/>
        <w:ind w:left="993"/>
        <w:outlineLvl w:val="0"/>
        <w:rPr>
          <w:rFonts w:cs="Arial"/>
          <w:color w:val="000000"/>
          <w:szCs w:val="20"/>
        </w:rPr>
      </w:pPr>
      <w:r w:rsidRPr="009274C9">
        <w:rPr>
          <w:rFonts w:cs="Arial"/>
          <w:color w:val="000000"/>
          <w:szCs w:val="20"/>
        </w:rPr>
        <w:t>N = Número de dias entre a data prevista para o pagamento e a do efetivo pagamento;</w:t>
      </w:r>
    </w:p>
    <w:p w:rsidR="009274C9" w:rsidRPr="009274C9" w:rsidRDefault="009274C9" w:rsidP="009274C9">
      <w:pPr>
        <w:tabs>
          <w:tab w:val="left" w:pos="1701"/>
        </w:tabs>
        <w:spacing w:before="120" w:after="120"/>
        <w:ind w:left="993"/>
        <w:outlineLvl w:val="0"/>
        <w:rPr>
          <w:rFonts w:cs="Arial"/>
          <w:color w:val="000000"/>
          <w:szCs w:val="20"/>
        </w:rPr>
      </w:pPr>
      <w:r w:rsidRPr="009274C9">
        <w:rPr>
          <w:rFonts w:cs="Arial"/>
          <w:color w:val="000000"/>
          <w:szCs w:val="20"/>
        </w:rPr>
        <w:t>VP = Valor da parcela a ser paga.</w:t>
      </w:r>
    </w:p>
    <w:p w:rsidR="009274C9" w:rsidRPr="009274C9" w:rsidRDefault="009274C9" w:rsidP="009274C9">
      <w:pPr>
        <w:tabs>
          <w:tab w:val="left" w:pos="1701"/>
        </w:tabs>
        <w:spacing w:before="120" w:after="120"/>
        <w:ind w:left="993"/>
        <w:outlineLvl w:val="0"/>
        <w:rPr>
          <w:rFonts w:cs="Arial"/>
          <w:color w:val="000000"/>
          <w:szCs w:val="20"/>
        </w:rPr>
      </w:pPr>
      <w:r w:rsidRPr="009274C9">
        <w:rPr>
          <w:rFonts w:cs="Arial"/>
          <w:snapToGrid w:val="0"/>
          <w:color w:val="000000"/>
          <w:szCs w:val="20"/>
        </w:rPr>
        <w:t xml:space="preserve">I = Índice de compensação financeira = </w:t>
      </w:r>
      <w:proofErr w:type="gramStart"/>
      <w:r w:rsidRPr="009274C9">
        <w:rPr>
          <w:rFonts w:cs="Arial"/>
          <w:color w:val="000000"/>
          <w:szCs w:val="20"/>
        </w:rPr>
        <w:t>0,00016438, assim apurado</w:t>
      </w:r>
      <w:proofErr w:type="gramEnd"/>
      <w:r w:rsidRPr="009274C9">
        <w:rPr>
          <w:rFonts w:cs="Arial"/>
          <w:color w:val="000000"/>
          <w:szCs w:val="20"/>
        </w:rPr>
        <w:t>:</w:t>
      </w:r>
    </w:p>
    <w:p w:rsidR="009274C9" w:rsidRPr="009274C9" w:rsidRDefault="009274C9" w:rsidP="009274C9">
      <w:pPr>
        <w:tabs>
          <w:tab w:val="left" w:pos="1701"/>
        </w:tabs>
        <w:ind w:left="993" w:right="-285"/>
        <w:rPr>
          <w:rFonts w:cs="Arial"/>
          <w:color w:val="000000"/>
          <w:szCs w:val="20"/>
        </w:rPr>
      </w:pPr>
      <w:r w:rsidRPr="009274C9">
        <w:rPr>
          <w:rFonts w:cs="Arial"/>
          <w:color w:val="000000"/>
          <w:szCs w:val="20"/>
        </w:rPr>
        <w:t>I = (TX/100</w:t>
      </w:r>
      <w:proofErr w:type="gramStart"/>
      <w:r w:rsidRPr="009274C9">
        <w:rPr>
          <w:rFonts w:cs="Arial"/>
          <w:color w:val="000000"/>
          <w:szCs w:val="20"/>
        </w:rPr>
        <w:t>)</w:t>
      </w:r>
      <w:proofErr w:type="gramEnd"/>
      <w:r w:rsidRPr="009274C9">
        <w:rPr>
          <w:rFonts w:cs="Arial"/>
          <w:color w:val="000000"/>
          <w:szCs w:val="20"/>
        </w:rPr>
        <w:t>/365, onde TX = 6% (Percentual da taxa anual de juros de mora)</w:t>
      </w:r>
    </w:p>
    <w:p w:rsidR="009274C9" w:rsidRPr="009274C9" w:rsidRDefault="009274C9" w:rsidP="009274C9">
      <w:pPr>
        <w:jc w:val="both"/>
        <w:rPr>
          <w:rFonts w:cs="Arial"/>
        </w:rPr>
      </w:pPr>
    </w:p>
    <w:p w:rsidR="005317CB" w:rsidRPr="0088354E" w:rsidRDefault="005317CB" w:rsidP="005317CB">
      <w:pPr>
        <w:ind w:left="664" w:right="284"/>
        <w:jc w:val="both"/>
        <w:rPr>
          <w:rFonts w:cs="Arial"/>
          <w:szCs w:val="20"/>
          <w:lang w:eastAsia="en-US"/>
        </w:rPr>
      </w:pPr>
    </w:p>
    <w:p w:rsidR="00655728" w:rsidRPr="0088354E" w:rsidRDefault="00655728" w:rsidP="00B92425">
      <w:pPr>
        <w:numPr>
          <w:ilvl w:val="1"/>
          <w:numId w:val="1"/>
        </w:numPr>
        <w:ind w:left="709" w:hanging="425"/>
        <w:jc w:val="both"/>
        <w:rPr>
          <w:rFonts w:cs="Arial"/>
          <w:szCs w:val="20"/>
          <w:lang w:eastAsia="en-US"/>
        </w:rPr>
      </w:pPr>
      <w:r w:rsidRPr="0088354E">
        <w:rPr>
          <w:rFonts w:cs="Arial"/>
          <w:szCs w:val="20"/>
          <w:lang w:eastAsia="en-US"/>
        </w:rPr>
        <w:t>A contratada fará jus ao pagamento:</w:t>
      </w:r>
    </w:p>
    <w:p w:rsidR="005317CB" w:rsidRPr="0088354E" w:rsidRDefault="005317CB" w:rsidP="005317CB">
      <w:pPr>
        <w:jc w:val="both"/>
        <w:rPr>
          <w:rFonts w:cs="Arial"/>
          <w:szCs w:val="20"/>
          <w:lang w:eastAsia="en-US"/>
        </w:rPr>
      </w:pPr>
    </w:p>
    <w:p w:rsidR="00655728" w:rsidRPr="0088354E" w:rsidRDefault="0056406E" w:rsidP="003D5BFE">
      <w:pPr>
        <w:numPr>
          <w:ilvl w:val="2"/>
          <w:numId w:val="1"/>
        </w:numPr>
        <w:ind w:left="1418" w:hanging="709"/>
        <w:jc w:val="both"/>
        <w:rPr>
          <w:rFonts w:cs="Arial"/>
          <w:szCs w:val="20"/>
          <w:lang w:eastAsia="en-US"/>
        </w:rPr>
      </w:pPr>
      <w:r w:rsidRPr="0088354E">
        <w:rPr>
          <w:rFonts w:cs="Arial"/>
          <w:szCs w:val="20"/>
          <w:lang w:eastAsia="en-US"/>
        </w:rPr>
        <w:t>Quanto ao item 1</w:t>
      </w:r>
      <w:r w:rsidR="001E76BC" w:rsidRPr="0088354E">
        <w:rPr>
          <w:rFonts w:cs="Arial"/>
          <w:szCs w:val="20"/>
          <w:lang w:eastAsia="en-US"/>
        </w:rPr>
        <w:t xml:space="preserve"> da </w:t>
      </w:r>
      <w:r w:rsidR="001E76BC" w:rsidRPr="0088354E">
        <w:rPr>
          <w:rFonts w:cs="Arial"/>
          <w:i/>
          <w:szCs w:val="20"/>
          <w:lang w:eastAsia="en-US"/>
        </w:rPr>
        <w:t>Tabela 01</w:t>
      </w:r>
      <w:r w:rsidRPr="0088354E">
        <w:rPr>
          <w:rFonts w:cs="Arial"/>
          <w:szCs w:val="20"/>
          <w:lang w:eastAsia="en-US"/>
        </w:rPr>
        <w:t xml:space="preserve"> deste Termo de Referência</w:t>
      </w:r>
      <w:r w:rsidR="00655728" w:rsidRPr="0088354E">
        <w:rPr>
          <w:rFonts w:cs="Arial"/>
          <w:szCs w:val="20"/>
          <w:lang w:eastAsia="en-US"/>
        </w:rPr>
        <w:t xml:space="preserve">, quando da entrega do Relatório de Auditoria </w:t>
      </w:r>
      <w:r w:rsidRPr="0088354E">
        <w:rPr>
          <w:rFonts w:cs="Arial"/>
          <w:szCs w:val="20"/>
          <w:lang w:eastAsia="en-US"/>
        </w:rPr>
        <w:t>referente a cada um dos trimestres</w:t>
      </w:r>
      <w:r w:rsidR="0022609D" w:rsidRPr="0088354E">
        <w:rPr>
          <w:rFonts w:cs="Arial"/>
          <w:szCs w:val="20"/>
          <w:lang w:eastAsia="en-US"/>
        </w:rPr>
        <w:t xml:space="preserve"> </w:t>
      </w:r>
      <w:r w:rsidR="00676427" w:rsidRPr="0088354E">
        <w:rPr>
          <w:rFonts w:cs="Arial"/>
          <w:szCs w:val="20"/>
          <w:lang w:eastAsia="en-US"/>
        </w:rPr>
        <w:t>;</w:t>
      </w:r>
    </w:p>
    <w:p w:rsidR="005317CB" w:rsidRPr="0088354E" w:rsidRDefault="005317CB" w:rsidP="003D5BFE">
      <w:pPr>
        <w:ind w:left="1418" w:hanging="709"/>
        <w:jc w:val="both"/>
        <w:rPr>
          <w:rFonts w:cs="Arial"/>
          <w:szCs w:val="20"/>
          <w:lang w:eastAsia="en-US"/>
        </w:rPr>
      </w:pPr>
    </w:p>
    <w:p w:rsidR="00655728" w:rsidRPr="00387C76" w:rsidRDefault="00524BE3" w:rsidP="003D5BFE">
      <w:pPr>
        <w:numPr>
          <w:ilvl w:val="2"/>
          <w:numId w:val="1"/>
        </w:numPr>
        <w:ind w:left="1418" w:hanging="709"/>
        <w:jc w:val="both"/>
        <w:rPr>
          <w:rFonts w:cs="Arial"/>
          <w:szCs w:val="20"/>
          <w:lang w:eastAsia="en-US"/>
        </w:rPr>
      </w:pPr>
      <w:r w:rsidRPr="0088354E">
        <w:rPr>
          <w:rFonts w:cs="Arial"/>
          <w:szCs w:val="20"/>
          <w:lang w:eastAsia="en-US"/>
        </w:rPr>
        <w:t xml:space="preserve">Quanto ao item </w:t>
      </w:r>
      <w:r w:rsidR="001E76BC" w:rsidRPr="0088354E">
        <w:rPr>
          <w:rFonts w:cs="Arial"/>
          <w:szCs w:val="20"/>
          <w:lang w:eastAsia="en-US"/>
        </w:rPr>
        <w:t xml:space="preserve">2 da </w:t>
      </w:r>
      <w:r w:rsidR="001E76BC" w:rsidRPr="0088354E">
        <w:rPr>
          <w:rFonts w:cs="Arial"/>
          <w:i/>
          <w:szCs w:val="20"/>
          <w:lang w:eastAsia="en-US"/>
        </w:rPr>
        <w:t>Tabela 01</w:t>
      </w:r>
      <w:r w:rsidR="001E76BC" w:rsidRPr="0088354E">
        <w:rPr>
          <w:rFonts w:cs="Arial"/>
          <w:szCs w:val="20"/>
          <w:lang w:eastAsia="en-US"/>
        </w:rPr>
        <w:t xml:space="preserve"> deste Termo de Referência, </w:t>
      </w:r>
      <w:r w:rsidR="00655728" w:rsidRPr="0088354E">
        <w:rPr>
          <w:rFonts w:cs="Arial"/>
          <w:szCs w:val="20"/>
          <w:lang w:eastAsia="en-US"/>
        </w:rPr>
        <w:t xml:space="preserve">quando da emissão do relatório contendo análise e revisão da Escrituração Contábil </w:t>
      </w:r>
      <w:r w:rsidR="007C798D" w:rsidRPr="00387C76">
        <w:rPr>
          <w:rFonts w:cs="Arial"/>
          <w:szCs w:val="20"/>
          <w:lang w:eastAsia="en-US"/>
        </w:rPr>
        <w:t>Fiscal</w:t>
      </w:r>
      <w:r w:rsidR="005317CB" w:rsidRPr="00387C76">
        <w:rPr>
          <w:rFonts w:cs="Arial"/>
          <w:szCs w:val="20"/>
          <w:lang w:eastAsia="en-US"/>
        </w:rPr>
        <w:t>;</w:t>
      </w:r>
    </w:p>
    <w:p w:rsidR="005317CB" w:rsidRPr="0088354E" w:rsidRDefault="005317CB" w:rsidP="003D5BFE">
      <w:pPr>
        <w:ind w:left="1418" w:hanging="709"/>
        <w:jc w:val="both"/>
        <w:rPr>
          <w:rFonts w:cs="Arial"/>
          <w:szCs w:val="20"/>
          <w:lang w:eastAsia="en-US"/>
        </w:rPr>
      </w:pPr>
    </w:p>
    <w:p w:rsidR="005317CB" w:rsidRPr="00426073" w:rsidRDefault="007C798D" w:rsidP="003D5BFE">
      <w:pPr>
        <w:numPr>
          <w:ilvl w:val="2"/>
          <w:numId w:val="1"/>
        </w:numPr>
        <w:tabs>
          <w:tab w:val="left" w:pos="993"/>
        </w:tabs>
        <w:spacing w:line="276" w:lineRule="auto"/>
        <w:ind w:left="1418" w:hanging="709"/>
        <w:jc w:val="both"/>
        <w:rPr>
          <w:rFonts w:cs="Arial"/>
          <w:szCs w:val="20"/>
          <w:lang w:eastAsia="en-US"/>
        </w:rPr>
      </w:pPr>
      <w:r w:rsidRPr="00426073">
        <w:rPr>
          <w:rFonts w:cs="Arial"/>
          <w:szCs w:val="20"/>
          <w:lang w:eastAsia="en-US"/>
        </w:rPr>
        <w:lastRenderedPageBreak/>
        <w:t xml:space="preserve">Quanto ao item </w:t>
      </w:r>
      <w:proofErr w:type="gramStart"/>
      <w:r w:rsidRPr="00426073">
        <w:rPr>
          <w:rFonts w:cs="Arial"/>
          <w:szCs w:val="20"/>
          <w:lang w:eastAsia="en-US"/>
        </w:rPr>
        <w:t>3</w:t>
      </w:r>
      <w:proofErr w:type="gramEnd"/>
      <w:r w:rsidR="001E76BC" w:rsidRPr="00426073">
        <w:rPr>
          <w:rFonts w:cs="Arial"/>
          <w:szCs w:val="20"/>
          <w:lang w:eastAsia="en-US"/>
        </w:rPr>
        <w:t xml:space="preserve"> da </w:t>
      </w:r>
      <w:r w:rsidR="001E76BC" w:rsidRPr="00426073">
        <w:rPr>
          <w:rFonts w:cs="Arial"/>
          <w:i/>
          <w:szCs w:val="20"/>
          <w:lang w:eastAsia="en-US"/>
        </w:rPr>
        <w:t>Tabela 01</w:t>
      </w:r>
      <w:r w:rsidR="001E76BC" w:rsidRPr="00426073">
        <w:rPr>
          <w:rFonts w:cs="Arial"/>
          <w:szCs w:val="20"/>
          <w:lang w:eastAsia="en-US"/>
        </w:rPr>
        <w:t xml:space="preserve"> deste Termo de Referência</w:t>
      </w:r>
      <w:r w:rsidR="00655728" w:rsidRPr="00426073">
        <w:rPr>
          <w:rFonts w:cs="Arial"/>
          <w:szCs w:val="20"/>
          <w:lang w:eastAsia="en-US"/>
        </w:rPr>
        <w:t xml:space="preserve">, após </w:t>
      </w:r>
      <w:r w:rsidR="00A93761" w:rsidRPr="00426073">
        <w:rPr>
          <w:rFonts w:cs="Arial"/>
          <w:szCs w:val="20"/>
          <w:lang w:eastAsia="en-US"/>
        </w:rPr>
        <w:t>a participação em cada reunião</w:t>
      </w:r>
      <w:r w:rsidR="005317CB" w:rsidRPr="00426073">
        <w:rPr>
          <w:rFonts w:cs="Arial"/>
          <w:szCs w:val="20"/>
          <w:lang w:eastAsia="en-US"/>
        </w:rPr>
        <w:t>.</w:t>
      </w:r>
    </w:p>
    <w:p w:rsidR="00DD6BBD" w:rsidRPr="0088354E" w:rsidRDefault="00DD6BBD" w:rsidP="00DD6BBD">
      <w:pPr>
        <w:pStyle w:val="Nivel1"/>
        <w:rPr>
          <w:color w:val="auto"/>
        </w:rPr>
      </w:pPr>
      <w:r w:rsidRPr="0088354E">
        <w:rPr>
          <w:color w:val="auto"/>
        </w:rPr>
        <w:t>DO REAJUSTE</w:t>
      </w:r>
    </w:p>
    <w:p w:rsidR="007521E8" w:rsidRPr="0088354E" w:rsidRDefault="007521E8" w:rsidP="00B92425">
      <w:pPr>
        <w:numPr>
          <w:ilvl w:val="1"/>
          <w:numId w:val="1"/>
        </w:numPr>
        <w:ind w:left="709" w:hanging="425"/>
        <w:jc w:val="both"/>
        <w:rPr>
          <w:rFonts w:cs="Arial"/>
          <w:szCs w:val="20"/>
          <w:lang w:eastAsia="en-US"/>
        </w:rPr>
      </w:pPr>
      <w:r w:rsidRPr="0088354E">
        <w:rPr>
          <w:rFonts w:cs="Arial"/>
          <w:szCs w:val="20"/>
          <w:lang w:eastAsia="en-US"/>
        </w:rPr>
        <w:t>O preço consignado no contrato será corrigido anualmente, observado o interregno mínimo de um ano, contado a partir da data limite para a apresentaç</w:t>
      </w:r>
      <w:r w:rsidR="00384CD7" w:rsidRPr="0088354E">
        <w:rPr>
          <w:rFonts w:cs="Arial"/>
          <w:szCs w:val="20"/>
          <w:lang w:eastAsia="en-US"/>
        </w:rPr>
        <w:t>ão da proposta, pela variação do</w:t>
      </w:r>
      <w:r w:rsidR="00384CD7" w:rsidRPr="0088354E">
        <w:rPr>
          <w:bCs/>
          <w:iCs/>
          <w:szCs w:val="20"/>
        </w:rPr>
        <w:t xml:space="preserve"> IPCA (Índice de Preços ao Consumidor Amplo</w:t>
      </w:r>
      <w:r w:rsidR="004221FA" w:rsidRPr="0088354E">
        <w:rPr>
          <w:bCs/>
          <w:iCs/>
          <w:szCs w:val="20"/>
        </w:rPr>
        <w:t>)</w:t>
      </w:r>
      <w:r w:rsidR="005317CB" w:rsidRPr="0088354E">
        <w:rPr>
          <w:rFonts w:cs="Arial"/>
          <w:szCs w:val="20"/>
          <w:lang w:eastAsia="en-US"/>
        </w:rPr>
        <w:t>.</w:t>
      </w:r>
    </w:p>
    <w:p w:rsidR="005317CB" w:rsidRPr="0088354E" w:rsidRDefault="005317CB" w:rsidP="00B92425">
      <w:pPr>
        <w:ind w:left="709" w:hanging="425"/>
        <w:jc w:val="both"/>
        <w:rPr>
          <w:rFonts w:cs="Arial"/>
          <w:szCs w:val="20"/>
          <w:lang w:eastAsia="en-US"/>
        </w:rPr>
      </w:pPr>
    </w:p>
    <w:p w:rsidR="007521E8" w:rsidRPr="0088354E" w:rsidRDefault="007521E8" w:rsidP="00B92425">
      <w:pPr>
        <w:numPr>
          <w:ilvl w:val="1"/>
          <w:numId w:val="1"/>
        </w:numPr>
        <w:ind w:left="709" w:hanging="425"/>
        <w:jc w:val="both"/>
        <w:rPr>
          <w:rFonts w:cs="Arial"/>
          <w:szCs w:val="20"/>
          <w:lang w:eastAsia="en-US"/>
        </w:rPr>
      </w:pPr>
      <w:r w:rsidRPr="0088354E">
        <w:rPr>
          <w:rFonts w:cs="Arial"/>
          <w:szCs w:val="20"/>
          <w:lang w:eastAsia="en-US"/>
        </w:rPr>
        <w:t>Nos reajustes subsequentes ao primeiro, o interregno mínimo de um ano será contado a partir dos efeitos financeiros do último reajuste.</w:t>
      </w:r>
    </w:p>
    <w:p w:rsidR="00DB206B" w:rsidRPr="0088354E" w:rsidRDefault="00DB206B" w:rsidP="007C6ECB">
      <w:pPr>
        <w:pStyle w:val="Nivel1"/>
        <w:rPr>
          <w:color w:val="auto"/>
        </w:rPr>
      </w:pPr>
      <w:r w:rsidRPr="0088354E">
        <w:rPr>
          <w:color w:val="auto"/>
          <w:lang w:eastAsia="en-US"/>
        </w:rPr>
        <w:t xml:space="preserve">OBRIGAÇÕES DA </w:t>
      </w:r>
      <w:r w:rsidR="004C4B12" w:rsidRPr="0088354E">
        <w:rPr>
          <w:color w:val="auto"/>
          <w:lang w:eastAsia="en-US"/>
        </w:rPr>
        <w:t>HEMOBRÁS</w:t>
      </w:r>
    </w:p>
    <w:p w:rsidR="00DB206B" w:rsidRPr="0088354E" w:rsidRDefault="00A36676" w:rsidP="00B92425">
      <w:pPr>
        <w:numPr>
          <w:ilvl w:val="1"/>
          <w:numId w:val="1"/>
        </w:numPr>
        <w:ind w:left="709" w:hanging="425"/>
        <w:jc w:val="both"/>
        <w:rPr>
          <w:rFonts w:cs="Times New Roman"/>
          <w:szCs w:val="20"/>
        </w:rPr>
      </w:pPr>
      <w:r w:rsidRPr="0088354E">
        <w:rPr>
          <w:rFonts w:cs="Times New Roman"/>
          <w:szCs w:val="20"/>
        </w:rPr>
        <w:t>E</w:t>
      </w:r>
      <w:r w:rsidR="00DB206B" w:rsidRPr="0088354E">
        <w:rPr>
          <w:rFonts w:cs="Times New Roman"/>
          <w:szCs w:val="20"/>
        </w:rPr>
        <w:t xml:space="preserve">xigir o cumprimento de todas as obrigações assumidas pela </w:t>
      </w:r>
      <w:r w:rsidR="00D52359" w:rsidRPr="0088354E">
        <w:rPr>
          <w:rFonts w:cs="Times New Roman"/>
          <w:szCs w:val="20"/>
        </w:rPr>
        <w:t>Contratada</w:t>
      </w:r>
      <w:r w:rsidR="00DB206B" w:rsidRPr="0088354E">
        <w:rPr>
          <w:rFonts w:cs="Times New Roman"/>
          <w:szCs w:val="20"/>
        </w:rPr>
        <w:t>, de acordo com as cláusulas contratuais e os termos de sua proposta;</w:t>
      </w:r>
    </w:p>
    <w:p w:rsidR="00496F77" w:rsidRPr="0088354E" w:rsidRDefault="00496F77" w:rsidP="00B92425">
      <w:pPr>
        <w:ind w:left="709" w:hanging="425"/>
        <w:jc w:val="both"/>
        <w:rPr>
          <w:rFonts w:cs="Times New Roman"/>
          <w:szCs w:val="20"/>
        </w:rPr>
      </w:pPr>
    </w:p>
    <w:p w:rsidR="00DB206B" w:rsidRPr="0088354E" w:rsidRDefault="00A36676" w:rsidP="00B92425">
      <w:pPr>
        <w:numPr>
          <w:ilvl w:val="1"/>
          <w:numId w:val="1"/>
        </w:numPr>
        <w:ind w:left="709" w:hanging="425"/>
        <w:jc w:val="both"/>
        <w:rPr>
          <w:rFonts w:cs="Times New Roman"/>
          <w:szCs w:val="20"/>
        </w:rPr>
      </w:pPr>
      <w:r w:rsidRPr="0088354E">
        <w:rPr>
          <w:rFonts w:cs="Times New Roman"/>
          <w:szCs w:val="20"/>
        </w:rPr>
        <w:t>E</w:t>
      </w:r>
      <w:r w:rsidR="00DB206B" w:rsidRPr="0088354E">
        <w:rPr>
          <w:rFonts w:cs="Times New Roman"/>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496F77" w:rsidRPr="0088354E" w:rsidRDefault="00496F77" w:rsidP="00B92425">
      <w:pPr>
        <w:ind w:left="709" w:hanging="425"/>
        <w:jc w:val="both"/>
        <w:rPr>
          <w:rFonts w:cs="Times New Roman"/>
          <w:szCs w:val="20"/>
        </w:rPr>
      </w:pPr>
    </w:p>
    <w:p w:rsidR="00DB206B" w:rsidRPr="0088354E" w:rsidRDefault="00A36676" w:rsidP="00B92425">
      <w:pPr>
        <w:numPr>
          <w:ilvl w:val="1"/>
          <w:numId w:val="1"/>
        </w:numPr>
        <w:ind w:left="709" w:hanging="425"/>
        <w:jc w:val="both"/>
        <w:rPr>
          <w:rFonts w:cs="Times New Roman"/>
          <w:szCs w:val="20"/>
        </w:rPr>
      </w:pPr>
      <w:r w:rsidRPr="0088354E">
        <w:rPr>
          <w:rFonts w:cs="Times New Roman"/>
          <w:szCs w:val="20"/>
        </w:rPr>
        <w:t>N</w:t>
      </w:r>
      <w:r w:rsidR="00DB206B" w:rsidRPr="0088354E">
        <w:rPr>
          <w:rFonts w:cs="Times New Roman"/>
          <w:szCs w:val="20"/>
        </w:rPr>
        <w:t xml:space="preserve">otificar a </w:t>
      </w:r>
      <w:r w:rsidR="00D52359" w:rsidRPr="0088354E">
        <w:rPr>
          <w:rFonts w:cs="Times New Roman"/>
          <w:szCs w:val="20"/>
        </w:rPr>
        <w:t>Contratada</w:t>
      </w:r>
      <w:r w:rsidR="00DB206B" w:rsidRPr="0088354E">
        <w:rPr>
          <w:rFonts w:cs="Times New Roman"/>
          <w:szCs w:val="20"/>
        </w:rPr>
        <w:t xml:space="preserve"> por escrito da ocorrência de eventuais imperfeições no curso da execução dos serviços, fixando prazo para a sua correção;</w:t>
      </w:r>
    </w:p>
    <w:p w:rsidR="00496F77" w:rsidRPr="0088354E" w:rsidRDefault="00496F77" w:rsidP="00B92425">
      <w:pPr>
        <w:ind w:left="709" w:hanging="425"/>
        <w:jc w:val="both"/>
        <w:rPr>
          <w:rFonts w:cs="Times New Roman"/>
          <w:szCs w:val="20"/>
        </w:rPr>
      </w:pPr>
    </w:p>
    <w:p w:rsidR="00DB206B" w:rsidRPr="0088354E" w:rsidRDefault="00A36676" w:rsidP="00B92425">
      <w:pPr>
        <w:numPr>
          <w:ilvl w:val="1"/>
          <w:numId w:val="1"/>
        </w:numPr>
        <w:ind w:left="709" w:hanging="425"/>
        <w:jc w:val="both"/>
        <w:rPr>
          <w:rFonts w:cs="Times New Roman"/>
          <w:szCs w:val="20"/>
        </w:rPr>
      </w:pPr>
      <w:r w:rsidRPr="0088354E">
        <w:rPr>
          <w:rFonts w:cs="Times New Roman"/>
          <w:szCs w:val="20"/>
        </w:rPr>
        <w:t>P</w:t>
      </w:r>
      <w:r w:rsidR="00DB206B" w:rsidRPr="0088354E">
        <w:rPr>
          <w:rFonts w:cs="Times New Roman"/>
          <w:szCs w:val="20"/>
        </w:rPr>
        <w:t xml:space="preserve">agar à </w:t>
      </w:r>
      <w:r w:rsidR="00D52359" w:rsidRPr="0088354E">
        <w:rPr>
          <w:rFonts w:cs="Times New Roman"/>
          <w:szCs w:val="20"/>
        </w:rPr>
        <w:t>Contratada</w:t>
      </w:r>
      <w:r w:rsidR="00DB206B" w:rsidRPr="0088354E">
        <w:rPr>
          <w:rFonts w:cs="Times New Roman"/>
          <w:szCs w:val="20"/>
        </w:rPr>
        <w:t xml:space="preserve"> o valor resultante da prestação do serviço, </w:t>
      </w:r>
      <w:r w:rsidR="00F37721" w:rsidRPr="0088354E">
        <w:rPr>
          <w:rFonts w:cs="Times New Roman"/>
          <w:szCs w:val="20"/>
        </w:rPr>
        <w:t>no prazo e condições estabelecidas no Edital e seus anexos</w:t>
      </w:r>
      <w:r w:rsidR="00DB206B" w:rsidRPr="0088354E">
        <w:rPr>
          <w:rFonts w:cs="Times New Roman"/>
          <w:szCs w:val="20"/>
        </w:rPr>
        <w:t>;</w:t>
      </w:r>
    </w:p>
    <w:p w:rsidR="00496F77" w:rsidRPr="0088354E" w:rsidRDefault="00496F77" w:rsidP="00B92425">
      <w:pPr>
        <w:ind w:left="709" w:hanging="425"/>
        <w:jc w:val="both"/>
        <w:rPr>
          <w:rFonts w:cs="Times New Roman"/>
          <w:szCs w:val="20"/>
        </w:rPr>
      </w:pPr>
    </w:p>
    <w:p w:rsidR="00E251E0" w:rsidRPr="0088354E" w:rsidRDefault="00E251E0" w:rsidP="00B92425">
      <w:pPr>
        <w:numPr>
          <w:ilvl w:val="1"/>
          <w:numId w:val="1"/>
        </w:numPr>
        <w:ind w:left="709" w:hanging="425"/>
        <w:jc w:val="both"/>
      </w:pPr>
      <w:r w:rsidRPr="0088354E">
        <w:rPr>
          <w:rFonts w:cs="Times New Roman"/>
          <w:szCs w:val="20"/>
        </w:rPr>
        <w:t xml:space="preserve">Efetuar as retenções tributárias </w:t>
      </w:r>
      <w:r w:rsidR="001C2192" w:rsidRPr="0088354E">
        <w:rPr>
          <w:rFonts w:cs="Times New Roman"/>
          <w:szCs w:val="20"/>
        </w:rPr>
        <w:t>devidas sobre o valor da Nota Fiscal</w:t>
      </w:r>
      <w:r w:rsidR="00E23100" w:rsidRPr="0088354E">
        <w:rPr>
          <w:rFonts w:cs="Times New Roman"/>
          <w:szCs w:val="20"/>
        </w:rPr>
        <w:t xml:space="preserve"> </w:t>
      </w:r>
      <w:r w:rsidR="001C2192" w:rsidRPr="0088354E">
        <w:rPr>
          <w:rFonts w:cs="Times New Roman"/>
          <w:szCs w:val="20"/>
        </w:rPr>
        <w:t>/</w:t>
      </w:r>
      <w:r w:rsidR="00E23100" w:rsidRPr="0088354E">
        <w:rPr>
          <w:rFonts w:cs="Times New Roman"/>
          <w:szCs w:val="20"/>
        </w:rPr>
        <w:t xml:space="preserve"> </w:t>
      </w:r>
      <w:r w:rsidR="001C2192" w:rsidRPr="0088354E">
        <w:rPr>
          <w:rFonts w:cs="Times New Roman"/>
          <w:szCs w:val="20"/>
        </w:rPr>
        <w:t xml:space="preserve">Fatura fornecida pela </w:t>
      </w:r>
      <w:r w:rsidR="00A02C1F" w:rsidRPr="0088354E">
        <w:rPr>
          <w:rFonts w:cs="Times New Roman"/>
          <w:szCs w:val="20"/>
        </w:rPr>
        <w:t>contratada</w:t>
      </w:r>
      <w:r w:rsidR="00C2472A" w:rsidRPr="0088354E">
        <w:rPr>
          <w:rFonts w:cs="Times New Roman"/>
          <w:szCs w:val="20"/>
        </w:rPr>
        <w:t>,</w:t>
      </w:r>
      <w:r w:rsidR="00A02C1F" w:rsidRPr="0088354E">
        <w:rPr>
          <w:rFonts w:cs="Times New Roman"/>
          <w:szCs w:val="20"/>
        </w:rPr>
        <w:t xml:space="preserve"> no que couber, em conformidade com o item 6 do Anexo XI da IN SEGES/MP n.</w:t>
      </w:r>
      <w:r w:rsidR="00C2472A" w:rsidRPr="0088354E">
        <w:rPr>
          <w:rFonts w:cs="Times New Roman"/>
          <w:szCs w:val="20"/>
        </w:rPr>
        <w:t xml:space="preserve"> 5/2017.</w:t>
      </w:r>
      <w:r w:rsidR="00C2472A" w:rsidRPr="0088354E">
        <w:t xml:space="preserve"> </w:t>
      </w:r>
    </w:p>
    <w:p w:rsidR="00DB206B" w:rsidRPr="0088354E" w:rsidRDefault="00DB206B" w:rsidP="007C6ECB">
      <w:pPr>
        <w:pStyle w:val="Nivel1"/>
        <w:rPr>
          <w:color w:val="auto"/>
        </w:rPr>
      </w:pPr>
      <w:r w:rsidRPr="0088354E">
        <w:rPr>
          <w:color w:val="auto"/>
        </w:rPr>
        <w:t xml:space="preserve">OBRIGAÇÕES DA </w:t>
      </w:r>
      <w:r w:rsidR="00D52359" w:rsidRPr="0088354E">
        <w:rPr>
          <w:color w:val="auto"/>
        </w:rPr>
        <w:t>CONTRATADA</w:t>
      </w:r>
    </w:p>
    <w:p w:rsidR="00DB206B" w:rsidRPr="0088354E" w:rsidRDefault="00A36676" w:rsidP="00B92425">
      <w:pPr>
        <w:numPr>
          <w:ilvl w:val="1"/>
          <w:numId w:val="1"/>
        </w:numPr>
        <w:ind w:left="709" w:hanging="425"/>
        <w:jc w:val="both"/>
        <w:rPr>
          <w:rFonts w:cs="Times New Roman"/>
          <w:szCs w:val="20"/>
        </w:rPr>
      </w:pPr>
      <w:r w:rsidRPr="0088354E">
        <w:rPr>
          <w:rFonts w:cs="Times New Roman"/>
          <w:szCs w:val="20"/>
        </w:rPr>
        <w:t>E</w:t>
      </w:r>
      <w:r w:rsidR="00DB206B" w:rsidRPr="0088354E">
        <w:rPr>
          <w:rFonts w:cs="Times New Roman"/>
          <w:szCs w:val="20"/>
        </w:rPr>
        <w:t xml:space="preserve">xecutar os serviços conforme especificações deste Termo de Referência e de sua proposta, com a alocação dos empregados necessários ao perfeito cumprimento das </w:t>
      </w:r>
      <w:r w:rsidR="0022609D" w:rsidRPr="0088354E">
        <w:rPr>
          <w:rFonts w:cs="Times New Roman"/>
          <w:szCs w:val="20"/>
        </w:rPr>
        <w:t>cláusulas contratuais;</w:t>
      </w:r>
    </w:p>
    <w:p w:rsidR="00496F77" w:rsidRPr="0088354E" w:rsidRDefault="00496F77" w:rsidP="00B92425">
      <w:pPr>
        <w:ind w:left="709" w:hanging="425"/>
        <w:jc w:val="both"/>
        <w:rPr>
          <w:rFonts w:cs="Times New Roman"/>
          <w:szCs w:val="20"/>
        </w:rPr>
      </w:pPr>
    </w:p>
    <w:p w:rsidR="00DB206B" w:rsidRPr="0088354E" w:rsidRDefault="001A363F" w:rsidP="00B92425">
      <w:pPr>
        <w:numPr>
          <w:ilvl w:val="1"/>
          <w:numId w:val="1"/>
        </w:numPr>
        <w:ind w:left="709" w:hanging="425"/>
        <w:jc w:val="both"/>
        <w:rPr>
          <w:rFonts w:cs="Times New Roman"/>
          <w:szCs w:val="20"/>
        </w:rPr>
      </w:pPr>
      <w:r w:rsidRPr="0088354E">
        <w:rPr>
          <w:rFonts w:cs="Times New Roman"/>
          <w:szCs w:val="20"/>
        </w:rPr>
        <w:t>C</w:t>
      </w:r>
      <w:r w:rsidR="00DB206B" w:rsidRPr="0088354E">
        <w:rPr>
          <w:rFonts w:cs="Times New Roman"/>
          <w:szCs w:val="20"/>
        </w:rPr>
        <w:t xml:space="preserve">orrigir às suas expensas, no total ou em parte, no prazo </w:t>
      </w:r>
      <w:r w:rsidR="00F37721" w:rsidRPr="0088354E">
        <w:rPr>
          <w:rFonts w:cs="Times New Roman"/>
          <w:szCs w:val="20"/>
        </w:rPr>
        <w:t>fixado pelo fiscal do contrato</w:t>
      </w:r>
      <w:r w:rsidR="00DB206B" w:rsidRPr="0088354E">
        <w:rPr>
          <w:rFonts w:cs="Times New Roman"/>
          <w:szCs w:val="20"/>
        </w:rPr>
        <w:t>, os serviços efetuados em que se verificarem vícios, defeitos ou incorreções resultantes da execução</w:t>
      </w:r>
      <w:r w:rsidR="0022609D" w:rsidRPr="0088354E">
        <w:rPr>
          <w:rFonts w:cs="Times New Roman"/>
          <w:szCs w:val="20"/>
        </w:rPr>
        <w:t>;</w:t>
      </w:r>
      <w:r w:rsidR="00DB206B" w:rsidRPr="0088354E">
        <w:rPr>
          <w:rFonts w:cs="Times New Roman"/>
          <w:szCs w:val="20"/>
        </w:rPr>
        <w:t xml:space="preserve"> </w:t>
      </w:r>
    </w:p>
    <w:p w:rsidR="00496F77" w:rsidRPr="0088354E" w:rsidRDefault="00496F77" w:rsidP="00B92425">
      <w:pPr>
        <w:ind w:left="709" w:hanging="425"/>
        <w:jc w:val="both"/>
        <w:rPr>
          <w:rFonts w:cs="Times New Roman"/>
          <w:szCs w:val="20"/>
        </w:rPr>
      </w:pPr>
    </w:p>
    <w:p w:rsidR="00DB206B" w:rsidRPr="0088354E" w:rsidRDefault="00A36676" w:rsidP="00B92425">
      <w:pPr>
        <w:numPr>
          <w:ilvl w:val="1"/>
          <w:numId w:val="1"/>
        </w:numPr>
        <w:ind w:left="709" w:hanging="425"/>
        <w:jc w:val="both"/>
        <w:rPr>
          <w:rFonts w:cs="Times New Roman"/>
          <w:szCs w:val="20"/>
        </w:rPr>
      </w:pPr>
      <w:r w:rsidRPr="0088354E">
        <w:rPr>
          <w:rFonts w:cs="Times New Roman"/>
          <w:szCs w:val="20"/>
        </w:rPr>
        <w:t>R</w:t>
      </w:r>
      <w:r w:rsidR="00DB206B" w:rsidRPr="0088354E">
        <w:rPr>
          <w:rFonts w:cs="Times New Roman"/>
          <w:szCs w:val="20"/>
        </w:rPr>
        <w:t>esponsabilizar-se pelos vícios e danos decorrentes d</w:t>
      </w:r>
      <w:r w:rsidR="00F37721" w:rsidRPr="0088354E">
        <w:rPr>
          <w:rFonts w:cs="Times New Roman"/>
          <w:szCs w:val="20"/>
        </w:rPr>
        <w:t>a execução d</w:t>
      </w:r>
      <w:r w:rsidR="00DB206B" w:rsidRPr="0088354E">
        <w:rPr>
          <w:rFonts w:cs="Times New Roman"/>
          <w:szCs w:val="20"/>
        </w:rPr>
        <w:t>o objeto, de acordo com os artigos 14 e 17 a 27, do Código de Defesa do Consumidor (Lei nº 8.078, de 1990)</w:t>
      </w:r>
      <w:r w:rsidR="00F37721" w:rsidRPr="0088354E">
        <w:rPr>
          <w:rFonts w:cs="Times New Roman"/>
          <w:szCs w:val="20"/>
        </w:rPr>
        <w:t xml:space="preserve">, ficando a </w:t>
      </w:r>
      <w:r w:rsidR="00D52359" w:rsidRPr="0088354E">
        <w:rPr>
          <w:rFonts w:cs="Times New Roman"/>
          <w:szCs w:val="20"/>
        </w:rPr>
        <w:t>Contratante</w:t>
      </w:r>
      <w:r w:rsidR="00F37721" w:rsidRPr="0088354E">
        <w:rPr>
          <w:rFonts w:cs="Times New Roman"/>
          <w:szCs w:val="20"/>
        </w:rPr>
        <w:t xml:space="preserve"> autorizada a descontar da garantia, caso exigida no edital, ou dos pagamentos devidos à </w:t>
      </w:r>
      <w:r w:rsidR="00D52359" w:rsidRPr="0088354E">
        <w:rPr>
          <w:rFonts w:cs="Times New Roman"/>
          <w:szCs w:val="20"/>
        </w:rPr>
        <w:t>Contratada</w:t>
      </w:r>
      <w:r w:rsidR="00F37721" w:rsidRPr="0088354E">
        <w:rPr>
          <w:rFonts w:cs="Times New Roman"/>
          <w:szCs w:val="20"/>
        </w:rPr>
        <w:t>, o valor correspondente aos danos sofridos</w:t>
      </w:r>
      <w:r w:rsidR="0022609D" w:rsidRPr="0088354E">
        <w:rPr>
          <w:rFonts w:cs="Times New Roman"/>
          <w:szCs w:val="20"/>
        </w:rPr>
        <w:t>;</w:t>
      </w:r>
    </w:p>
    <w:p w:rsidR="00496F77" w:rsidRPr="0088354E" w:rsidRDefault="00496F77" w:rsidP="00B92425">
      <w:pPr>
        <w:ind w:left="709" w:hanging="425"/>
        <w:jc w:val="both"/>
        <w:rPr>
          <w:rFonts w:cs="Times New Roman"/>
          <w:szCs w:val="20"/>
        </w:rPr>
      </w:pPr>
    </w:p>
    <w:p w:rsidR="00DB206B" w:rsidRPr="0088354E" w:rsidRDefault="00471863" w:rsidP="00B92425">
      <w:pPr>
        <w:numPr>
          <w:ilvl w:val="1"/>
          <w:numId w:val="1"/>
        </w:numPr>
        <w:ind w:left="709" w:hanging="425"/>
        <w:jc w:val="both"/>
        <w:rPr>
          <w:rFonts w:cs="Times New Roman"/>
          <w:szCs w:val="20"/>
        </w:rPr>
      </w:pPr>
      <w:r w:rsidRPr="0088354E">
        <w:rPr>
          <w:rFonts w:cs="Times New Roman"/>
          <w:szCs w:val="20"/>
        </w:rPr>
        <w:t>Utilizar empregados habilitados, nos termos do subitem 11.1.3, com conhecimentos específicos dos serviços a serem executados, em conformidade com as Normas Brasileiras de Auditoria em vigor</w:t>
      </w:r>
      <w:r w:rsidR="0022609D" w:rsidRPr="0088354E">
        <w:rPr>
          <w:rFonts w:cs="Times New Roman"/>
          <w:szCs w:val="20"/>
        </w:rPr>
        <w:t>;</w:t>
      </w:r>
    </w:p>
    <w:p w:rsidR="00496F77" w:rsidRPr="0088354E" w:rsidRDefault="00496F77" w:rsidP="00B92425">
      <w:pPr>
        <w:ind w:left="709" w:hanging="425"/>
        <w:jc w:val="both"/>
        <w:rPr>
          <w:rFonts w:cs="Times New Roman"/>
          <w:szCs w:val="20"/>
        </w:rPr>
      </w:pPr>
    </w:p>
    <w:p w:rsidR="00012220" w:rsidRPr="0088354E" w:rsidRDefault="00012220" w:rsidP="00B92425">
      <w:pPr>
        <w:numPr>
          <w:ilvl w:val="1"/>
          <w:numId w:val="1"/>
        </w:numPr>
        <w:ind w:left="709" w:hanging="425"/>
        <w:jc w:val="both"/>
        <w:rPr>
          <w:rFonts w:cs="Arial"/>
          <w:szCs w:val="20"/>
        </w:rPr>
      </w:pPr>
      <w:r w:rsidRPr="0088354E">
        <w:rPr>
          <w:rFonts w:cs="Arial"/>
          <w:szCs w:val="20"/>
        </w:rPr>
        <w:t xml:space="preserve">Vedar a utilização, na execução dos serviços, de empregado que seja familiar de agente público ocupante de cargo em comissão ou função de confiança no órgão Contratante, nos termos do artigo </w:t>
      </w:r>
      <w:r w:rsidR="0022609D" w:rsidRPr="0088354E">
        <w:rPr>
          <w:rFonts w:cs="Arial"/>
          <w:szCs w:val="20"/>
        </w:rPr>
        <w:t>7° do Decreto n° 7.203, de 2010;</w:t>
      </w:r>
    </w:p>
    <w:p w:rsidR="00496F77" w:rsidRPr="0088354E" w:rsidRDefault="00496F77" w:rsidP="00B92425">
      <w:pPr>
        <w:ind w:left="709" w:hanging="425"/>
        <w:jc w:val="both"/>
        <w:rPr>
          <w:rFonts w:cs="Arial"/>
          <w:szCs w:val="20"/>
        </w:rPr>
      </w:pPr>
    </w:p>
    <w:p w:rsidR="00DB206B" w:rsidRPr="0088354E" w:rsidRDefault="00765562" w:rsidP="00B92425">
      <w:pPr>
        <w:numPr>
          <w:ilvl w:val="1"/>
          <w:numId w:val="1"/>
        </w:numPr>
        <w:ind w:left="709" w:hanging="425"/>
        <w:jc w:val="both"/>
        <w:rPr>
          <w:rFonts w:cs="Times New Roman"/>
          <w:szCs w:val="20"/>
        </w:rPr>
      </w:pPr>
      <w:r w:rsidRPr="0088354E">
        <w:rPr>
          <w:rFonts w:cs="Times New Roman"/>
          <w:szCs w:val="20"/>
        </w:rPr>
        <w:t xml:space="preserve">Apresentar </w:t>
      </w:r>
      <w:r w:rsidR="00DB206B" w:rsidRPr="0088354E">
        <w:rPr>
          <w:rFonts w:cs="Times New Roman"/>
          <w:szCs w:val="20"/>
        </w:rPr>
        <w:t>os empregados devidamente uniformizados e id</w:t>
      </w:r>
      <w:r w:rsidR="0022609D" w:rsidRPr="0088354E">
        <w:rPr>
          <w:rFonts w:cs="Times New Roman"/>
          <w:szCs w:val="20"/>
        </w:rPr>
        <w:t>entificados por meio de crachá;</w:t>
      </w:r>
    </w:p>
    <w:p w:rsidR="00496F77" w:rsidRPr="0088354E" w:rsidRDefault="00496F77" w:rsidP="00B92425">
      <w:pPr>
        <w:ind w:left="709" w:hanging="425"/>
        <w:jc w:val="both"/>
        <w:rPr>
          <w:rFonts w:cs="Times New Roman"/>
          <w:szCs w:val="20"/>
        </w:rPr>
      </w:pPr>
    </w:p>
    <w:p w:rsidR="00DB206B" w:rsidRPr="0088354E" w:rsidRDefault="00A36676" w:rsidP="00B92425">
      <w:pPr>
        <w:numPr>
          <w:ilvl w:val="1"/>
          <w:numId w:val="1"/>
        </w:numPr>
        <w:ind w:left="709" w:hanging="425"/>
        <w:jc w:val="both"/>
        <w:rPr>
          <w:rFonts w:cs="Times New Roman"/>
          <w:szCs w:val="20"/>
        </w:rPr>
      </w:pPr>
      <w:r w:rsidRPr="0088354E">
        <w:rPr>
          <w:rFonts w:cs="Times New Roman"/>
          <w:szCs w:val="20"/>
        </w:rPr>
        <w:t>A</w:t>
      </w:r>
      <w:r w:rsidR="00DB206B" w:rsidRPr="0088354E">
        <w:rPr>
          <w:rFonts w:cs="Times New Roman"/>
          <w:szCs w:val="20"/>
        </w:rPr>
        <w:t xml:space="preserve">presentar à </w:t>
      </w:r>
      <w:r w:rsidR="00D52359" w:rsidRPr="0088354E">
        <w:rPr>
          <w:rFonts w:cs="Times New Roman"/>
          <w:szCs w:val="20"/>
        </w:rPr>
        <w:t>Contratante</w:t>
      </w:r>
      <w:r w:rsidR="00DB206B" w:rsidRPr="0088354E">
        <w:rPr>
          <w:rFonts w:cs="Times New Roman"/>
          <w:szCs w:val="20"/>
        </w:rPr>
        <w:t xml:space="preserve">, quando </w:t>
      </w:r>
      <w:r w:rsidR="00765562" w:rsidRPr="0088354E">
        <w:rPr>
          <w:rFonts w:cs="Times New Roman"/>
          <w:szCs w:val="20"/>
        </w:rPr>
        <w:t xml:space="preserve">for o caso, a </w:t>
      </w:r>
      <w:r w:rsidR="00DB206B" w:rsidRPr="0088354E">
        <w:rPr>
          <w:rFonts w:cs="Times New Roman"/>
          <w:szCs w:val="20"/>
        </w:rPr>
        <w:t xml:space="preserve">relação nominal </w:t>
      </w:r>
      <w:r w:rsidR="00765562" w:rsidRPr="0088354E">
        <w:rPr>
          <w:rFonts w:cs="Times New Roman"/>
          <w:szCs w:val="20"/>
        </w:rPr>
        <w:t xml:space="preserve">dos empregados </w:t>
      </w:r>
      <w:r w:rsidR="009D6CDC" w:rsidRPr="0088354E">
        <w:rPr>
          <w:rFonts w:cs="Times New Roman"/>
          <w:szCs w:val="20"/>
        </w:rPr>
        <w:t>que adentrarão o órgão para a execução do serviço;</w:t>
      </w:r>
    </w:p>
    <w:p w:rsidR="00496F77" w:rsidRPr="0088354E" w:rsidRDefault="00496F77" w:rsidP="00B92425">
      <w:pPr>
        <w:ind w:left="709" w:hanging="425"/>
        <w:jc w:val="both"/>
        <w:rPr>
          <w:rFonts w:cs="Times New Roman"/>
          <w:szCs w:val="20"/>
        </w:rPr>
      </w:pPr>
    </w:p>
    <w:p w:rsidR="00DB206B" w:rsidRPr="0088354E" w:rsidRDefault="00A36676" w:rsidP="00B92425">
      <w:pPr>
        <w:numPr>
          <w:ilvl w:val="1"/>
          <w:numId w:val="1"/>
        </w:numPr>
        <w:ind w:left="709" w:hanging="425"/>
        <w:jc w:val="both"/>
        <w:rPr>
          <w:rFonts w:cs="Times New Roman"/>
          <w:szCs w:val="20"/>
        </w:rPr>
      </w:pPr>
      <w:r w:rsidRPr="0088354E">
        <w:rPr>
          <w:rFonts w:cs="Times New Roman"/>
          <w:szCs w:val="20"/>
        </w:rPr>
        <w:lastRenderedPageBreak/>
        <w:t>R</w:t>
      </w:r>
      <w:r w:rsidR="00DB206B" w:rsidRPr="0088354E">
        <w:rPr>
          <w:rFonts w:cs="Times New Roman"/>
          <w:szCs w:val="20"/>
        </w:rPr>
        <w:t xml:space="preserve">esponsabilizar-se por todas as obrigações trabalhistas, sociais, previdenciárias, tributárias e as demais previstas na legislação específica, cuja inadimplência não transfere responsabilidade à </w:t>
      </w:r>
      <w:r w:rsidR="00D52359" w:rsidRPr="0088354E">
        <w:rPr>
          <w:rFonts w:cs="Times New Roman"/>
          <w:szCs w:val="20"/>
        </w:rPr>
        <w:t>Contratante</w:t>
      </w:r>
      <w:r w:rsidR="00DB206B" w:rsidRPr="0088354E">
        <w:rPr>
          <w:rFonts w:cs="Times New Roman"/>
          <w:szCs w:val="20"/>
        </w:rPr>
        <w:t>;</w:t>
      </w:r>
    </w:p>
    <w:p w:rsidR="00496F77" w:rsidRPr="0088354E" w:rsidRDefault="00496F77" w:rsidP="00B92425">
      <w:pPr>
        <w:ind w:left="709" w:hanging="425"/>
        <w:jc w:val="both"/>
        <w:rPr>
          <w:rFonts w:cs="Times New Roman"/>
          <w:szCs w:val="20"/>
        </w:rPr>
      </w:pPr>
    </w:p>
    <w:p w:rsidR="00DB206B" w:rsidRPr="0088354E" w:rsidRDefault="00C11C58" w:rsidP="00B92425">
      <w:pPr>
        <w:numPr>
          <w:ilvl w:val="1"/>
          <w:numId w:val="1"/>
        </w:numPr>
        <w:ind w:left="709" w:hanging="425"/>
        <w:jc w:val="both"/>
        <w:rPr>
          <w:rFonts w:cs="Times New Roman"/>
          <w:szCs w:val="20"/>
        </w:rPr>
      </w:pPr>
      <w:r w:rsidRPr="0088354E">
        <w:rPr>
          <w:rFonts w:cs="Times New Roman"/>
          <w:szCs w:val="20"/>
        </w:rPr>
        <w:t>I</w:t>
      </w:r>
      <w:r w:rsidR="00DB206B" w:rsidRPr="0088354E">
        <w:rPr>
          <w:rFonts w:cs="Times New Roman"/>
          <w:szCs w:val="20"/>
        </w:rPr>
        <w:t xml:space="preserve">nstruir seus empregados a respeito das atividades a serem desempenhadas, alertando-os a não executar atividades não abrangidas pelo contrato, devendo a </w:t>
      </w:r>
      <w:r w:rsidR="00D52359" w:rsidRPr="0088354E">
        <w:rPr>
          <w:rFonts w:cs="Times New Roman"/>
          <w:szCs w:val="20"/>
        </w:rPr>
        <w:t>Contratada</w:t>
      </w:r>
      <w:r w:rsidR="00DB206B" w:rsidRPr="0088354E">
        <w:rPr>
          <w:rFonts w:cs="Times New Roman"/>
          <w:szCs w:val="20"/>
        </w:rPr>
        <w:t xml:space="preserve"> relatar à </w:t>
      </w:r>
      <w:r w:rsidR="00D52359" w:rsidRPr="0088354E">
        <w:rPr>
          <w:rFonts w:cs="Times New Roman"/>
          <w:szCs w:val="20"/>
        </w:rPr>
        <w:t>Contratante</w:t>
      </w:r>
      <w:r w:rsidR="00DB206B" w:rsidRPr="0088354E">
        <w:rPr>
          <w:rFonts w:cs="Times New Roman"/>
          <w:szCs w:val="20"/>
        </w:rPr>
        <w:t xml:space="preserve"> toda e qualquer ocorrência neste sentido, a fim de evitar desvio de função;</w:t>
      </w:r>
    </w:p>
    <w:p w:rsidR="00496F77" w:rsidRPr="0088354E" w:rsidRDefault="00496F77" w:rsidP="00B92425">
      <w:pPr>
        <w:ind w:left="709" w:hanging="425"/>
        <w:jc w:val="both"/>
        <w:rPr>
          <w:rFonts w:cs="Times New Roman"/>
          <w:szCs w:val="20"/>
        </w:rPr>
      </w:pPr>
    </w:p>
    <w:p w:rsidR="00DB206B" w:rsidRPr="0088354E" w:rsidRDefault="00A36676" w:rsidP="00B92425">
      <w:pPr>
        <w:numPr>
          <w:ilvl w:val="1"/>
          <w:numId w:val="1"/>
        </w:numPr>
        <w:ind w:left="709" w:hanging="425"/>
        <w:jc w:val="both"/>
        <w:rPr>
          <w:rFonts w:cs="Times New Roman"/>
          <w:szCs w:val="20"/>
        </w:rPr>
      </w:pPr>
      <w:r w:rsidRPr="0088354E">
        <w:rPr>
          <w:rFonts w:cs="Times New Roman"/>
          <w:szCs w:val="20"/>
        </w:rPr>
        <w:t>R</w:t>
      </w:r>
      <w:r w:rsidR="00DB206B" w:rsidRPr="0088354E">
        <w:rPr>
          <w:rFonts w:cs="Times New Roman"/>
          <w:szCs w:val="20"/>
        </w:rPr>
        <w:t xml:space="preserve">elatar à </w:t>
      </w:r>
      <w:r w:rsidR="00D52359" w:rsidRPr="0088354E">
        <w:rPr>
          <w:rFonts w:cs="Times New Roman"/>
          <w:szCs w:val="20"/>
        </w:rPr>
        <w:t>Contratante</w:t>
      </w:r>
      <w:r w:rsidR="00DB206B" w:rsidRPr="0088354E">
        <w:rPr>
          <w:rFonts w:cs="Times New Roman"/>
          <w:szCs w:val="20"/>
        </w:rPr>
        <w:t xml:space="preserve"> toda e qualquer irregularidade verificada no decorrer da prestação dos serviços;</w:t>
      </w:r>
    </w:p>
    <w:p w:rsidR="00496F77" w:rsidRPr="0088354E" w:rsidRDefault="00496F77" w:rsidP="00B92425">
      <w:pPr>
        <w:ind w:left="709" w:hanging="425"/>
        <w:jc w:val="both"/>
        <w:rPr>
          <w:rFonts w:cs="Times New Roman"/>
          <w:szCs w:val="20"/>
        </w:rPr>
      </w:pPr>
    </w:p>
    <w:p w:rsidR="00DB206B" w:rsidRPr="0088354E" w:rsidRDefault="00A36676" w:rsidP="00B92425">
      <w:pPr>
        <w:numPr>
          <w:ilvl w:val="1"/>
          <w:numId w:val="1"/>
        </w:numPr>
        <w:ind w:left="709" w:hanging="425"/>
        <w:jc w:val="both"/>
        <w:rPr>
          <w:rFonts w:cs="Times New Roman"/>
          <w:szCs w:val="20"/>
        </w:rPr>
      </w:pPr>
      <w:r w:rsidRPr="0088354E">
        <w:rPr>
          <w:rFonts w:cs="Times New Roman"/>
          <w:szCs w:val="20"/>
        </w:rPr>
        <w:t>N</w:t>
      </w:r>
      <w:r w:rsidR="00DB206B" w:rsidRPr="0088354E">
        <w:rPr>
          <w:rFonts w:cs="Times New Roman"/>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rsidR="00496F77" w:rsidRPr="0088354E" w:rsidRDefault="00496F77" w:rsidP="00B92425">
      <w:pPr>
        <w:ind w:left="709" w:hanging="425"/>
        <w:jc w:val="both"/>
        <w:rPr>
          <w:rFonts w:cs="Times New Roman"/>
          <w:szCs w:val="20"/>
        </w:rPr>
      </w:pPr>
    </w:p>
    <w:p w:rsidR="00DB206B" w:rsidRPr="0088354E" w:rsidRDefault="00A36676" w:rsidP="00B92425">
      <w:pPr>
        <w:numPr>
          <w:ilvl w:val="1"/>
          <w:numId w:val="1"/>
        </w:numPr>
        <w:ind w:left="709" w:hanging="425"/>
        <w:jc w:val="both"/>
        <w:rPr>
          <w:rFonts w:cs="Times New Roman"/>
          <w:szCs w:val="20"/>
        </w:rPr>
      </w:pPr>
      <w:r w:rsidRPr="0088354E">
        <w:rPr>
          <w:rFonts w:cs="Times New Roman"/>
          <w:szCs w:val="20"/>
        </w:rPr>
        <w:t>M</w:t>
      </w:r>
      <w:r w:rsidR="00DB206B" w:rsidRPr="0088354E">
        <w:rPr>
          <w:rFonts w:cs="Times New Roman"/>
          <w:szCs w:val="20"/>
        </w:rPr>
        <w:t>anter durante toda a vigência do contrato, em compatibilidade com as obrigações assumidas, todas as condições de habilitação e qualificação exigidas na licitação;</w:t>
      </w:r>
    </w:p>
    <w:p w:rsidR="00496F77" w:rsidRPr="0088354E" w:rsidRDefault="00496F77" w:rsidP="00B92425">
      <w:pPr>
        <w:ind w:left="709" w:hanging="425"/>
        <w:jc w:val="both"/>
        <w:rPr>
          <w:rFonts w:cs="Times New Roman"/>
          <w:szCs w:val="20"/>
        </w:rPr>
      </w:pPr>
    </w:p>
    <w:p w:rsidR="00133136" w:rsidRPr="0088354E" w:rsidRDefault="001449A3" w:rsidP="00B92425">
      <w:pPr>
        <w:numPr>
          <w:ilvl w:val="1"/>
          <w:numId w:val="1"/>
        </w:numPr>
        <w:ind w:left="709" w:hanging="425"/>
        <w:jc w:val="both"/>
        <w:rPr>
          <w:rFonts w:cs="Times New Roman"/>
          <w:szCs w:val="20"/>
        </w:rPr>
      </w:pPr>
      <w:r w:rsidRPr="0088354E">
        <w:rPr>
          <w:szCs w:val="20"/>
        </w:rPr>
        <w:t>G</w:t>
      </w:r>
      <w:r w:rsidR="00133136" w:rsidRPr="0088354E">
        <w:rPr>
          <w:szCs w:val="20"/>
        </w:rPr>
        <w:t>uardar sigilo sobre todas as informações obtidas em decorrência do cumprimento do contrato;</w:t>
      </w:r>
    </w:p>
    <w:p w:rsidR="00496F77" w:rsidRPr="0088354E" w:rsidRDefault="00496F77" w:rsidP="00B92425">
      <w:pPr>
        <w:ind w:left="709" w:hanging="425"/>
        <w:jc w:val="both"/>
        <w:rPr>
          <w:rFonts w:cs="Times New Roman"/>
          <w:szCs w:val="20"/>
        </w:rPr>
      </w:pPr>
    </w:p>
    <w:p w:rsidR="00496F77" w:rsidRDefault="00A36676" w:rsidP="00B92425">
      <w:pPr>
        <w:numPr>
          <w:ilvl w:val="1"/>
          <w:numId w:val="1"/>
        </w:numPr>
        <w:ind w:left="709" w:hanging="425"/>
        <w:jc w:val="both"/>
        <w:rPr>
          <w:rFonts w:cs="Times New Roman"/>
          <w:szCs w:val="20"/>
        </w:rPr>
      </w:pPr>
      <w:r w:rsidRPr="00CA7BB1">
        <w:rPr>
          <w:rFonts w:cs="Times New Roman"/>
          <w:szCs w:val="20"/>
        </w:rPr>
        <w:t>A</w:t>
      </w:r>
      <w:r w:rsidR="00DB206B" w:rsidRPr="00CA7BB1">
        <w:rPr>
          <w:rFonts w:cs="Times New Roman"/>
          <w:szCs w:val="20"/>
        </w:rPr>
        <w:t>rcar com o ônus decorrente de eventual equívoco no dimensionamento dos quantitativos de sua proposta, devendo complementá-los, caso o previsto inicialmente em sua proposta não seja satisfatório para o atendimento ao obj</w:t>
      </w:r>
      <w:r w:rsidR="00CA7BB1">
        <w:rPr>
          <w:rFonts w:cs="Times New Roman"/>
          <w:szCs w:val="20"/>
        </w:rPr>
        <w:t>eto da licitação, exceto quando:</w:t>
      </w:r>
    </w:p>
    <w:p w:rsidR="00CA7BB1" w:rsidRDefault="00CA7BB1" w:rsidP="00CA7BB1">
      <w:pPr>
        <w:pStyle w:val="PargrafodaLista"/>
        <w:rPr>
          <w:rFonts w:cs="Times New Roman"/>
          <w:szCs w:val="20"/>
        </w:rPr>
      </w:pPr>
    </w:p>
    <w:p w:rsidR="00CA7BB1" w:rsidRDefault="00013A42" w:rsidP="003D5BFE">
      <w:pPr>
        <w:pStyle w:val="PargrafodaLista"/>
        <w:numPr>
          <w:ilvl w:val="2"/>
          <w:numId w:val="1"/>
        </w:numPr>
        <w:ind w:left="1418" w:hanging="709"/>
        <w:jc w:val="both"/>
        <w:rPr>
          <w:rFonts w:cs="Arial"/>
          <w:bCs/>
          <w:szCs w:val="20"/>
        </w:rPr>
      </w:pPr>
      <w:r w:rsidRPr="00CA7BB1">
        <w:rPr>
          <w:rFonts w:cs="Arial"/>
          <w:bCs/>
          <w:szCs w:val="20"/>
        </w:rPr>
        <w:t>Alteração</w:t>
      </w:r>
      <w:r w:rsidR="00CA7BB1" w:rsidRPr="00CA7BB1">
        <w:rPr>
          <w:rFonts w:cs="Arial"/>
          <w:bCs/>
          <w:szCs w:val="20"/>
        </w:rPr>
        <w:t xml:space="preserve"> do projeto ou especificações, pela Hemobrás;</w:t>
      </w:r>
    </w:p>
    <w:p w:rsidR="00CA7BB1" w:rsidRPr="00CA7BB1" w:rsidRDefault="00CA7BB1" w:rsidP="003D5BFE">
      <w:pPr>
        <w:pStyle w:val="PargrafodaLista"/>
        <w:ind w:left="1418" w:hanging="709"/>
        <w:jc w:val="both"/>
        <w:rPr>
          <w:rFonts w:cs="Arial"/>
          <w:bCs/>
          <w:szCs w:val="20"/>
        </w:rPr>
      </w:pPr>
    </w:p>
    <w:p w:rsidR="00CA7BB1" w:rsidRDefault="00013A42" w:rsidP="003D5BFE">
      <w:pPr>
        <w:pStyle w:val="PargrafodaLista"/>
        <w:numPr>
          <w:ilvl w:val="2"/>
          <w:numId w:val="1"/>
        </w:numPr>
        <w:ind w:left="1418" w:hanging="709"/>
        <w:jc w:val="both"/>
        <w:rPr>
          <w:rFonts w:cs="Arial"/>
          <w:bCs/>
          <w:szCs w:val="20"/>
        </w:rPr>
      </w:pPr>
      <w:r w:rsidRPr="00CA7BB1">
        <w:rPr>
          <w:rFonts w:cs="Arial"/>
          <w:bCs/>
          <w:szCs w:val="20"/>
        </w:rPr>
        <w:t>Superveniência</w:t>
      </w:r>
      <w:r w:rsidR="00CA7BB1" w:rsidRPr="00CA7BB1">
        <w:rPr>
          <w:rFonts w:cs="Arial"/>
          <w:bCs/>
          <w:szCs w:val="20"/>
        </w:rPr>
        <w:t xml:space="preserve"> de fato excepcional ou imprevisível, estranho à vontade das partes, que altere fundamentalmente as condições de execução do contrato;</w:t>
      </w:r>
    </w:p>
    <w:p w:rsidR="00CA7BB1" w:rsidRPr="00CA7BB1" w:rsidRDefault="00CA7BB1" w:rsidP="003D5BFE">
      <w:pPr>
        <w:ind w:left="1418" w:hanging="709"/>
        <w:jc w:val="both"/>
        <w:rPr>
          <w:rFonts w:cs="Arial"/>
          <w:bCs/>
          <w:szCs w:val="20"/>
        </w:rPr>
      </w:pPr>
    </w:p>
    <w:p w:rsidR="00CA7BB1" w:rsidRDefault="00013A42" w:rsidP="003D5BFE">
      <w:pPr>
        <w:pStyle w:val="PargrafodaLista"/>
        <w:numPr>
          <w:ilvl w:val="2"/>
          <w:numId w:val="1"/>
        </w:numPr>
        <w:ind w:left="1418" w:hanging="709"/>
        <w:jc w:val="both"/>
        <w:rPr>
          <w:rFonts w:cs="Arial"/>
          <w:bCs/>
          <w:szCs w:val="20"/>
        </w:rPr>
      </w:pPr>
      <w:r w:rsidRPr="00CA7BB1">
        <w:rPr>
          <w:rFonts w:cs="Arial"/>
          <w:bCs/>
          <w:szCs w:val="20"/>
        </w:rPr>
        <w:t>Interrupção</w:t>
      </w:r>
      <w:r w:rsidR="00CA7BB1" w:rsidRPr="00CA7BB1">
        <w:rPr>
          <w:rFonts w:cs="Arial"/>
          <w:bCs/>
          <w:szCs w:val="20"/>
        </w:rPr>
        <w:t xml:space="preserve"> da execução do contrato ou diminuição do ritmo de trabalho por ordem e no interesse da Hemobrás;</w:t>
      </w:r>
    </w:p>
    <w:p w:rsidR="00CA7BB1" w:rsidRPr="00CA7BB1" w:rsidRDefault="00CA7BB1" w:rsidP="003D5BFE">
      <w:pPr>
        <w:ind w:left="1418" w:hanging="709"/>
        <w:jc w:val="both"/>
        <w:rPr>
          <w:rFonts w:cs="Arial"/>
          <w:bCs/>
          <w:szCs w:val="20"/>
        </w:rPr>
      </w:pPr>
    </w:p>
    <w:p w:rsidR="00CA7BB1" w:rsidRDefault="00013A42" w:rsidP="003D5BFE">
      <w:pPr>
        <w:pStyle w:val="PargrafodaLista"/>
        <w:numPr>
          <w:ilvl w:val="2"/>
          <w:numId w:val="1"/>
        </w:numPr>
        <w:ind w:left="1418" w:hanging="709"/>
        <w:jc w:val="both"/>
        <w:rPr>
          <w:rFonts w:cs="Arial"/>
          <w:bCs/>
          <w:szCs w:val="20"/>
        </w:rPr>
      </w:pPr>
      <w:r w:rsidRPr="00CA7BB1">
        <w:rPr>
          <w:rFonts w:cs="Arial"/>
          <w:bCs/>
          <w:szCs w:val="20"/>
        </w:rPr>
        <w:t>Aumento</w:t>
      </w:r>
      <w:r w:rsidR="00CA7BB1" w:rsidRPr="00CA7BB1">
        <w:rPr>
          <w:rFonts w:cs="Arial"/>
          <w:bCs/>
          <w:szCs w:val="20"/>
        </w:rPr>
        <w:t xml:space="preserve"> das quantidades inicialmente previstas no contrato, nos limites permitidos por esta Lei;</w:t>
      </w:r>
    </w:p>
    <w:p w:rsidR="00CA7BB1" w:rsidRPr="00CA7BB1" w:rsidRDefault="00CA7BB1" w:rsidP="003D5BFE">
      <w:pPr>
        <w:ind w:left="1418" w:hanging="709"/>
        <w:jc w:val="both"/>
        <w:rPr>
          <w:rFonts w:cs="Arial"/>
          <w:bCs/>
          <w:szCs w:val="20"/>
        </w:rPr>
      </w:pPr>
    </w:p>
    <w:p w:rsidR="00CA7BB1" w:rsidRDefault="00013A42" w:rsidP="003D5BFE">
      <w:pPr>
        <w:pStyle w:val="PargrafodaLista"/>
        <w:numPr>
          <w:ilvl w:val="2"/>
          <w:numId w:val="1"/>
        </w:numPr>
        <w:ind w:left="1418" w:hanging="709"/>
        <w:jc w:val="both"/>
        <w:rPr>
          <w:rFonts w:cs="Arial"/>
          <w:bCs/>
          <w:szCs w:val="20"/>
        </w:rPr>
      </w:pPr>
      <w:r w:rsidRPr="00CA7BB1">
        <w:rPr>
          <w:rFonts w:cs="Arial"/>
          <w:bCs/>
          <w:szCs w:val="20"/>
        </w:rPr>
        <w:t>Impedimento</w:t>
      </w:r>
      <w:r w:rsidR="00CA7BB1" w:rsidRPr="00CA7BB1">
        <w:rPr>
          <w:rFonts w:cs="Arial"/>
          <w:bCs/>
          <w:szCs w:val="20"/>
        </w:rPr>
        <w:t xml:space="preserve"> de execução do contrato por fato ou ato de terceiro reconhecido pela Hemobrás em documento contemporâneo à sua ocorrência;</w:t>
      </w:r>
    </w:p>
    <w:p w:rsidR="00CA7BB1" w:rsidRPr="00CA7BB1" w:rsidRDefault="00CA7BB1" w:rsidP="003D5BFE">
      <w:pPr>
        <w:ind w:left="1418" w:hanging="709"/>
        <w:jc w:val="both"/>
        <w:rPr>
          <w:rFonts w:cs="Arial"/>
          <w:bCs/>
          <w:szCs w:val="20"/>
        </w:rPr>
      </w:pPr>
    </w:p>
    <w:p w:rsidR="00CA7BB1" w:rsidRDefault="00013A42" w:rsidP="003D5BFE">
      <w:pPr>
        <w:pStyle w:val="PargrafodaLista"/>
        <w:numPr>
          <w:ilvl w:val="2"/>
          <w:numId w:val="1"/>
        </w:numPr>
        <w:ind w:left="1418" w:hanging="709"/>
        <w:jc w:val="both"/>
        <w:rPr>
          <w:rFonts w:cs="Arial"/>
          <w:bCs/>
          <w:szCs w:val="20"/>
        </w:rPr>
      </w:pPr>
      <w:r w:rsidRPr="00CA7BB1">
        <w:rPr>
          <w:rFonts w:cs="Arial"/>
          <w:bCs/>
          <w:szCs w:val="20"/>
        </w:rPr>
        <w:t>Omissão</w:t>
      </w:r>
      <w:r w:rsidR="00CA7BB1" w:rsidRPr="00CA7BB1">
        <w:rPr>
          <w:rFonts w:cs="Arial"/>
          <w:bCs/>
          <w:szCs w:val="20"/>
        </w:rPr>
        <w:t xml:space="preserve"> ou atraso de providências a cargo da Administração, inclusive quanto aos pagamentos previstos de que resulte, diretamente, impedimento ou retardamento na execução do contrato, sem prejuízo das sanções legais aplicáveis aos responsáveis.</w:t>
      </w:r>
    </w:p>
    <w:p w:rsidR="00CA7BB1" w:rsidRPr="00CA7BB1" w:rsidRDefault="00CA7BB1" w:rsidP="00CA7BB1">
      <w:pPr>
        <w:pStyle w:val="PargrafodaLista"/>
        <w:rPr>
          <w:rFonts w:cs="Arial"/>
          <w:bCs/>
          <w:szCs w:val="20"/>
        </w:rPr>
      </w:pPr>
    </w:p>
    <w:p w:rsidR="00CA7BB1" w:rsidRDefault="00CA7BB1" w:rsidP="00CA7BB1">
      <w:pPr>
        <w:numPr>
          <w:ilvl w:val="1"/>
          <w:numId w:val="1"/>
        </w:numPr>
        <w:ind w:left="709" w:hanging="425"/>
        <w:jc w:val="both"/>
        <w:rPr>
          <w:rFonts w:cs="Times New Roman"/>
          <w:szCs w:val="20"/>
        </w:rPr>
      </w:pPr>
      <w:r w:rsidRPr="00CA7BB1">
        <w:rPr>
          <w:rFonts w:cs="Times New Roman"/>
          <w:szCs w:val="20"/>
        </w:rPr>
        <w:t xml:space="preserve">Emitir documento fiscal do serviço, discriminando no corpo das mesmas ou em faturamento anexo o período a que se refere </w:t>
      </w:r>
      <w:proofErr w:type="gramStart"/>
      <w:r w:rsidRPr="00CA7BB1">
        <w:rPr>
          <w:rFonts w:cs="Times New Roman"/>
          <w:szCs w:val="20"/>
        </w:rPr>
        <w:t>a</w:t>
      </w:r>
      <w:proofErr w:type="gramEnd"/>
      <w:r w:rsidRPr="00CA7BB1">
        <w:rPr>
          <w:rFonts w:cs="Times New Roman"/>
          <w:szCs w:val="20"/>
        </w:rPr>
        <w:t xml:space="preserve"> etapa/parcela, o local do serviço, bem como destacar o número e o objeto do contrato firmado;</w:t>
      </w:r>
    </w:p>
    <w:p w:rsidR="00CA7BB1" w:rsidRPr="00CA7BB1" w:rsidRDefault="00CA7BB1" w:rsidP="00CA7BB1">
      <w:pPr>
        <w:ind w:left="709"/>
        <w:jc w:val="both"/>
        <w:rPr>
          <w:rFonts w:cs="Times New Roman"/>
          <w:szCs w:val="20"/>
        </w:rPr>
      </w:pPr>
    </w:p>
    <w:p w:rsidR="00CA7BB1" w:rsidRPr="00CA7BB1" w:rsidRDefault="00CA7BB1" w:rsidP="00CA7BB1">
      <w:pPr>
        <w:numPr>
          <w:ilvl w:val="1"/>
          <w:numId w:val="1"/>
        </w:numPr>
        <w:ind w:left="709" w:hanging="425"/>
        <w:jc w:val="both"/>
        <w:rPr>
          <w:rFonts w:cs="Times New Roman"/>
          <w:szCs w:val="20"/>
        </w:rPr>
      </w:pPr>
      <w:r w:rsidRPr="00CA7BB1">
        <w:rPr>
          <w:rFonts w:cs="Times New Roman"/>
          <w:szCs w:val="20"/>
        </w:rPr>
        <w:t xml:space="preserve"> A Contratada deverá emitir o(s) documento(s) </w:t>
      </w:r>
      <w:proofErr w:type="gramStart"/>
      <w:r w:rsidRPr="00CA7BB1">
        <w:rPr>
          <w:rFonts w:cs="Times New Roman"/>
          <w:szCs w:val="20"/>
        </w:rPr>
        <w:t>fiscal(</w:t>
      </w:r>
      <w:proofErr w:type="spellStart"/>
      <w:proofErr w:type="gramEnd"/>
      <w:r w:rsidRPr="00CA7BB1">
        <w:rPr>
          <w:rFonts w:cs="Times New Roman"/>
          <w:szCs w:val="20"/>
        </w:rPr>
        <w:t>is</w:t>
      </w:r>
      <w:proofErr w:type="spellEnd"/>
      <w:r w:rsidRPr="00CA7BB1">
        <w:rPr>
          <w:rFonts w:cs="Times New Roman"/>
          <w:szCs w:val="20"/>
        </w:rPr>
        <w:t>) válido(s) com o mesmo CNPJ que consta no instrumento contratual e na proposta econômica;</w:t>
      </w:r>
    </w:p>
    <w:p w:rsidR="00CA7BB1" w:rsidRPr="00CA7BB1" w:rsidRDefault="00CA7BB1" w:rsidP="00CA7BB1">
      <w:pPr>
        <w:ind w:left="709"/>
        <w:jc w:val="both"/>
        <w:rPr>
          <w:rFonts w:cs="Times New Roman"/>
          <w:szCs w:val="20"/>
        </w:rPr>
      </w:pPr>
    </w:p>
    <w:p w:rsidR="005D4C91" w:rsidRPr="0088354E" w:rsidRDefault="000B60D9" w:rsidP="00B92425">
      <w:pPr>
        <w:numPr>
          <w:ilvl w:val="1"/>
          <w:numId w:val="1"/>
        </w:numPr>
        <w:ind w:left="709" w:hanging="425"/>
        <w:jc w:val="both"/>
        <w:rPr>
          <w:rFonts w:cs="Times New Roman"/>
          <w:szCs w:val="20"/>
        </w:rPr>
      </w:pPr>
      <w:r w:rsidRPr="0088354E">
        <w:rPr>
          <w:rFonts w:cs="Times New Roman"/>
          <w:szCs w:val="20"/>
        </w:rPr>
        <w:t xml:space="preserve">Deter instalações, aparelhamento e </w:t>
      </w:r>
      <w:proofErr w:type="gramStart"/>
      <w:r w:rsidRPr="0088354E">
        <w:rPr>
          <w:rFonts w:cs="Times New Roman"/>
          <w:szCs w:val="20"/>
        </w:rPr>
        <w:t>pessoal técnico adequados</w:t>
      </w:r>
      <w:proofErr w:type="gramEnd"/>
      <w:r w:rsidRPr="0088354E">
        <w:rPr>
          <w:rFonts w:cs="Times New Roman"/>
          <w:szCs w:val="20"/>
        </w:rPr>
        <w:t xml:space="preserve"> e disponíveis para a re</w:t>
      </w:r>
      <w:r w:rsidR="006D6FDD" w:rsidRPr="0088354E">
        <w:rPr>
          <w:rFonts w:cs="Times New Roman"/>
          <w:szCs w:val="20"/>
        </w:rPr>
        <w:t>alização do objeto da licitação;</w:t>
      </w:r>
    </w:p>
    <w:p w:rsidR="00496F77" w:rsidRPr="0088354E" w:rsidRDefault="00496F77" w:rsidP="00B92425">
      <w:pPr>
        <w:ind w:left="709" w:hanging="425"/>
        <w:jc w:val="both"/>
        <w:rPr>
          <w:rFonts w:cs="Times New Roman"/>
          <w:szCs w:val="20"/>
        </w:rPr>
      </w:pPr>
    </w:p>
    <w:p w:rsidR="00DB206B" w:rsidRPr="0088354E" w:rsidRDefault="003552BA" w:rsidP="00B92425">
      <w:pPr>
        <w:numPr>
          <w:ilvl w:val="1"/>
          <w:numId w:val="1"/>
        </w:numPr>
        <w:ind w:left="709" w:hanging="425"/>
        <w:jc w:val="both"/>
        <w:rPr>
          <w:rFonts w:cs="Times New Roman"/>
          <w:szCs w:val="20"/>
        </w:rPr>
      </w:pPr>
      <w:r w:rsidRPr="0088354E">
        <w:rPr>
          <w:rFonts w:cs="Times New Roman"/>
          <w:szCs w:val="20"/>
        </w:rPr>
        <w:t>C</w:t>
      </w:r>
      <w:r w:rsidR="00654F32" w:rsidRPr="0088354E">
        <w:rPr>
          <w:rFonts w:cs="Times New Roman"/>
          <w:szCs w:val="20"/>
        </w:rPr>
        <w:t>omprometer-se com o cumprimento do estabelecido no código de ética e no código de conduta da Hemobrás, disponíveis no site da CONTRATANTE</w:t>
      </w:r>
      <w:r w:rsidR="006D6FDD" w:rsidRPr="0088354E">
        <w:rPr>
          <w:rFonts w:cs="Times New Roman"/>
          <w:szCs w:val="20"/>
        </w:rPr>
        <w:t>;</w:t>
      </w:r>
    </w:p>
    <w:p w:rsidR="00496F77" w:rsidRPr="0088354E" w:rsidRDefault="00496F77" w:rsidP="00B92425">
      <w:pPr>
        <w:ind w:left="709" w:hanging="425"/>
        <w:jc w:val="both"/>
        <w:rPr>
          <w:rFonts w:cs="Times New Roman"/>
          <w:szCs w:val="20"/>
        </w:rPr>
      </w:pPr>
    </w:p>
    <w:p w:rsidR="00BC0FDF" w:rsidRPr="0088354E" w:rsidRDefault="00BC0FDF" w:rsidP="00B92425">
      <w:pPr>
        <w:numPr>
          <w:ilvl w:val="1"/>
          <w:numId w:val="1"/>
        </w:numPr>
        <w:ind w:left="709" w:hanging="425"/>
        <w:jc w:val="both"/>
        <w:rPr>
          <w:rFonts w:cs="Arial"/>
          <w:szCs w:val="20"/>
        </w:rPr>
      </w:pPr>
      <w:r w:rsidRPr="0088354E">
        <w:rPr>
          <w:rFonts w:cs="Times New Roman"/>
          <w:szCs w:val="20"/>
        </w:rPr>
        <w:t>A contratada responde pelos prejuízos causados ao contratante, mesmo aqueles resultantes de caso fortuito ou força maior</w:t>
      </w:r>
      <w:r w:rsidR="006D6FDD" w:rsidRPr="0088354E">
        <w:rPr>
          <w:rFonts w:cs="Arial"/>
          <w:szCs w:val="20"/>
        </w:rPr>
        <w:t>;</w:t>
      </w:r>
    </w:p>
    <w:p w:rsidR="00496F77" w:rsidRPr="0088354E" w:rsidRDefault="00496F77" w:rsidP="00B92425">
      <w:pPr>
        <w:ind w:left="709" w:hanging="425"/>
        <w:jc w:val="both"/>
        <w:rPr>
          <w:rFonts w:cs="Arial"/>
          <w:szCs w:val="20"/>
        </w:rPr>
      </w:pPr>
    </w:p>
    <w:p w:rsidR="003552BA" w:rsidRPr="0088354E" w:rsidRDefault="006F6E5B" w:rsidP="00B92425">
      <w:pPr>
        <w:numPr>
          <w:ilvl w:val="1"/>
          <w:numId w:val="1"/>
        </w:numPr>
        <w:ind w:left="709" w:hanging="425"/>
        <w:jc w:val="both"/>
        <w:rPr>
          <w:rFonts w:cs="Arial"/>
          <w:szCs w:val="20"/>
        </w:rPr>
      </w:pPr>
      <w:r w:rsidRPr="0088354E">
        <w:rPr>
          <w:rFonts w:cs="Arial"/>
          <w:szCs w:val="20"/>
        </w:rPr>
        <w:t>A CONTRATADA deverá atender as Normas e Legislação vigente referente à Segurança e Saúde no Trabalho, conforme as características especiais da unidade de execução do contrato.</w:t>
      </w:r>
      <w:r w:rsidR="00AB07F9" w:rsidRPr="0088354E">
        <w:rPr>
          <w:rFonts w:cs="Arial"/>
          <w:szCs w:val="20"/>
        </w:rPr>
        <w:t xml:space="preserve"> </w:t>
      </w:r>
    </w:p>
    <w:p w:rsidR="00496F77" w:rsidRPr="0088354E" w:rsidRDefault="00496F77" w:rsidP="00496F77">
      <w:pPr>
        <w:jc w:val="both"/>
        <w:rPr>
          <w:rFonts w:cs="Arial"/>
          <w:szCs w:val="20"/>
        </w:rPr>
      </w:pPr>
    </w:p>
    <w:p w:rsidR="00496F77" w:rsidRPr="005567D2" w:rsidRDefault="00AB07F9" w:rsidP="005567D2">
      <w:pPr>
        <w:pStyle w:val="PargrafodaLista"/>
        <w:numPr>
          <w:ilvl w:val="2"/>
          <w:numId w:val="1"/>
        </w:numPr>
        <w:ind w:left="1429" w:hanging="720"/>
        <w:contextualSpacing w:val="0"/>
        <w:jc w:val="both"/>
        <w:rPr>
          <w:rFonts w:cs="Arial"/>
          <w:szCs w:val="20"/>
        </w:rPr>
      </w:pPr>
      <w:r w:rsidRPr="0088354E">
        <w:rPr>
          <w:rFonts w:cs="Arial"/>
          <w:szCs w:val="20"/>
        </w:rPr>
        <w:t>Em caso de serviço de obra civil, montagem, reforma ou assemelhado a CONTRATADA deve atender integralmente aos requisitos da NR 18 – Condições e meio ambiente de trabalho na indústria da construção.</w:t>
      </w:r>
    </w:p>
    <w:p w:rsidR="00496F77" w:rsidRPr="0088354E" w:rsidRDefault="00496F77" w:rsidP="0022609D">
      <w:pPr>
        <w:jc w:val="both"/>
        <w:rPr>
          <w:rFonts w:cs="Arial"/>
          <w:szCs w:val="20"/>
        </w:rPr>
      </w:pPr>
    </w:p>
    <w:p w:rsidR="006F6E5B" w:rsidRPr="0088354E" w:rsidRDefault="006F6E5B" w:rsidP="00B92425">
      <w:pPr>
        <w:numPr>
          <w:ilvl w:val="1"/>
          <w:numId w:val="1"/>
        </w:numPr>
        <w:ind w:left="709" w:hanging="425"/>
        <w:jc w:val="both"/>
        <w:rPr>
          <w:rFonts w:cs="Arial"/>
          <w:szCs w:val="20"/>
        </w:rPr>
      </w:pPr>
      <w:r w:rsidRPr="0088354E">
        <w:rPr>
          <w:rFonts w:cs="Arial"/>
          <w:szCs w:val="20"/>
        </w:rPr>
        <w:t xml:space="preserve">Serão de responsabilidade da CONTRATADA quaisquer acidentes em que venham a serem vítimas os seus funcionários quando em serviço, por tudo quanto às leis trabalhistas e previdenciárias lhes assegurem. </w:t>
      </w:r>
      <w:r w:rsidR="00795492">
        <w:rPr>
          <w:rFonts w:cs="Arial"/>
          <w:szCs w:val="20"/>
        </w:rPr>
        <w:t>Sendo</w:t>
      </w:r>
      <w:r w:rsidR="00795492" w:rsidRPr="0088354E">
        <w:rPr>
          <w:rFonts w:cs="Arial"/>
          <w:szCs w:val="20"/>
        </w:rPr>
        <w:t xml:space="preserve"> responsabilidade da CONTRATADA prestar o devido auxílio ao acidentado e emitir a Comunicação de Acidente de Trabalho – CAT, de acordo com diretrizes do INSS;</w:t>
      </w:r>
    </w:p>
    <w:p w:rsidR="00DB206B" w:rsidRPr="0088354E" w:rsidRDefault="00DB206B" w:rsidP="007C6ECB">
      <w:pPr>
        <w:pStyle w:val="Nivel1"/>
        <w:rPr>
          <w:color w:val="auto"/>
        </w:rPr>
      </w:pPr>
      <w:r w:rsidRPr="0088354E">
        <w:rPr>
          <w:color w:val="auto"/>
        </w:rPr>
        <w:t>DA SUBCONTRATAÇÃO</w:t>
      </w:r>
    </w:p>
    <w:p w:rsidR="00DB206B" w:rsidRDefault="00DB206B" w:rsidP="00B92425">
      <w:pPr>
        <w:ind w:left="709"/>
        <w:jc w:val="both"/>
        <w:rPr>
          <w:rFonts w:cs="Times New Roman"/>
          <w:szCs w:val="20"/>
        </w:rPr>
      </w:pPr>
      <w:r w:rsidRPr="0088354E">
        <w:rPr>
          <w:rFonts w:cs="Times New Roman"/>
          <w:szCs w:val="20"/>
        </w:rPr>
        <w:t>Não será admitida a subcontratação do objeto licitatório.</w:t>
      </w:r>
    </w:p>
    <w:p w:rsidR="005567D2" w:rsidRDefault="005567D2" w:rsidP="00E45BD8">
      <w:pPr>
        <w:ind w:left="664"/>
        <w:jc w:val="both"/>
        <w:rPr>
          <w:rFonts w:cs="Times New Roman"/>
          <w:szCs w:val="20"/>
        </w:rPr>
      </w:pPr>
    </w:p>
    <w:p w:rsidR="005567D2" w:rsidRPr="00D222BF" w:rsidRDefault="005567D2" w:rsidP="00D222BF">
      <w:pPr>
        <w:pStyle w:val="Nivel1"/>
        <w:numPr>
          <w:ilvl w:val="0"/>
          <w:numId w:val="25"/>
        </w:numPr>
        <w:spacing w:before="0" w:after="0" w:line="360" w:lineRule="auto"/>
        <w:contextualSpacing/>
        <w:rPr>
          <w:rFonts w:cs="Arial"/>
          <w:color w:val="auto"/>
        </w:rPr>
      </w:pPr>
      <w:r w:rsidRPr="00D222BF">
        <w:rPr>
          <w:rFonts w:cs="Arial"/>
          <w:color w:val="auto"/>
        </w:rPr>
        <w:t>DA PARTICIPAÇÃO DE SOCIEDADES COOPERATIVAS</w:t>
      </w:r>
    </w:p>
    <w:p w:rsidR="005567D2" w:rsidRDefault="005567D2" w:rsidP="00B92425">
      <w:pPr>
        <w:numPr>
          <w:ilvl w:val="1"/>
          <w:numId w:val="1"/>
        </w:numPr>
        <w:ind w:left="709" w:hanging="425"/>
        <w:jc w:val="both"/>
        <w:rPr>
          <w:rFonts w:cs="Times New Roman"/>
          <w:szCs w:val="20"/>
          <w:lang w:eastAsia="en-US"/>
        </w:rPr>
      </w:pPr>
      <w:r w:rsidRPr="005567D2">
        <w:rPr>
          <w:rFonts w:cs="Times New Roman"/>
          <w:szCs w:val="20"/>
          <w:lang w:eastAsia="en-US"/>
        </w:rPr>
        <w:t>Não será admitida a participação de sociedades cooperativas para este objeto licitatório, uma vez que, pela sua natureza, o serviço a ser contratada não evidencia a possibilidade de ser executado com autonomia pelos cooperados, de modo a demandar uma relação de subordinação entre cooperativa e cooperados, bem como, entre a Hemobrás e os cooperados.</w:t>
      </w:r>
    </w:p>
    <w:p w:rsidR="005567D2" w:rsidRPr="005567D2" w:rsidRDefault="005567D2" w:rsidP="00B92425">
      <w:pPr>
        <w:ind w:left="709" w:hanging="425"/>
        <w:jc w:val="both"/>
        <w:rPr>
          <w:rFonts w:cs="Times New Roman"/>
          <w:szCs w:val="20"/>
          <w:lang w:eastAsia="en-US"/>
        </w:rPr>
      </w:pPr>
    </w:p>
    <w:p w:rsidR="005567D2" w:rsidRPr="005567D2" w:rsidRDefault="005567D2" w:rsidP="00B92425">
      <w:pPr>
        <w:numPr>
          <w:ilvl w:val="1"/>
          <w:numId w:val="1"/>
        </w:numPr>
        <w:ind w:left="709" w:hanging="425"/>
        <w:jc w:val="both"/>
        <w:rPr>
          <w:rFonts w:cs="Times New Roman"/>
          <w:szCs w:val="20"/>
          <w:lang w:eastAsia="en-US"/>
        </w:rPr>
      </w:pPr>
      <w:r w:rsidRPr="005567D2">
        <w:rPr>
          <w:rFonts w:cs="Times New Roman"/>
          <w:szCs w:val="20"/>
          <w:lang w:eastAsia="en-US"/>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rsidR="005567D2" w:rsidRDefault="00F159BB" w:rsidP="005567D2">
      <w:pPr>
        <w:pStyle w:val="Nivel1"/>
        <w:rPr>
          <w:color w:val="auto"/>
          <w:lang w:eastAsia="en-US"/>
        </w:rPr>
      </w:pPr>
      <w:r w:rsidRPr="0088354E">
        <w:rPr>
          <w:color w:val="auto"/>
          <w:lang w:eastAsia="en-US"/>
        </w:rPr>
        <w:t>ALTERAÇÃO SUBJETIVA</w:t>
      </w:r>
    </w:p>
    <w:p w:rsidR="00F159BB" w:rsidRPr="005567D2" w:rsidRDefault="00F159BB" w:rsidP="00B92425">
      <w:pPr>
        <w:numPr>
          <w:ilvl w:val="1"/>
          <w:numId w:val="1"/>
        </w:numPr>
        <w:ind w:left="709" w:hanging="425"/>
        <w:jc w:val="both"/>
        <w:rPr>
          <w:rFonts w:cs="Times New Roman"/>
          <w:szCs w:val="20"/>
          <w:lang w:eastAsia="en-US"/>
        </w:rPr>
      </w:pPr>
      <w:r w:rsidRPr="005567D2">
        <w:rPr>
          <w:rFonts w:cs="Times New Roman"/>
          <w:szCs w:val="20"/>
          <w:lang w:eastAsia="en-US"/>
        </w:rPr>
        <w:t>É admissível a fusão, cisão ou incorporação da contratada com</w:t>
      </w:r>
      <w:r w:rsidR="00BB7A97" w:rsidRPr="005567D2">
        <w:rPr>
          <w:rFonts w:cs="Times New Roman"/>
          <w:szCs w:val="20"/>
          <w:lang w:eastAsia="en-US"/>
        </w:rPr>
        <w:t xml:space="preserve"> </w:t>
      </w:r>
      <w:r w:rsidRPr="005567D2">
        <w:rPr>
          <w:rFonts w:cs="Times New Roman"/>
          <w:szCs w:val="20"/>
          <w:lang w:eastAsia="en-US"/>
        </w:rPr>
        <w:t>/</w:t>
      </w:r>
      <w:r w:rsidR="00BB7A97" w:rsidRPr="005567D2">
        <w:rPr>
          <w:rFonts w:cs="Times New Roman"/>
          <w:szCs w:val="20"/>
          <w:lang w:eastAsia="en-US"/>
        </w:rPr>
        <w:t xml:space="preserve"> </w:t>
      </w:r>
      <w:r w:rsidRPr="005567D2">
        <w:rPr>
          <w:rFonts w:cs="Times New Roman"/>
          <w:szCs w:val="20"/>
          <w:lang w:eastAsia="en-US"/>
        </w:rPr>
        <w:t>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DB206B" w:rsidRPr="0088354E" w:rsidRDefault="00DB206B" w:rsidP="007C6ECB">
      <w:pPr>
        <w:pStyle w:val="Nivel1"/>
        <w:rPr>
          <w:color w:val="auto"/>
          <w:lang w:eastAsia="en-US"/>
        </w:rPr>
      </w:pPr>
      <w:r w:rsidRPr="0088354E">
        <w:rPr>
          <w:color w:val="auto"/>
          <w:lang w:eastAsia="en-US"/>
        </w:rPr>
        <w:t>CONTROLE E FISCALIZAÇÃO DA EXECUÇÃO</w:t>
      </w:r>
    </w:p>
    <w:p w:rsidR="00F85F27" w:rsidRPr="0088354E" w:rsidRDefault="00C742EC" w:rsidP="00B92425">
      <w:pPr>
        <w:numPr>
          <w:ilvl w:val="1"/>
          <w:numId w:val="1"/>
        </w:numPr>
        <w:ind w:left="709" w:hanging="425"/>
        <w:jc w:val="both"/>
        <w:rPr>
          <w:rFonts w:cs="Arial"/>
          <w:szCs w:val="20"/>
          <w:lang w:eastAsia="en-US"/>
        </w:rPr>
      </w:pPr>
      <w:r w:rsidRPr="0088354E">
        <w:rPr>
          <w:rFonts w:cs="Times New Roman"/>
          <w:szCs w:val="20"/>
          <w:lang w:eastAsia="en-US"/>
        </w:rPr>
        <w:t>Será designado representante para acompanhar e fiscalizar a execução do contrato, anotando em registro próprio todas as ocorrências relacionadas com a execução e determinando o que for necessário à regularização de falhas ou defeitos observados.</w:t>
      </w:r>
      <w:r w:rsidR="00F85F27" w:rsidRPr="0088354E">
        <w:rPr>
          <w:rFonts w:cs="Arial"/>
          <w:szCs w:val="20"/>
          <w:lang w:eastAsia="en-US"/>
        </w:rPr>
        <w:t xml:space="preserve"> </w:t>
      </w:r>
    </w:p>
    <w:p w:rsidR="00DF48C2" w:rsidRPr="0088354E" w:rsidRDefault="00DF48C2" w:rsidP="00B92425">
      <w:pPr>
        <w:numPr>
          <w:ilvl w:val="1"/>
          <w:numId w:val="1"/>
        </w:numPr>
        <w:ind w:left="709" w:hanging="425"/>
        <w:jc w:val="both"/>
        <w:rPr>
          <w:rFonts w:cs="Times New Roman"/>
          <w:szCs w:val="20"/>
          <w:lang w:eastAsia="en-US"/>
        </w:rPr>
      </w:pPr>
      <w:r w:rsidRPr="0088354E">
        <w:rPr>
          <w:rFonts w:cs="Times New Roman"/>
          <w:szCs w:val="20"/>
          <w:lang w:eastAsia="en-US"/>
        </w:rPr>
        <w:t xml:space="preserve">O representante da </w:t>
      </w:r>
      <w:r w:rsidR="00557FA7" w:rsidRPr="0088354E">
        <w:rPr>
          <w:rFonts w:cs="Times New Roman"/>
          <w:szCs w:val="20"/>
          <w:lang w:eastAsia="en-US"/>
        </w:rPr>
        <w:t>Hemobrás</w:t>
      </w:r>
      <w:r w:rsidRPr="0088354E">
        <w:rPr>
          <w:rFonts w:cs="Times New Roman"/>
          <w:szCs w:val="20"/>
          <w:lang w:eastAsia="en-US"/>
        </w:rPr>
        <w:t xml:space="preserve"> deverá ter a experiência necessária para o acompanhamento e controle da execução dos serviços e do contrato.</w:t>
      </w:r>
    </w:p>
    <w:p w:rsidR="00496F77" w:rsidRPr="0088354E" w:rsidRDefault="00496F77" w:rsidP="00B92425">
      <w:pPr>
        <w:ind w:left="709" w:hanging="425"/>
        <w:jc w:val="both"/>
        <w:rPr>
          <w:rFonts w:cs="Times New Roman"/>
          <w:szCs w:val="20"/>
          <w:lang w:eastAsia="en-US"/>
        </w:rPr>
      </w:pPr>
    </w:p>
    <w:p w:rsidR="00DF48C2" w:rsidRPr="0088354E" w:rsidRDefault="00795492" w:rsidP="00B92425">
      <w:pPr>
        <w:numPr>
          <w:ilvl w:val="1"/>
          <w:numId w:val="1"/>
        </w:numPr>
        <w:ind w:left="709" w:hanging="425"/>
        <w:jc w:val="both"/>
        <w:rPr>
          <w:rFonts w:cs="Times New Roman"/>
          <w:szCs w:val="20"/>
          <w:lang w:eastAsia="en-US"/>
        </w:rPr>
      </w:pPr>
      <w:r w:rsidRPr="0088354E">
        <w:rPr>
          <w:rFonts w:cs="Times New Roman"/>
          <w:szCs w:val="20"/>
          <w:lang w:eastAsia="en-US"/>
        </w:rPr>
        <w:t>Antes do início da execução, o FISCAL do contrato enviará à CONTRATADA checklist de saúde e segurança do trabalho, assim como, solicitará a comprovação prévia e as atualizações dos documentos em atendimento a legislação de saúde e segurança do trabalho.</w:t>
      </w:r>
      <w:r w:rsidR="00DF48C2" w:rsidRPr="0088354E">
        <w:rPr>
          <w:rFonts w:cs="Times New Roman"/>
          <w:szCs w:val="20"/>
          <w:lang w:eastAsia="en-US"/>
        </w:rPr>
        <w:t xml:space="preserve"> </w:t>
      </w:r>
      <w:r w:rsidRPr="0088354E">
        <w:rPr>
          <w:rFonts w:cs="Times New Roman"/>
          <w:szCs w:val="20"/>
          <w:lang w:eastAsia="en-US"/>
        </w:rPr>
        <w:t>O checklist com as comprovações devem ser enviados ao SESMT no mínimo 3 (três) dias úteis antes do início das atividades da CONTRATADA para avaliação e liberação do serviço.</w:t>
      </w:r>
    </w:p>
    <w:p w:rsidR="00496F77" w:rsidRPr="0088354E" w:rsidRDefault="00496F77" w:rsidP="00B92425">
      <w:pPr>
        <w:ind w:left="709" w:hanging="425"/>
        <w:jc w:val="both"/>
        <w:rPr>
          <w:rFonts w:cs="Times New Roman"/>
          <w:szCs w:val="20"/>
          <w:lang w:eastAsia="en-US"/>
        </w:rPr>
      </w:pPr>
    </w:p>
    <w:p w:rsidR="00DB206B" w:rsidRPr="00053F66" w:rsidRDefault="00DB206B" w:rsidP="00B92425">
      <w:pPr>
        <w:numPr>
          <w:ilvl w:val="1"/>
          <w:numId w:val="1"/>
        </w:numPr>
        <w:ind w:left="709" w:hanging="425"/>
        <w:jc w:val="both"/>
        <w:rPr>
          <w:rFonts w:cs="Times New Roman"/>
          <w:szCs w:val="20"/>
          <w:lang w:eastAsia="en-US"/>
        </w:rPr>
      </w:pPr>
      <w:r w:rsidRPr="0088354E">
        <w:rPr>
          <w:rFonts w:cs="Times New Roman"/>
          <w:szCs w:val="2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w:t>
      </w:r>
      <w:r w:rsidR="00DB3D26" w:rsidRPr="0088354E">
        <w:rPr>
          <w:rFonts w:cs="Times New Roman"/>
          <w:szCs w:val="20"/>
          <w:lang w:eastAsia="en-US"/>
        </w:rPr>
        <w:t xml:space="preserve">ou mais </w:t>
      </w:r>
      <w:r w:rsidRPr="0088354E">
        <w:rPr>
          <w:rFonts w:cs="Times New Roman"/>
          <w:szCs w:val="20"/>
          <w:lang w:eastAsia="en-US"/>
        </w:rPr>
        <w:t>representante</w:t>
      </w:r>
      <w:r w:rsidR="00DB3D26" w:rsidRPr="0088354E">
        <w:rPr>
          <w:rFonts w:cs="Times New Roman"/>
          <w:szCs w:val="20"/>
          <w:lang w:eastAsia="en-US"/>
        </w:rPr>
        <w:t>s</w:t>
      </w:r>
      <w:r w:rsidRPr="0088354E">
        <w:rPr>
          <w:rFonts w:cs="Times New Roman"/>
          <w:szCs w:val="20"/>
          <w:lang w:eastAsia="en-US"/>
        </w:rPr>
        <w:t xml:space="preserve"> da </w:t>
      </w:r>
      <w:r w:rsidR="00951B95" w:rsidRPr="0088354E">
        <w:rPr>
          <w:rFonts w:cs="Times New Roman"/>
          <w:szCs w:val="20"/>
          <w:lang w:eastAsia="en-US"/>
        </w:rPr>
        <w:t>Contratante</w:t>
      </w:r>
      <w:r w:rsidRPr="0088354E">
        <w:rPr>
          <w:rFonts w:cs="Times New Roman"/>
          <w:szCs w:val="20"/>
          <w:lang w:eastAsia="en-US"/>
        </w:rPr>
        <w:t xml:space="preserve">, </w:t>
      </w:r>
      <w:r w:rsidR="00053F66" w:rsidRPr="000363B8">
        <w:rPr>
          <w:color w:val="000000"/>
          <w:szCs w:val="20"/>
          <w:lang w:eastAsia="en-US"/>
        </w:rPr>
        <w:t>especialmente designados, na forma do Art. 96, do Regulamento Interno de Licitações e Contratações</w:t>
      </w:r>
      <w:r w:rsidR="00D77D16" w:rsidRPr="00053F66">
        <w:rPr>
          <w:rFonts w:cs="Times New Roman"/>
          <w:szCs w:val="20"/>
          <w:lang w:eastAsia="en-US"/>
        </w:rPr>
        <w:t>.</w:t>
      </w:r>
    </w:p>
    <w:p w:rsidR="00496F77" w:rsidRPr="0088354E" w:rsidRDefault="00496F77" w:rsidP="00B92425">
      <w:pPr>
        <w:ind w:left="709" w:hanging="425"/>
        <w:jc w:val="both"/>
        <w:rPr>
          <w:rFonts w:cs="Times New Roman"/>
          <w:szCs w:val="20"/>
          <w:lang w:eastAsia="en-US"/>
        </w:rPr>
      </w:pPr>
    </w:p>
    <w:p w:rsidR="00DB206B" w:rsidRPr="0088354E" w:rsidRDefault="00DB206B" w:rsidP="00B92425">
      <w:pPr>
        <w:numPr>
          <w:ilvl w:val="1"/>
          <w:numId w:val="1"/>
        </w:numPr>
        <w:ind w:left="709" w:hanging="425"/>
        <w:jc w:val="both"/>
        <w:rPr>
          <w:rFonts w:cs="Times New Roman"/>
          <w:szCs w:val="20"/>
          <w:lang w:eastAsia="en-US"/>
        </w:rPr>
      </w:pPr>
      <w:r w:rsidRPr="0088354E">
        <w:rPr>
          <w:rFonts w:cs="Times New Roman"/>
          <w:szCs w:val="20"/>
          <w:lang w:eastAsia="en-US"/>
        </w:rPr>
        <w:t>A verificação da adequação da prestação do serviço deverá ser realizada com base nos critérios previstos neste Termo de Referência.</w:t>
      </w:r>
    </w:p>
    <w:p w:rsidR="00FF06F3" w:rsidRPr="0088354E" w:rsidRDefault="00FF06F3" w:rsidP="00B92425">
      <w:pPr>
        <w:ind w:left="709" w:hanging="425"/>
        <w:jc w:val="both"/>
      </w:pPr>
    </w:p>
    <w:p w:rsidR="00000583" w:rsidRPr="0088354E" w:rsidRDefault="00000583" w:rsidP="00B92425">
      <w:pPr>
        <w:numPr>
          <w:ilvl w:val="1"/>
          <w:numId w:val="1"/>
        </w:numPr>
        <w:ind w:left="709" w:hanging="425"/>
        <w:jc w:val="both"/>
      </w:pPr>
      <w:r w:rsidRPr="0088354E">
        <w:lastRenderedPageBreak/>
        <w:t>Durante a execução do objeto, o fiscal deverá monitorar constantemente o nível de qualidade dos serviços para evitar a sua degeneração, devendo intervir para requerer à CONTRATADA a correção das faltas, falhas</w:t>
      </w:r>
      <w:r w:rsidR="0012701C" w:rsidRPr="0088354E">
        <w:t xml:space="preserve"> e irregularidades constatadas.</w:t>
      </w:r>
    </w:p>
    <w:p w:rsidR="00FF06F3" w:rsidRPr="0088354E" w:rsidRDefault="00FF06F3" w:rsidP="00B92425">
      <w:pPr>
        <w:ind w:left="709" w:hanging="425"/>
        <w:jc w:val="both"/>
      </w:pPr>
    </w:p>
    <w:p w:rsidR="00000583" w:rsidRPr="0088354E" w:rsidRDefault="00000583" w:rsidP="00B92425">
      <w:pPr>
        <w:numPr>
          <w:ilvl w:val="1"/>
          <w:numId w:val="1"/>
        </w:numPr>
        <w:ind w:left="709" w:hanging="425"/>
        <w:jc w:val="both"/>
      </w:pPr>
      <w:r w:rsidRPr="0088354E">
        <w:t xml:space="preserve">O fiscal deverá apresentar ao preposto da CONTRATADA a avaliação da execução do objeto ou, se for o caso, a avaliação de desempenho e qualidade da prestação dos serviços realizada. </w:t>
      </w:r>
    </w:p>
    <w:p w:rsidR="00FF06F3" w:rsidRPr="0088354E" w:rsidRDefault="00FF06F3" w:rsidP="00B92425">
      <w:pPr>
        <w:ind w:left="709" w:hanging="425"/>
        <w:jc w:val="both"/>
      </w:pPr>
    </w:p>
    <w:p w:rsidR="00FF06F3" w:rsidRPr="0088354E" w:rsidRDefault="00000583" w:rsidP="00B92425">
      <w:pPr>
        <w:numPr>
          <w:ilvl w:val="1"/>
          <w:numId w:val="1"/>
        </w:numPr>
        <w:ind w:left="709" w:hanging="425"/>
        <w:jc w:val="both"/>
      </w:pPr>
      <w:r w:rsidRPr="0088354E">
        <w:t xml:space="preserve">Em hipótese alguma, será admitido que a própria CONTRATADA materialize a avaliação de desempenho e qualidade da prestação dos serviços realizada. </w:t>
      </w:r>
    </w:p>
    <w:p w:rsidR="00FF06F3" w:rsidRPr="0088354E" w:rsidRDefault="00FF06F3" w:rsidP="00B92425">
      <w:pPr>
        <w:ind w:left="709" w:hanging="425"/>
        <w:jc w:val="both"/>
      </w:pPr>
    </w:p>
    <w:p w:rsidR="00000583" w:rsidRPr="0088354E" w:rsidRDefault="00000583" w:rsidP="00B92425">
      <w:pPr>
        <w:numPr>
          <w:ilvl w:val="1"/>
          <w:numId w:val="1"/>
        </w:numPr>
        <w:ind w:left="709" w:hanging="425"/>
        <w:jc w:val="both"/>
        <w:rPr>
          <w:rFonts w:cs="Arial"/>
          <w:szCs w:val="20"/>
          <w:u w:val="single"/>
          <w:lang w:eastAsia="en-US"/>
        </w:rPr>
      </w:pPr>
      <w:r w:rsidRPr="0088354E">
        <w:t xml:space="preserve">O fiscal </w:t>
      </w:r>
      <w:r w:rsidR="006B6FDC" w:rsidRPr="0088354E">
        <w:t xml:space="preserve">deverá avaliar o serviço executado quando da entrega de cada relatório de auditoria trimestral. </w:t>
      </w:r>
    </w:p>
    <w:p w:rsidR="00FF06F3" w:rsidRPr="0088354E" w:rsidRDefault="00FF06F3" w:rsidP="00B92425">
      <w:pPr>
        <w:ind w:left="709" w:hanging="425"/>
        <w:jc w:val="both"/>
        <w:rPr>
          <w:rFonts w:cs="Times New Roman"/>
          <w:szCs w:val="20"/>
          <w:lang w:eastAsia="en-US"/>
        </w:rPr>
      </w:pPr>
    </w:p>
    <w:p w:rsidR="00DB206B" w:rsidRPr="0088354E" w:rsidRDefault="00DB206B" w:rsidP="00B92425">
      <w:pPr>
        <w:numPr>
          <w:ilvl w:val="1"/>
          <w:numId w:val="1"/>
        </w:numPr>
        <w:ind w:left="709" w:hanging="425"/>
        <w:jc w:val="both"/>
        <w:rPr>
          <w:rFonts w:cs="Times New Roman"/>
          <w:szCs w:val="20"/>
          <w:lang w:eastAsia="en-US"/>
        </w:rPr>
      </w:pPr>
      <w:r w:rsidRPr="0088354E">
        <w:rPr>
          <w:rFonts w:cs="Times New Roman"/>
          <w:szCs w:val="20"/>
          <w:lang w:eastAsia="en-US"/>
        </w:rPr>
        <w:t>O</w:t>
      </w:r>
      <w:r w:rsidR="00DB3D26" w:rsidRPr="0088354E">
        <w:rPr>
          <w:rFonts w:cs="Times New Roman"/>
          <w:szCs w:val="20"/>
          <w:lang w:eastAsia="en-US"/>
        </w:rPr>
        <w:t xml:space="preserve"> </w:t>
      </w:r>
      <w:r w:rsidRPr="0088354E">
        <w:rPr>
          <w:rFonts w:cs="Times New Roman"/>
          <w:szCs w:val="20"/>
          <w:lang w:eastAsia="en-US"/>
        </w:rPr>
        <w:t xml:space="preserve">representante da </w:t>
      </w:r>
      <w:r w:rsidR="00D52359" w:rsidRPr="0088354E">
        <w:rPr>
          <w:rFonts w:cs="Times New Roman"/>
          <w:szCs w:val="20"/>
          <w:lang w:eastAsia="en-US"/>
        </w:rPr>
        <w:t>Contratante</w:t>
      </w:r>
      <w:r w:rsidRPr="0088354E">
        <w:rPr>
          <w:rFonts w:cs="Times New Roman"/>
          <w:szCs w:val="20"/>
          <w:lang w:eastAsia="en-US"/>
        </w:rPr>
        <w:t xml:space="preserve"> deverá promover o registro das ocorrências verificadas, adotando as providências necessárias ao fiel cumprimento das cláusulas contratuais.</w:t>
      </w:r>
    </w:p>
    <w:p w:rsidR="00FF06F3" w:rsidRPr="0088354E" w:rsidRDefault="00FF06F3" w:rsidP="00B92425">
      <w:pPr>
        <w:ind w:left="709" w:hanging="425"/>
        <w:jc w:val="both"/>
        <w:rPr>
          <w:rFonts w:cs="Times New Roman"/>
          <w:szCs w:val="20"/>
          <w:lang w:eastAsia="en-US"/>
        </w:rPr>
      </w:pPr>
    </w:p>
    <w:p w:rsidR="00DB206B" w:rsidRPr="0088354E" w:rsidRDefault="00DB206B" w:rsidP="00B92425">
      <w:pPr>
        <w:numPr>
          <w:ilvl w:val="1"/>
          <w:numId w:val="1"/>
        </w:numPr>
        <w:ind w:left="709" w:hanging="425"/>
        <w:jc w:val="both"/>
        <w:rPr>
          <w:rFonts w:cs="Times New Roman"/>
          <w:szCs w:val="20"/>
          <w:lang w:eastAsia="en-US"/>
        </w:rPr>
      </w:pPr>
      <w:r w:rsidRPr="0088354E">
        <w:rPr>
          <w:rFonts w:cs="Times New Roman"/>
          <w:szCs w:val="20"/>
          <w:lang w:eastAsia="en-US"/>
        </w:rPr>
        <w:t xml:space="preserve">O descumprimento total ou parcial das demais obrigações e responsabilidades assumidas pela </w:t>
      </w:r>
      <w:r w:rsidR="00D52359" w:rsidRPr="0088354E">
        <w:rPr>
          <w:rFonts w:cs="Times New Roman"/>
          <w:szCs w:val="20"/>
          <w:lang w:eastAsia="en-US"/>
        </w:rPr>
        <w:t>C</w:t>
      </w:r>
      <w:r w:rsidR="00B63064" w:rsidRPr="0088354E">
        <w:rPr>
          <w:rFonts w:cs="Times New Roman"/>
          <w:szCs w:val="20"/>
          <w:lang w:eastAsia="en-US"/>
        </w:rPr>
        <w:t>ontratada</w:t>
      </w:r>
      <w:r w:rsidRPr="0088354E">
        <w:rPr>
          <w:rFonts w:cs="Times New Roman"/>
          <w:szCs w:val="20"/>
          <w:lang w:eastAsia="en-US"/>
        </w:rPr>
        <w:t xml:space="preserve"> ensejará a aplicação de sanções administrativas, previstas </w:t>
      </w:r>
      <w:r w:rsidR="00420F2C" w:rsidRPr="0088354E">
        <w:rPr>
          <w:rFonts w:cs="Times New Roman"/>
          <w:szCs w:val="20"/>
          <w:lang w:eastAsia="en-US"/>
        </w:rPr>
        <w:t>neste Termo de Referência</w:t>
      </w:r>
      <w:r w:rsidRPr="0088354E">
        <w:rPr>
          <w:rFonts w:cs="Times New Roman"/>
          <w:szCs w:val="20"/>
          <w:lang w:eastAsia="en-US"/>
        </w:rPr>
        <w:t xml:space="preserve"> e na legislação vigente, podendo culminar em rescisão contratual, conforme</w:t>
      </w:r>
      <w:r w:rsidR="00053F66" w:rsidRPr="000363B8">
        <w:rPr>
          <w:color w:val="000000"/>
          <w:szCs w:val="20"/>
          <w:lang w:eastAsia="en-US"/>
        </w:rPr>
        <w:t xml:space="preserve"> disposto nos artigos 105 e 106 do Regulamento Interno de Licitações e Contratações da Hemobrás</w:t>
      </w:r>
      <w:r w:rsidRPr="0088354E">
        <w:rPr>
          <w:rFonts w:cs="Times New Roman"/>
          <w:szCs w:val="20"/>
          <w:lang w:eastAsia="en-US"/>
        </w:rPr>
        <w:t>.</w:t>
      </w:r>
    </w:p>
    <w:p w:rsidR="00FF06F3" w:rsidRPr="0088354E" w:rsidRDefault="00FF06F3" w:rsidP="00B92425">
      <w:pPr>
        <w:ind w:left="709" w:hanging="425"/>
        <w:jc w:val="both"/>
        <w:rPr>
          <w:rFonts w:cs="Times New Roman"/>
          <w:szCs w:val="20"/>
          <w:lang w:eastAsia="en-US"/>
        </w:rPr>
      </w:pPr>
    </w:p>
    <w:p w:rsidR="00DB206B" w:rsidRDefault="00053F66" w:rsidP="00B92425">
      <w:pPr>
        <w:numPr>
          <w:ilvl w:val="1"/>
          <w:numId w:val="1"/>
        </w:numPr>
        <w:ind w:left="709" w:hanging="425"/>
        <w:jc w:val="both"/>
        <w:rPr>
          <w:rFonts w:cs="Times New Roman"/>
          <w:szCs w:val="20"/>
          <w:lang w:eastAsia="en-US"/>
        </w:rPr>
      </w:pPr>
      <w:r w:rsidRPr="000363B8">
        <w:rPr>
          <w:color w:val="000000"/>
          <w:szCs w:val="20"/>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Hemobrás ou de seus agentes e prepostos</w:t>
      </w:r>
      <w:r w:rsidR="00DB206B" w:rsidRPr="0088354E">
        <w:rPr>
          <w:rFonts w:cs="Times New Roman"/>
          <w:szCs w:val="20"/>
          <w:lang w:eastAsia="en-US"/>
        </w:rPr>
        <w:t>.</w:t>
      </w:r>
    </w:p>
    <w:p w:rsidR="00CA7BB1" w:rsidRDefault="00CA7BB1" w:rsidP="00CA7BB1">
      <w:pPr>
        <w:pStyle w:val="PargrafodaLista"/>
        <w:rPr>
          <w:rFonts w:cs="Times New Roman"/>
          <w:szCs w:val="20"/>
          <w:lang w:eastAsia="en-US"/>
        </w:rPr>
      </w:pPr>
    </w:p>
    <w:p w:rsidR="00CA7BB1" w:rsidRDefault="00CA7BB1" w:rsidP="00CA7BB1">
      <w:pPr>
        <w:numPr>
          <w:ilvl w:val="1"/>
          <w:numId w:val="1"/>
        </w:numPr>
        <w:ind w:left="709" w:hanging="425"/>
        <w:jc w:val="both"/>
        <w:rPr>
          <w:color w:val="000000"/>
          <w:szCs w:val="20"/>
          <w:lang w:eastAsia="en-US"/>
        </w:rPr>
      </w:pPr>
      <w:r w:rsidRPr="00CA7BB1">
        <w:rPr>
          <w:color w:val="000000"/>
          <w:szCs w:val="20"/>
          <w:lang w:eastAsia="en-US"/>
        </w:rPr>
        <w:t>A execução dos contratos deverá ser acompanhada e fiscalizada por meio de instrumentos de controle.</w:t>
      </w:r>
    </w:p>
    <w:p w:rsidR="00CA7BB1" w:rsidRPr="00CA7BB1" w:rsidRDefault="00CA7BB1" w:rsidP="00CA7BB1">
      <w:pPr>
        <w:jc w:val="both"/>
        <w:rPr>
          <w:color w:val="000000"/>
          <w:szCs w:val="20"/>
          <w:lang w:eastAsia="en-US"/>
        </w:rPr>
      </w:pPr>
    </w:p>
    <w:p w:rsidR="00CA7BB1" w:rsidRDefault="00CA7BB1" w:rsidP="00CA7BB1">
      <w:pPr>
        <w:numPr>
          <w:ilvl w:val="1"/>
          <w:numId w:val="1"/>
        </w:numPr>
        <w:ind w:left="709" w:hanging="425"/>
        <w:jc w:val="both"/>
        <w:rPr>
          <w:color w:val="000000"/>
          <w:szCs w:val="20"/>
          <w:lang w:eastAsia="en-US"/>
        </w:rPr>
      </w:pPr>
      <w:r w:rsidRPr="00CA7BB1">
        <w:rPr>
          <w:color w:val="000000"/>
          <w:szCs w:val="20"/>
          <w:lang w:eastAsia="en-US"/>
        </w:rPr>
        <w:t xml:space="preserve">A CONTRATADA poderá apresentar justificativa para a prestação do serviço com menor nível de conformidade, que poderá ser aceita pelo fiscal, desde que comprovada </w:t>
      </w:r>
      <w:proofErr w:type="gramStart"/>
      <w:r w:rsidRPr="00CA7BB1">
        <w:rPr>
          <w:color w:val="000000"/>
          <w:szCs w:val="20"/>
          <w:lang w:eastAsia="en-US"/>
        </w:rPr>
        <w:t>a</w:t>
      </w:r>
      <w:proofErr w:type="gramEnd"/>
      <w:r w:rsidRPr="00CA7BB1">
        <w:rPr>
          <w:color w:val="000000"/>
          <w:szCs w:val="20"/>
          <w:lang w:eastAsia="en-US"/>
        </w:rPr>
        <w:t xml:space="preserve"> excepcionalidade da ocorrência, resultante exclusivamente de fatores imprevisíveis e alheios ao controle do prestador. </w:t>
      </w:r>
    </w:p>
    <w:p w:rsidR="00CA7BB1" w:rsidRPr="00CA7BB1" w:rsidRDefault="00CA7BB1" w:rsidP="00CA7BB1">
      <w:pPr>
        <w:jc w:val="both"/>
        <w:rPr>
          <w:color w:val="000000"/>
          <w:szCs w:val="20"/>
          <w:lang w:eastAsia="en-US"/>
        </w:rPr>
      </w:pPr>
    </w:p>
    <w:p w:rsidR="00CA7BB1" w:rsidRDefault="00CA7BB1" w:rsidP="00CA7BB1">
      <w:pPr>
        <w:numPr>
          <w:ilvl w:val="1"/>
          <w:numId w:val="1"/>
        </w:numPr>
        <w:ind w:left="709" w:hanging="425"/>
        <w:jc w:val="both"/>
        <w:rPr>
          <w:color w:val="000000"/>
          <w:szCs w:val="20"/>
          <w:lang w:eastAsia="en-US"/>
        </w:rPr>
      </w:pPr>
      <w:r w:rsidRPr="00CA7BB1">
        <w:rPr>
          <w:color w:val="000000"/>
          <w:szCs w:val="20"/>
          <w:lang w:eastAsia="en-US"/>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CA7BB1">
        <w:rPr>
          <w:color w:val="000000"/>
          <w:szCs w:val="20"/>
          <w:lang w:eastAsia="en-US"/>
        </w:rPr>
        <w:t>devem ser</w:t>
      </w:r>
      <w:proofErr w:type="gramEnd"/>
      <w:r w:rsidRPr="00CA7BB1">
        <w:rPr>
          <w:color w:val="000000"/>
          <w:szCs w:val="20"/>
          <w:lang w:eastAsia="en-US"/>
        </w:rPr>
        <w:t xml:space="preserve"> aplicadas as sanções à CONTRATADA de acordo com as regras previstas no ato convocatório. </w:t>
      </w:r>
    </w:p>
    <w:p w:rsidR="00CA7BB1" w:rsidRPr="00CA7BB1" w:rsidRDefault="00CA7BB1" w:rsidP="00CA7BB1">
      <w:pPr>
        <w:jc w:val="both"/>
        <w:rPr>
          <w:color w:val="000000"/>
          <w:szCs w:val="20"/>
          <w:lang w:eastAsia="en-US"/>
        </w:rPr>
      </w:pPr>
    </w:p>
    <w:p w:rsidR="00CA7BB1" w:rsidRPr="00CA7BB1" w:rsidRDefault="00CA7BB1" w:rsidP="00CA7BB1">
      <w:pPr>
        <w:numPr>
          <w:ilvl w:val="1"/>
          <w:numId w:val="1"/>
        </w:numPr>
        <w:ind w:left="709" w:hanging="425"/>
        <w:jc w:val="both"/>
        <w:rPr>
          <w:color w:val="000000"/>
          <w:szCs w:val="20"/>
          <w:lang w:eastAsia="en-US"/>
        </w:rPr>
      </w:pPr>
      <w:r w:rsidRPr="00CA7BB1">
        <w:rPr>
          <w:color w:val="000000"/>
          <w:szCs w:val="20"/>
          <w:lang w:eastAsia="en-US"/>
        </w:rPr>
        <w:t>O fiscal poderá realizar avaliação diária, semanal ou mensal, desde que o período escolhido seja suficiente para aferir o desempenho e qualidade da prestação dos serviços.</w:t>
      </w:r>
    </w:p>
    <w:p w:rsidR="00DB206B" w:rsidRPr="00402562" w:rsidRDefault="00DB206B" w:rsidP="007C6ECB">
      <w:pPr>
        <w:pStyle w:val="Nivel1"/>
        <w:rPr>
          <w:color w:val="auto"/>
        </w:rPr>
      </w:pPr>
      <w:r w:rsidRPr="00402562">
        <w:rPr>
          <w:color w:val="auto"/>
        </w:rPr>
        <w:t>DAS SANÇÕES ADMINISTRATIVAS</w:t>
      </w:r>
    </w:p>
    <w:p w:rsidR="002C0DD0" w:rsidRPr="0088354E" w:rsidRDefault="008C0769" w:rsidP="00B92425">
      <w:pPr>
        <w:numPr>
          <w:ilvl w:val="1"/>
          <w:numId w:val="1"/>
        </w:numPr>
        <w:ind w:left="709" w:hanging="425"/>
        <w:jc w:val="both"/>
      </w:pPr>
      <w:r w:rsidRPr="0088354E">
        <w:rPr>
          <w:rFonts w:cs="Times New Roman"/>
          <w:szCs w:val="20"/>
          <w:lang w:eastAsia="en-US"/>
        </w:rPr>
        <w:t>Comete</w:t>
      </w:r>
      <w:r w:rsidRPr="0088354E">
        <w:t xml:space="preserve"> infração administrativa, a CONTRATADA que:</w:t>
      </w:r>
    </w:p>
    <w:p w:rsidR="002C0DD0" w:rsidRPr="0088354E" w:rsidRDefault="002C0DD0" w:rsidP="002C0DD0">
      <w:pPr>
        <w:pStyle w:val="PargrafodaLista"/>
        <w:ind w:left="664"/>
        <w:jc w:val="both"/>
        <w:rPr>
          <w:rFonts w:cs="Arial"/>
          <w:szCs w:val="20"/>
        </w:rPr>
      </w:pPr>
    </w:p>
    <w:p w:rsidR="002C0DD0" w:rsidRPr="0088354E" w:rsidRDefault="00576793" w:rsidP="003D5BFE">
      <w:pPr>
        <w:numPr>
          <w:ilvl w:val="2"/>
          <w:numId w:val="1"/>
        </w:numPr>
        <w:ind w:left="1418" w:hanging="709"/>
        <w:jc w:val="both"/>
        <w:rPr>
          <w:rFonts w:cs="Arial"/>
          <w:szCs w:val="20"/>
        </w:rPr>
      </w:pPr>
      <w:r w:rsidRPr="0088354E">
        <w:rPr>
          <w:rFonts w:cs="Times New Roman"/>
          <w:szCs w:val="20"/>
          <w:lang w:eastAsia="en-US"/>
        </w:rPr>
        <w:t>I</w:t>
      </w:r>
      <w:r w:rsidR="008C0769" w:rsidRPr="0088354E">
        <w:rPr>
          <w:rFonts w:cs="Times New Roman"/>
          <w:szCs w:val="20"/>
          <w:lang w:eastAsia="en-US"/>
        </w:rPr>
        <w:t>nexecutar</w:t>
      </w:r>
      <w:r w:rsidR="008C0769" w:rsidRPr="0088354E">
        <w:rPr>
          <w:rFonts w:cs="Arial"/>
          <w:szCs w:val="20"/>
        </w:rPr>
        <w:t xml:space="preserve"> total ou parcialmente qualquer das obrigações assumidas em decorrência da contratação;</w:t>
      </w:r>
    </w:p>
    <w:p w:rsidR="002C0DD0" w:rsidRPr="0088354E" w:rsidRDefault="002C0DD0" w:rsidP="003D5BFE">
      <w:pPr>
        <w:pStyle w:val="PargrafodaLista"/>
        <w:ind w:left="1418" w:hanging="709"/>
        <w:jc w:val="both"/>
        <w:rPr>
          <w:rFonts w:cs="Arial"/>
          <w:szCs w:val="20"/>
        </w:rPr>
      </w:pPr>
    </w:p>
    <w:p w:rsidR="002C0DD0" w:rsidRPr="0088354E" w:rsidRDefault="00576793" w:rsidP="003D5BFE">
      <w:pPr>
        <w:numPr>
          <w:ilvl w:val="2"/>
          <w:numId w:val="1"/>
        </w:numPr>
        <w:ind w:left="1418" w:hanging="709"/>
        <w:jc w:val="both"/>
        <w:rPr>
          <w:rFonts w:cs="Arial"/>
          <w:szCs w:val="20"/>
        </w:rPr>
      </w:pPr>
      <w:r w:rsidRPr="0088354E">
        <w:rPr>
          <w:rFonts w:cs="Times New Roman"/>
          <w:szCs w:val="20"/>
          <w:lang w:eastAsia="en-US"/>
        </w:rPr>
        <w:t>E</w:t>
      </w:r>
      <w:r w:rsidR="008C0769" w:rsidRPr="0088354E">
        <w:rPr>
          <w:rFonts w:cs="Times New Roman"/>
          <w:szCs w:val="20"/>
          <w:lang w:eastAsia="en-US"/>
        </w:rPr>
        <w:t>nsejar</w:t>
      </w:r>
      <w:r w:rsidR="008C0769" w:rsidRPr="0088354E">
        <w:rPr>
          <w:rFonts w:cs="Arial"/>
          <w:szCs w:val="20"/>
        </w:rPr>
        <w:t xml:space="preserve"> o retardamento da execução do objeto;</w:t>
      </w:r>
    </w:p>
    <w:p w:rsidR="002C0DD0" w:rsidRPr="0088354E" w:rsidRDefault="002C0DD0" w:rsidP="003D5BFE">
      <w:pPr>
        <w:ind w:left="1418" w:hanging="709"/>
        <w:jc w:val="both"/>
        <w:rPr>
          <w:rFonts w:cs="Arial"/>
          <w:szCs w:val="20"/>
        </w:rPr>
      </w:pPr>
    </w:p>
    <w:p w:rsidR="002C0DD0" w:rsidRPr="0088354E" w:rsidRDefault="00576793" w:rsidP="003D5BFE">
      <w:pPr>
        <w:numPr>
          <w:ilvl w:val="2"/>
          <w:numId w:val="1"/>
        </w:numPr>
        <w:ind w:left="1418" w:hanging="709"/>
        <w:jc w:val="both"/>
        <w:rPr>
          <w:rFonts w:cs="Arial"/>
          <w:szCs w:val="20"/>
        </w:rPr>
      </w:pPr>
      <w:r w:rsidRPr="0088354E">
        <w:rPr>
          <w:rFonts w:cs="Times New Roman"/>
          <w:szCs w:val="20"/>
          <w:lang w:eastAsia="en-US"/>
        </w:rPr>
        <w:t>F</w:t>
      </w:r>
      <w:r w:rsidR="008C0769" w:rsidRPr="0088354E">
        <w:rPr>
          <w:rFonts w:cs="Times New Roman"/>
          <w:szCs w:val="20"/>
          <w:lang w:eastAsia="en-US"/>
        </w:rPr>
        <w:t>alhar</w:t>
      </w:r>
      <w:r w:rsidR="008C0769" w:rsidRPr="0088354E">
        <w:rPr>
          <w:rFonts w:cs="Arial"/>
          <w:szCs w:val="20"/>
        </w:rPr>
        <w:t xml:space="preserve"> ou fraudar na execução do contrato;</w:t>
      </w:r>
    </w:p>
    <w:p w:rsidR="002C0DD0" w:rsidRPr="0088354E" w:rsidRDefault="002C0DD0" w:rsidP="003D5BFE">
      <w:pPr>
        <w:ind w:left="1418" w:hanging="709"/>
        <w:jc w:val="both"/>
        <w:rPr>
          <w:rFonts w:cs="Arial"/>
          <w:szCs w:val="20"/>
        </w:rPr>
      </w:pPr>
    </w:p>
    <w:p w:rsidR="002C0DD0" w:rsidRPr="0088354E" w:rsidRDefault="00576793" w:rsidP="003D5BFE">
      <w:pPr>
        <w:numPr>
          <w:ilvl w:val="2"/>
          <w:numId w:val="1"/>
        </w:numPr>
        <w:ind w:left="1418" w:hanging="709"/>
        <w:jc w:val="both"/>
        <w:rPr>
          <w:rFonts w:cs="Arial"/>
          <w:szCs w:val="20"/>
        </w:rPr>
      </w:pPr>
      <w:r w:rsidRPr="0088354E">
        <w:rPr>
          <w:rFonts w:cs="Times New Roman"/>
          <w:szCs w:val="20"/>
          <w:lang w:eastAsia="en-US"/>
        </w:rPr>
        <w:t>C</w:t>
      </w:r>
      <w:r w:rsidR="002C0DD0" w:rsidRPr="0088354E">
        <w:rPr>
          <w:rFonts w:cs="Times New Roman"/>
          <w:szCs w:val="20"/>
          <w:lang w:eastAsia="en-US"/>
        </w:rPr>
        <w:t>omportar</w:t>
      </w:r>
      <w:r w:rsidR="002C0DD0" w:rsidRPr="0088354E">
        <w:rPr>
          <w:rFonts w:cs="Arial"/>
          <w:szCs w:val="20"/>
        </w:rPr>
        <w:t>-se de modo inidôneo;</w:t>
      </w:r>
    </w:p>
    <w:p w:rsidR="002C0DD0" w:rsidRPr="0088354E" w:rsidRDefault="002C0DD0" w:rsidP="003D5BFE">
      <w:pPr>
        <w:ind w:left="1418" w:hanging="709"/>
        <w:jc w:val="both"/>
        <w:rPr>
          <w:rFonts w:cs="Arial"/>
          <w:szCs w:val="20"/>
        </w:rPr>
      </w:pPr>
    </w:p>
    <w:p w:rsidR="008C0769" w:rsidRPr="0088354E" w:rsidRDefault="00576793" w:rsidP="003D5BFE">
      <w:pPr>
        <w:numPr>
          <w:ilvl w:val="2"/>
          <w:numId w:val="1"/>
        </w:numPr>
        <w:ind w:left="1418" w:hanging="709"/>
        <w:jc w:val="both"/>
        <w:rPr>
          <w:rFonts w:cs="Arial"/>
          <w:szCs w:val="20"/>
        </w:rPr>
      </w:pPr>
      <w:r w:rsidRPr="0088354E">
        <w:rPr>
          <w:rFonts w:cs="Times New Roman"/>
          <w:szCs w:val="20"/>
          <w:lang w:eastAsia="en-US"/>
        </w:rPr>
        <w:t>C</w:t>
      </w:r>
      <w:r w:rsidR="008C0769" w:rsidRPr="0088354E">
        <w:rPr>
          <w:rFonts w:cs="Times New Roman"/>
          <w:szCs w:val="20"/>
          <w:lang w:eastAsia="en-US"/>
        </w:rPr>
        <w:t>ometer</w:t>
      </w:r>
      <w:r w:rsidR="008C0769" w:rsidRPr="0088354E">
        <w:rPr>
          <w:rFonts w:cs="Arial"/>
          <w:szCs w:val="20"/>
        </w:rPr>
        <w:t xml:space="preserve"> fraude fiscal.</w:t>
      </w:r>
    </w:p>
    <w:p w:rsidR="00576793" w:rsidRPr="0088354E" w:rsidRDefault="00576793" w:rsidP="003D5BFE">
      <w:pPr>
        <w:pStyle w:val="PargrafodaLista1"/>
        <w:ind w:left="1418" w:hanging="709"/>
        <w:jc w:val="both"/>
        <w:rPr>
          <w:rFonts w:ascii="Arial" w:hAnsi="Arial" w:cs="Arial"/>
          <w:sz w:val="20"/>
          <w:szCs w:val="20"/>
        </w:rPr>
      </w:pPr>
    </w:p>
    <w:p w:rsidR="008C0769" w:rsidRPr="0088354E" w:rsidRDefault="008C0769" w:rsidP="00B92425">
      <w:pPr>
        <w:numPr>
          <w:ilvl w:val="1"/>
          <w:numId w:val="1"/>
        </w:numPr>
        <w:ind w:left="709" w:hanging="425"/>
        <w:jc w:val="both"/>
        <w:rPr>
          <w:rFonts w:cs="Arial"/>
          <w:szCs w:val="20"/>
        </w:rPr>
      </w:pPr>
      <w:r w:rsidRPr="0088354E">
        <w:rPr>
          <w:rFonts w:cs="Times New Roman"/>
          <w:szCs w:val="20"/>
          <w:lang w:eastAsia="en-US"/>
        </w:rPr>
        <w:t>Comete</w:t>
      </w:r>
      <w:r w:rsidRPr="0088354E">
        <w:rPr>
          <w:rFonts w:cs="Arial"/>
          <w:szCs w:val="20"/>
        </w:rPr>
        <w:t xml:space="preserve"> falta grave, podendo ensejar a rescisão unilateral da avença, sem prejuízo da aplicação de sanção pecuniária e do impedimento para licitar e contratar com a União, aquele que:</w:t>
      </w:r>
    </w:p>
    <w:p w:rsidR="00FA5A4C" w:rsidRPr="0088354E" w:rsidRDefault="00FA5A4C" w:rsidP="00FA5A4C">
      <w:pPr>
        <w:spacing w:line="276" w:lineRule="auto"/>
        <w:ind w:left="284"/>
        <w:jc w:val="both"/>
        <w:rPr>
          <w:rFonts w:cs="Arial"/>
          <w:szCs w:val="20"/>
        </w:rPr>
      </w:pPr>
    </w:p>
    <w:p w:rsidR="008C0769" w:rsidRPr="0088354E" w:rsidRDefault="00FA5A4C" w:rsidP="003D5BFE">
      <w:pPr>
        <w:numPr>
          <w:ilvl w:val="2"/>
          <w:numId w:val="1"/>
        </w:numPr>
        <w:ind w:left="1418" w:hanging="709"/>
        <w:jc w:val="both"/>
        <w:rPr>
          <w:rFonts w:cs="Arial"/>
          <w:szCs w:val="20"/>
        </w:rPr>
      </w:pPr>
      <w:r w:rsidRPr="0088354E">
        <w:rPr>
          <w:rFonts w:cs="Arial"/>
          <w:szCs w:val="20"/>
        </w:rPr>
        <w:lastRenderedPageBreak/>
        <w:t>N</w:t>
      </w:r>
      <w:r w:rsidR="008C0769" w:rsidRPr="0088354E">
        <w:rPr>
          <w:rFonts w:cs="Arial"/>
          <w:szCs w:val="20"/>
        </w:rPr>
        <w:t>ão promover o recolhimento das contribuições relativas ao FGTS e à Previdência Social exigíveis até o momento da apresentação da fatura;</w:t>
      </w:r>
    </w:p>
    <w:p w:rsidR="00FA5A4C" w:rsidRPr="0088354E" w:rsidRDefault="00FA5A4C" w:rsidP="003D5BFE">
      <w:pPr>
        <w:ind w:left="1418" w:hanging="709"/>
        <w:jc w:val="both"/>
        <w:rPr>
          <w:rFonts w:cs="Arial"/>
          <w:szCs w:val="20"/>
        </w:rPr>
      </w:pPr>
    </w:p>
    <w:p w:rsidR="008C0769" w:rsidRPr="0088354E" w:rsidRDefault="00FA5A4C" w:rsidP="003D5BFE">
      <w:pPr>
        <w:numPr>
          <w:ilvl w:val="2"/>
          <w:numId w:val="1"/>
        </w:numPr>
        <w:ind w:left="1418" w:hanging="709"/>
        <w:jc w:val="both"/>
        <w:rPr>
          <w:rFonts w:cs="Arial"/>
          <w:szCs w:val="20"/>
        </w:rPr>
      </w:pPr>
      <w:r w:rsidRPr="0088354E">
        <w:rPr>
          <w:rFonts w:cs="Arial"/>
          <w:szCs w:val="20"/>
        </w:rPr>
        <w:t>D</w:t>
      </w:r>
      <w:r w:rsidR="008C0769" w:rsidRPr="0088354E">
        <w:rPr>
          <w:rFonts w:cs="Arial"/>
          <w:szCs w:val="20"/>
        </w:rPr>
        <w:t>eixar de realizar pagamento do salário, do vale-transporte e do auxílio alimentação no dia fixado.</w:t>
      </w:r>
    </w:p>
    <w:p w:rsidR="00FA5A4C" w:rsidRPr="0088354E" w:rsidRDefault="00FA5A4C" w:rsidP="00FA5A4C">
      <w:pPr>
        <w:jc w:val="both"/>
        <w:rPr>
          <w:rFonts w:cs="Arial"/>
          <w:szCs w:val="20"/>
        </w:rPr>
      </w:pPr>
    </w:p>
    <w:p w:rsidR="008C0769" w:rsidRPr="0088354E" w:rsidRDefault="008C0769" w:rsidP="00B92425">
      <w:pPr>
        <w:numPr>
          <w:ilvl w:val="1"/>
          <w:numId w:val="1"/>
        </w:numPr>
        <w:ind w:left="709" w:hanging="425"/>
        <w:jc w:val="both"/>
        <w:rPr>
          <w:rFonts w:cs="Arial"/>
          <w:szCs w:val="20"/>
        </w:rPr>
      </w:pPr>
      <w:r w:rsidRPr="0088354E">
        <w:rPr>
          <w:rFonts w:cs="Arial"/>
          <w:szCs w:val="20"/>
        </w:rPr>
        <w:t>Pela inexecução total ou parcial do objeto deste contrato, a Administração pode aplicar à CONTRATADA as seguintes sanções:</w:t>
      </w:r>
    </w:p>
    <w:p w:rsidR="00055798" w:rsidRPr="0088354E" w:rsidRDefault="00055798" w:rsidP="00055798">
      <w:pPr>
        <w:ind w:left="664"/>
        <w:jc w:val="both"/>
        <w:rPr>
          <w:rFonts w:cs="Arial"/>
          <w:szCs w:val="20"/>
        </w:rPr>
      </w:pPr>
    </w:p>
    <w:p w:rsidR="008C0769" w:rsidRPr="0088354E" w:rsidRDefault="008C0769" w:rsidP="003D5BFE">
      <w:pPr>
        <w:numPr>
          <w:ilvl w:val="2"/>
          <w:numId w:val="1"/>
        </w:numPr>
        <w:ind w:left="1418" w:hanging="709"/>
        <w:jc w:val="both"/>
        <w:rPr>
          <w:rFonts w:cs="Arial"/>
          <w:szCs w:val="20"/>
        </w:rPr>
      </w:pPr>
      <w:r w:rsidRPr="0088354E">
        <w:rPr>
          <w:rFonts w:cs="Arial"/>
          <w:b/>
          <w:szCs w:val="20"/>
        </w:rPr>
        <w:t>Advertência</w:t>
      </w:r>
      <w:r w:rsidRPr="0088354E">
        <w:rPr>
          <w:rFonts w:cs="Arial"/>
          <w:b/>
          <w:bCs/>
          <w:szCs w:val="20"/>
        </w:rPr>
        <w:t xml:space="preserve"> por escrito</w:t>
      </w:r>
      <w:r w:rsidRPr="0088354E">
        <w:rPr>
          <w:rFonts w:cs="Arial"/>
          <w:szCs w:val="20"/>
        </w:rPr>
        <w:t>, quando do não cumprimento de quaisquer das obrigações contratuais consideradas faltas leves, assim entendidas aquelas que não acarretam prejuízos significativos para o serviço contratado;</w:t>
      </w:r>
    </w:p>
    <w:p w:rsidR="00FA5A4C" w:rsidRPr="0088354E" w:rsidRDefault="00FA5A4C" w:rsidP="003D5BFE">
      <w:pPr>
        <w:pStyle w:val="PargrafodaLista1"/>
        <w:ind w:left="1418" w:hanging="709"/>
        <w:jc w:val="both"/>
        <w:rPr>
          <w:rFonts w:ascii="Arial" w:hAnsi="Arial" w:cs="Arial"/>
          <w:sz w:val="20"/>
          <w:szCs w:val="20"/>
        </w:rPr>
      </w:pPr>
    </w:p>
    <w:p w:rsidR="008C0769" w:rsidRPr="0088354E" w:rsidRDefault="008C0769" w:rsidP="003D5BFE">
      <w:pPr>
        <w:numPr>
          <w:ilvl w:val="2"/>
          <w:numId w:val="1"/>
        </w:numPr>
        <w:ind w:left="1418" w:hanging="709"/>
        <w:jc w:val="both"/>
        <w:rPr>
          <w:rFonts w:cs="Arial"/>
          <w:szCs w:val="20"/>
        </w:rPr>
      </w:pPr>
      <w:r w:rsidRPr="0088354E">
        <w:rPr>
          <w:rFonts w:cs="Arial"/>
          <w:b/>
          <w:szCs w:val="20"/>
        </w:rPr>
        <w:t>Multa</w:t>
      </w:r>
      <w:r w:rsidRPr="0088354E">
        <w:rPr>
          <w:rFonts w:cs="Arial"/>
          <w:b/>
          <w:bCs/>
          <w:szCs w:val="20"/>
        </w:rPr>
        <w:t xml:space="preserve"> de</w:t>
      </w:r>
      <w:r w:rsidRPr="0088354E">
        <w:rPr>
          <w:rFonts w:cs="Arial"/>
          <w:szCs w:val="20"/>
        </w:rPr>
        <w:t xml:space="preserve">: </w:t>
      </w:r>
    </w:p>
    <w:p w:rsidR="00FB6537" w:rsidRPr="0088354E" w:rsidRDefault="00FB6537" w:rsidP="00FB6537">
      <w:pPr>
        <w:jc w:val="both"/>
        <w:rPr>
          <w:rFonts w:cs="Arial"/>
          <w:szCs w:val="20"/>
        </w:rPr>
      </w:pPr>
    </w:p>
    <w:p w:rsidR="008C0769" w:rsidRPr="0088354E" w:rsidRDefault="008C0769" w:rsidP="0025713B">
      <w:pPr>
        <w:numPr>
          <w:ilvl w:val="3"/>
          <w:numId w:val="1"/>
        </w:numPr>
        <w:ind w:left="2127" w:hanging="851"/>
        <w:jc w:val="both"/>
        <w:rPr>
          <w:rFonts w:cs="Arial"/>
          <w:szCs w:val="20"/>
        </w:rPr>
      </w:pPr>
      <w:r w:rsidRPr="0088354E">
        <w:rPr>
          <w:rFonts w:cs="Arial"/>
          <w:szCs w:val="20"/>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w:t>
      </w:r>
      <w:r w:rsidR="00795492" w:rsidRPr="0088354E">
        <w:rPr>
          <w:rFonts w:cs="Arial"/>
          <w:szCs w:val="20"/>
        </w:rPr>
        <w:t>não aceitação</w:t>
      </w:r>
      <w:r w:rsidRPr="0088354E">
        <w:rPr>
          <w:rFonts w:cs="Arial"/>
          <w:szCs w:val="20"/>
        </w:rPr>
        <w:t xml:space="preserve"> do objeto, de forma a configurar, nessa hipótese, inexecução total da obrigação assumida, sem prejuízo da rescisão unilateral da avença; </w:t>
      </w:r>
    </w:p>
    <w:p w:rsidR="00FB6537" w:rsidRPr="0088354E" w:rsidRDefault="00FB6537" w:rsidP="00FB6537">
      <w:pPr>
        <w:ind w:left="2066"/>
        <w:jc w:val="both"/>
        <w:rPr>
          <w:rFonts w:cs="Arial"/>
          <w:szCs w:val="20"/>
        </w:rPr>
      </w:pPr>
    </w:p>
    <w:p w:rsidR="008C0769" w:rsidRPr="0088354E" w:rsidRDefault="008C0769" w:rsidP="00FB6537">
      <w:pPr>
        <w:numPr>
          <w:ilvl w:val="3"/>
          <w:numId w:val="1"/>
        </w:numPr>
        <w:jc w:val="both"/>
        <w:rPr>
          <w:rFonts w:cs="Arial"/>
          <w:szCs w:val="20"/>
        </w:rPr>
      </w:pPr>
      <w:r w:rsidRPr="0088354E">
        <w:rPr>
          <w:rFonts w:cs="Arial"/>
          <w:szCs w:val="20"/>
        </w:rPr>
        <w:t xml:space="preserve">0,1% (um décimo por cento) até 10% (dez por cento) sobre o valor adjudicado, em caso de atraso na execução do objeto, por período superior ao previsto no </w:t>
      </w:r>
      <w:r w:rsidRPr="0088354E">
        <w:rPr>
          <w:rFonts w:cs="Arial"/>
          <w:bCs/>
          <w:szCs w:val="20"/>
        </w:rPr>
        <w:t>subitem acima,</w:t>
      </w:r>
      <w:r w:rsidRPr="0088354E">
        <w:rPr>
          <w:rFonts w:cs="Arial"/>
          <w:szCs w:val="20"/>
        </w:rPr>
        <w:t xml:space="preserve"> ou de inexecução parcial da obrigação assumida;</w:t>
      </w:r>
    </w:p>
    <w:p w:rsidR="00FB6537" w:rsidRPr="0088354E" w:rsidRDefault="00FB6537" w:rsidP="00FB6537">
      <w:pPr>
        <w:jc w:val="both"/>
        <w:rPr>
          <w:rFonts w:cs="Arial"/>
          <w:szCs w:val="20"/>
        </w:rPr>
      </w:pPr>
    </w:p>
    <w:p w:rsidR="008C0769" w:rsidRPr="0088354E" w:rsidRDefault="008C0769" w:rsidP="00FB6537">
      <w:pPr>
        <w:numPr>
          <w:ilvl w:val="3"/>
          <w:numId w:val="1"/>
        </w:numPr>
        <w:jc w:val="both"/>
        <w:rPr>
          <w:rFonts w:cs="Arial"/>
          <w:szCs w:val="20"/>
        </w:rPr>
      </w:pPr>
      <w:r w:rsidRPr="0088354E">
        <w:rPr>
          <w:rFonts w:cs="Arial"/>
          <w:szCs w:val="20"/>
        </w:rPr>
        <w:t>0,1% (um décimo por cento) até 15% (quinze por cento) sobre o valor adjudicado, em caso de inexecução total da obrigação assumida;</w:t>
      </w:r>
    </w:p>
    <w:p w:rsidR="00FB6537" w:rsidRPr="0088354E" w:rsidRDefault="00FB6537" w:rsidP="00FB6537">
      <w:pPr>
        <w:jc w:val="both"/>
        <w:rPr>
          <w:rFonts w:cs="Arial"/>
          <w:szCs w:val="20"/>
        </w:rPr>
      </w:pPr>
    </w:p>
    <w:p w:rsidR="008C0769" w:rsidRPr="0088354E" w:rsidRDefault="008C0769" w:rsidP="00FB6537">
      <w:pPr>
        <w:numPr>
          <w:ilvl w:val="3"/>
          <w:numId w:val="1"/>
        </w:numPr>
        <w:jc w:val="both"/>
        <w:rPr>
          <w:rFonts w:cs="Arial"/>
          <w:szCs w:val="20"/>
        </w:rPr>
      </w:pPr>
      <w:r w:rsidRPr="0088354E">
        <w:rPr>
          <w:rFonts w:cs="Arial"/>
          <w:szCs w:val="20"/>
        </w:rPr>
        <w:t xml:space="preserve">0,2% a 3,2% por dia sobre o valor mensal do contrato, conforme detalhamento constante das </w:t>
      </w:r>
      <w:r w:rsidRPr="0088354E">
        <w:rPr>
          <w:rFonts w:cs="Arial"/>
          <w:b/>
          <w:bCs/>
          <w:szCs w:val="20"/>
        </w:rPr>
        <w:t>tabelas 1 e 2</w:t>
      </w:r>
      <w:r w:rsidRPr="0088354E">
        <w:rPr>
          <w:rFonts w:cs="Arial"/>
          <w:szCs w:val="20"/>
        </w:rPr>
        <w:t>, abaixo; e</w:t>
      </w:r>
    </w:p>
    <w:p w:rsidR="00FB6537" w:rsidRPr="0088354E" w:rsidRDefault="00FB6537" w:rsidP="00FB6537">
      <w:pPr>
        <w:jc w:val="both"/>
        <w:rPr>
          <w:rFonts w:cs="Arial"/>
          <w:szCs w:val="20"/>
        </w:rPr>
      </w:pPr>
    </w:p>
    <w:p w:rsidR="008C0769" w:rsidRPr="0088354E" w:rsidRDefault="008C0769" w:rsidP="00FB6537">
      <w:pPr>
        <w:numPr>
          <w:ilvl w:val="3"/>
          <w:numId w:val="1"/>
        </w:numPr>
        <w:jc w:val="both"/>
        <w:rPr>
          <w:rFonts w:cs="Arial"/>
          <w:szCs w:val="20"/>
        </w:rPr>
      </w:pPr>
      <w:r w:rsidRPr="0088354E">
        <w:rPr>
          <w:rFonts w:cs="Arial"/>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FB6537" w:rsidRPr="0088354E" w:rsidRDefault="00FB6537" w:rsidP="00FB6537">
      <w:pPr>
        <w:jc w:val="both"/>
        <w:rPr>
          <w:rFonts w:cs="Arial"/>
          <w:szCs w:val="20"/>
        </w:rPr>
      </w:pPr>
    </w:p>
    <w:p w:rsidR="008C0769" w:rsidRPr="0088354E" w:rsidRDefault="00055798" w:rsidP="00B92425">
      <w:pPr>
        <w:numPr>
          <w:ilvl w:val="1"/>
          <w:numId w:val="1"/>
        </w:numPr>
        <w:ind w:left="709" w:hanging="425"/>
        <w:jc w:val="both"/>
        <w:rPr>
          <w:rFonts w:cs="Arial"/>
          <w:szCs w:val="20"/>
        </w:rPr>
      </w:pPr>
      <w:r w:rsidRPr="0088354E">
        <w:rPr>
          <w:rFonts w:cs="Arial"/>
          <w:szCs w:val="20"/>
        </w:rPr>
        <w:t>A</w:t>
      </w:r>
      <w:r w:rsidR="008C0769" w:rsidRPr="0088354E">
        <w:rPr>
          <w:rFonts w:cs="Arial"/>
          <w:szCs w:val="20"/>
        </w:rPr>
        <w:t>s penalidades de multa decorrentes de fatos diversos serão consideradas independentes entre si.</w:t>
      </w:r>
    </w:p>
    <w:p w:rsidR="00DB2C58" w:rsidRPr="0088354E" w:rsidRDefault="00DB2C58" w:rsidP="00B92425">
      <w:pPr>
        <w:ind w:left="709" w:hanging="425"/>
        <w:jc w:val="both"/>
        <w:rPr>
          <w:rFonts w:cs="Arial"/>
          <w:szCs w:val="20"/>
        </w:rPr>
      </w:pPr>
    </w:p>
    <w:p w:rsidR="008C0769" w:rsidRPr="0088354E" w:rsidRDefault="008C0769" w:rsidP="00B92425">
      <w:pPr>
        <w:numPr>
          <w:ilvl w:val="1"/>
          <w:numId w:val="1"/>
        </w:numPr>
        <w:ind w:left="709" w:hanging="425"/>
        <w:jc w:val="both"/>
        <w:rPr>
          <w:rFonts w:cs="Arial"/>
          <w:szCs w:val="20"/>
        </w:rPr>
      </w:pPr>
      <w:r w:rsidRPr="0088354E">
        <w:rPr>
          <w:rFonts w:cs="Arial"/>
          <w:szCs w:val="20"/>
        </w:rPr>
        <w:t>Suspensão de licitar e impedimento de contratar com o órgão, entidade ou unidade administrativa pela qual a Administração Pública opera e atua concretamen</w:t>
      </w:r>
      <w:r w:rsidR="00FA5A4C" w:rsidRPr="0088354E">
        <w:rPr>
          <w:rFonts w:cs="Arial"/>
          <w:szCs w:val="20"/>
        </w:rPr>
        <w:t>te, pelo prazo de até dois anos.</w:t>
      </w:r>
    </w:p>
    <w:p w:rsidR="00FA5A4C" w:rsidRPr="0088354E" w:rsidRDefault="00FA5A4C" w:rsidP="00B92425">
      <w:pPr>
        <w:pStyle w:val="PargrafodaLista1"/>
        <w:ind w:left="709" w:hanging="425"/>
        <w:jc w:val="both"/>
        <w:rPr>
          <w:rFonts w:ascii="Arial" w:hAnsi="Arial" w:cs="Arial"/>
          <w:sz w:val="20"/>
          <w:szCs w:val="20"/>
        </w:rPr>
      </w:pPr>
    </w:p>
    <w:p w:rsidR="008C0769" w:rsidRPr="0088354E" w:rsidRDefault="008C0769" w:rsidP="00B92425">
      <w:pPr>
        <w:numPr>
          <w:ilvl w:val="1"/>
          <w:numId w:val="1"/>
        </w:numPr>
        <w:ind w:left="709" w:hanging="425"/>
        <w:jc w:val="both"/>
        <w:rPr>
          <w:rFonts w:cs="Arial"/>
          <w:szCs w:val="20"/>
        </w:rPr>
      </w:pPr>
      <w:r w:rsidRPr="0088354E">
        <w:rPr>
          <w:rFonts w:cs="Arial"/>
          <w:szCs w:val="20"/>
        </w:rPr>
        <w:t>Sanção de impedimento de licitar e contratar com órgãos e entidades da União, com o consequente descredenciamento no SICAF pelo prazo de até cinco anos.</w:t>
      </w:r>
    </w:p>
    <w:p w:rsidR="00FA5A4C" w:rsidRPr="0088354E" w:rsidRDefault="00FA5A4C" w:rsidP="00B92425">
      <w:pPr>
        <w:pStyle w:val="PargrafodaLista1"/>
        <w:ind w:left="709" w:hanging="425"/>
        <w:jc w:val="both"/>
        <w:rPr>
          <w:rFonts w:ascii="Arial" w:hAnsi="Arial" w:cs="Arial"/>
          <w:sz w:val="20"/>
          <w:szCs w:val="20"/>
        </w:rPr>
      </w:pPr>
    </w:p>
    <w:p w:rsidR="008C0769" w:rsidRPr="0088354E" w:rsidRDefault="008C0769" w:rsidP="00B92425">
      <w:pPr>
        <w:numPr>
          <w:ilvl w:val="1"/>
          <w:numId w:val="1"/>
        </w:numPr>
        <w:ind w:left="709" w:hanging="425"/>
        <w:jc w:val="both"/>
        <w:rPr>
          <w:rFonts w:cs="Arial"/>
          <w:szCs w:val="20"/>
        </w:rPr>
      </w:pPr>
      <w:r w:rsidRPr="0088354E">
        <w:rPr>
          <w:rFonts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w:t>
      </w:r>
      <w:r w:rsidR="00FA5A4C" w:rsidRPr="0088354E">
        <w:rPr>
          <w:rFonts w:cs="Arial"/>
          <w:szCs w:val="20"/>
        </w:rPr>
        <w:t>tante pelos prejuízos causados.</w:t>
      </w:r>
    </w:p>
    <w:p w:rsidR="00FA5A4C" w:rsidRPr="0088354E" w:rsidRDefault="00FA5A4C" w:rsidP="00B92425">
      <w:pPr>
        <w:pStyle w:val="PargrafodaLista1"/>
        <w:ind w:left="709" w:hanging="425"/>
        <w:jc w:val="both"/>
        <w:rPr>
          <w:rFonts w:ascii="Arial" w:hAnsi="Arial" w:cs="Arial"/>
          <w:sz w:val="20"/>
          <w:szCs w:val="20"/>
        </w:rPr>
      </w:pPr>
    </w:p>
    <w:p w:rsidR="006C537C" w:rsidRPr="0088354E" w:rsidRDefault="006C537C" w:rsidP="00B92425">
      <w:pPr>
        <w:numPr>
          <w:ilvl w:val="1"/>
          <w:numId w:val="1"/>
        </w:numPr>
        <w:ind w:left="709" w:hanging="425"/>
        <w:jc w:val="both"/>
        <w:rPr>
          <w:rFonts w:cs="Arial"/>
          <w:szCs w:val="20"/>
        </w:rPr>
      </w:pPr>
      <w:r w:rsidRPr="0088354E">
        <w:rPr>
          <w:rFonts w:cs="Arial"/>
          <w:szCs w:val="20"/>
        </w:rPr>
        <w:t>As sanções aqui previstas são independentes entre si, podendo ser aplicadas isoladas ou, no caso das multas, cumulativamente, sem prejuízo de outras medidas cabíveis.</w:t>
      </w:r>
    </w:p>
    <w:p w:rsidR="00FA5A4C" w:rsidRPr="0088354E" w:rsidRDefault="00FA5A4C" w:rsidP="00B92425">
      <w:pPr>
        <w:pStyle w:val="PargrafodaLista1"/>
        <w:ind w:left="709" w:hanging="425"/>
        <w:jc w:val="both"/>
        <w:rPr>
          <w:rFonts w:ascii="Arial" w:hAnsi="Arial" w:cs="Arial"/>
          <w:sz w:val="20"/>
          <w:szCs w:val="20"/>
        </w:rPr>
      </w:pPr>
    </w:p>
    <w:p w:rsidR="008C0769" w:rsidRPr="0088354E" w:rsidRDefault="008C0769" w:rsidP="00B92425">
      <w:pPr>
        <w:numPr>
          <w:ilvl w:val="1"/>
          <w:numId w:val="1"/>
        </w:numPr>
        <w:ind w:left="709" w:hanging="425"/>
        <w:jc w:val="both"/>
        <w:rPr>
          <w:rFonts w:cs="Arial"/>
          <w:szCs w:val="20"/>
        </w:rPr>
      </w:pPr>
      <w:r w:rsidRPr="0088354E">
        <w:rPr>
          <w:rFonts w:cs="Arial"/>
          <w:szCs w:val="20"/>
        </w:rPr>
        <w:t>Para efeito de aplicação de multas, às infrações são atribuídos graus, de acordo com as tabelas 1 e 2:</w:t>
      </w:r>
    </w:p>
    <w:p w:rsidR="0061701D" w:rsidRDefault="0061701D" w:rsidP="008C0769">
      <w:pPr>
        <w:spacing w:before="120" w:after="120" w:line="276" w:lineRule="auto"/>
        <w:ind w:right="-30"/>
        <w:jc w:val="center"/>
        <w:rPr>
          <w:rFonts w:cs="Arial"/>
          <w:b/>
          <w:bCs/>
          <w:szCs w:val="20"/>
        </w:rPr>
      </w:pPr>
    </w:p>
    <w:p w:rsidR="0061701D" w:rsidRDefault="0061701D" w:rsidP="008C0769">
      <w:pPr>
        <w:spacing w:before="120" w:after="120" w:line="276" w:lineRule="auto"/>
        <w:ind w:right="-30"/>
        <w:jc w:val="center"/>
        <w:rPr>
          <w:rFonts w:cs="Arial"/>
          <w:b/>
          <w:bCs/>
          <w:szCs w:val="20"/>
        </w:rPr>
      </w:pPr>
    </w:p>
    <w:p w:rsidR="0061701D" w:rsidRDefault="0061701D" w:rsidP="008C0769">
      <w:pPr>
        <w:spacing w:before="120" w:after="120" w:line="276" w:lineRule="auto"/>
        <w:ind w:right="-30"/>
        <w:jc w:val="center"/>
        <w:rPr>
          <w:rFonts w:cs="Arial"/>
          <w:b/>
          <w:bCs/>
          <w:szCs w:val="20"/>
        </w:rPr>
      </w:pPr>
    </w:p>
    <w:p w:rsidR="008C0769" w:rsidRPr="0088354E" w:rsidRDefault="008C0769" w:rsidP="008C0769">
      <w:pPr>
        <w:spacing w:before="120" w:after="120" w:line="276" w:lineRule="auto"/>
        <w:ind w:right="-30"/>
        <w:jc w:val="center"/>
        <w:rPr>
          <w:rFonts w:cs="Arial"/>
          <w:b/>
          <w:bCs/>
          <w:szCs w:val="20"/>
        </w:rPr>
      </w:pPr>
      <w:r w:rsidRPr="0088354E">
        <w:rPr>
          <w:rFonts w:cs="Arial"/>
          <w:b/>
          <w:bCs/>
          <w:szCs w:val="20"/>
        </w:rPr>
        <w:lastRenderedPageBreak/>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8C0769" w:rsidRPr="0088354E" w:rsidTr="008C0769">
        <w:trPr>
          <w:trHeight w:val="180"/>
          <w:tblCellSpacing w:w="0" w:type="dxa"/>
        </w:trPr>
        <w:tc>
          <w:tcPr>
            <w:tcW w:w="3576" w:type="dxa"/>
            <w:tcBorders>
              <w:top w:val="outset" w:sz="6" w:space="0" w:color="000000"/>
              <w:bottom w:val="outset" w:sz="6" w:space="0" w:color="000000"/>
              <w:right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b/>
                <w:bCs/>
                <w:szCs w:val="20"/>
              </w:rPr>
              <w:t>GRAU</w:t>
            </w:r>
          </w:p>
        </w:tc>
        <w:tc>
          <w:tcPr>
            <w:tcW w:w="5604" w:type="dxa"/>
            <w:tcBorders>
              <w:top w:val="outset" w:sz="6" w:space="0" w:color="000000"/>
              <w:left w:val="outset" w:sz="6" w:space="0" w:color="000000"/>
              <w:bottom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b/>
                <w:bCs/>
                <w:szCs w:val="20"/>
              </w:rPr>
              <w:t>CORRESPONDÊNCIA</w:t>
            </w:r>
          </w:p>
        </w:tc>
      </w:tr>
      <w:tr w:rsidR="008C0769" w:rsidRPr="0088354E" w:rsidTr="008C0769">
        <w:trPr>
          <w:tblCellSpacing w:w="0" w:type="dxa"/>
        </w:trPr>
        <w:tc>
          <w:tcPr>
            <w:tcW w:w="3576" w:type="dxa"/>
            <w:tcBorders>
              <w:top w:val="outset" w:sz="6" w:space="0" w:color="000000"/>
              <w:bottom w:val="outset" w:sz="6" w:space="0" w:color="000000"/>
              <w:right w:val="outset" w:sz="6" w:space="0" w:color="000000"/>
            </w:tcBorders>
          </w:tcPr>
          <w:p w:rsidR="008C0769" w:rsidRPr="0088354E" w:rsidRDefault="008C0769" w:rsidP="008C0769">
            <w:pPr>
              <w:spacing w:before="120" w:after="120" w:line="276" w:lineRule="auto"/>
              <w:ind w:right="-30"/>
              <w:jc w:val="center"/>
              <w:rPr>
                <w:rFonts w:cs="Arial"/>
                <w:szCs w:val="20"/>
              </w:rPr>
            </w:pPr>
            <w:r w:rsidRPr="0088354E">
              <w:rPr>
                <w:rFonts w:cs="Arial"/>
                <w:szCs w:val="20"/>
              </w:rPr>
              <w:t>1</w:t>
            </w:r>
          </w:p>
        </w:tc>
        <w:tc>
          <w:tcPr>
            <w:tcW w:w="5604" w:type="dxa"/>
            <w:tcBorders>
              <w:top w:val="outset" w:sz="6" w:space="0" w:color="000000"/>
              <w:left w:val="outset" w:sz="6" w:space="0" w:color="000000"/>
              <w:bottom w:val="outset" w:sz="6" w:space="0" w:color="000000"/>
            </w:tcBorders>
          </w:tcPr>
          <w:p w:rsidR="008C0769" w:rsidRPr="0088354E" w:rsidRDefault="008C0769" w:rsidP="008C0769">
            <w:pPr>
              <w:spacing w:before="120" w:after="120" w:line="276" w:lineRule="auto"/>
              <w:ind w:right="-30"/>
              <w:jc w:val="center"/>
              <w:rPr>
                <w:rFonts w:cs="Arial"/>
                <w:szCs w:val="20"/>
              </w:rPr>
            </w:pPr>
            <w:r w:rsidRPr="0088354E">
              <w:rPr>
                <w:rFonts w:cs="Arial"/>
                <w:szCs w:val="20"/>
              </w:rPr>
              <w:t>0,2% ao dia sobre o valor mensal do contrato</w:t>
            </w:r>
          </w:p>
        </w:tc>
      </w:tr>
      <w:tr w:rsidR="008C0769" w:rsidRPr="0088354E" w:rsidTr="008C0769">
        <w:trPr>
          <w:tblCellSpacing w:w="0" w:type="dxa"/>
        </w:trPr>
        <w:tc>
          <w:tcPr>
            <w:tcW w:w="3576" w:type="dxa"/>
            <w:tcBorders>
              <w:top w:val="outset" w:sz="6" w:space="0" w:color="000000"/>
              <w:bottom w:val="outset" w:sz="6" w:space="0" w:color="000000"/>
              <w:right w:val="outset" w:sz="6" w:space="0" w:color="000000"/>
            </w:tcBorders>
          </w:tcPr>
          <w:p w:rsidR="008C0769" w:rsidRPr="0088354E" w:rsidRDefault="008C0769" w:rsidP="008C0769">
            <w:pPr>
              <w:spacing w:before="120" w:after="120" w:line="276" w:lineRule="auto"/>
              <w:ind w:right="-30"/>
              <w:jc w:val="center"/>
              <w:rPr>
                <w:rFonts w:cs="Arial"/>
                <w:szCs w:val="20"/>
              </w:rPr>
            </w:pPr>
            <w:r w:rsidRPr="0088354E">
              <w:rPr>
                <w:rFonts w:cs="Arial"/>
                <w:szCs w:val="20"/>
              </w:rPr>
              <w:t>2</w:t>
            </w:r>
          </w:p>
        </w:tc>
        <w:tc>
          <w:tcPr>
            <w:tcW w:w="5604" w:type="dxa"/>
            <w:tcBorders>
              <w:top w:val="outset" w:sz="6" w:space="0" w:color="000000"/>
              <w:left w:val="outset" w:sz="6" w:space="0" w:color="000000"/>
              <w:bottom w:val="outset" w:sz="6" w:space="0" w:color="000000"/>
            </w:tcBorders>
          </w:tcPr>
          <w:p w:rsidR="008C0769" w:rsidRPr="0088354E" w:rsidRDefault="008C0769" w:rsidP="008C0769">
            <w:pPr>
              <w:spacing w:before="120" w:after="120" w:line="276" w:lineRule="auto"/>
              <w:ind w:right="-30"/>
              <w:jc w:val="center"/>
              <w:rPr>
                <w:rFonts w:cs="Arial"/>
                <w:szCs w:val="20"/>
              </w:rPr>
            </w:pPr>
            <w:r w:rsidRPr="0088354E">
              <w:rPr>
                <w:rFonts w:cs="Arial"/>
                <w:szCs w:val="20"/>
              </w:rPr>
              <w:t>0,4% ao dia sobre o valor mensal do contrato</w:t>
            </w:r>
          </w:p>
        </w:tc>
      </w:tr>
      <w:tr w:rsidR="008C0769" w:rsidRPr="0088354E" w:rsidTr="008C0769">
        <w:trPr>
          <w:tblCellSpacing w:w="0" w:type="dxa"/>
        </w:trPr>
        <w:tc>
          <w:tcPr>
            <w:tcW w:w="3576" w:type="dxa"/>
            <w:tcBorders>
              <w:top w:val="outset" w:sz="6" w:space="0" w:color="000000"/>
              <w:bottom w:val="outset" w:sz="6" w:space="0" w:color="000000"/>
              <w:right w:val="outset" w:sz="6" w:space="0" w:color="000000"/>
            </w:tcBorders>
          </w:tcPr>
          <w:p w:rsidR="008C0769" w:rsidRPr="0088354E" w:rsidRDefault="008C0769" w:rsidP="008C0769">
            <w:pPr>
              <w:spacing w:before="120" w:after="120" w:line="276" w:lineRule="auto"/>
              <w:ind w:right="-30"/>
              <w:jc w:val="center"/>
              <w:rPr>
                <w:rFonts w:cs="Arial"/>
                <w:szCs w:val="20"/>
              </w:rPr>
            </w:pPr>
            <w:r w:rsidRPr="0088354E">
              <w:rPr>
                <w:rFonts w:cs="Arial"/>
                <w:szCs w:val="20"/>
              </w:rPr>
              <w:t>3</w:t>
            </w:r>
          </w:p>
        </w:tc>
        <w:tc>
          <w:tcPr>
            <w:tcW w:w="5604" w:type="dxa"/>
            <w:tcBorders>
              <w:top w:val="outset" w:sz="6" w:space="0" w:color="000000"/>
              <w:left w:val="outset" w:sz="6" w:space="0" w:color="000000"/>
              <w:bottom w:val="outset" w:sz="6" w:space="0" w:color="000000"/>
            </w:tcBorders>
          </w:tcPr>
          <w:p w:rsidR="008C0769" w:rsidRPr="0088354E" w:rsidRDefault="008C0769" w:rsidP="008C0769">
            <w:pPr>
              <w:spacing w:before="120" w:after="120" w:line="276" w:lineRule="auto"/>
              <w:ind w:right="-30"/>
              <w:jc w:val="center"/>
              <w:rPr>
                <w:rFonts w:cs="Arial"/>
                <w:szCs w:val="20"/>
              </w:rPr>
            </w:pPr>
            <w:r w:rsidRPr="0088354E">
              <w:rPr>
                <w:rFonts w:cs="Arial"/>
                <w:szCs w:val="20"/>
              </w:rPr>
              <w:t>0,8% ao dia sobre o valor mensal do contrato</w:t>
            </w:r>
          </w:p>
        </w:tc>
      </w:tr>
      <w:tr w:rsidR="008C0769" w:rsidRPr="0088354E" w:rsidTr="008C0769">
        <w:trPr>
          <w:tblCellSpacing w:w="0" w:type="dxa"/>
        </w:trPr>
        <w:tc>
          <w:tcPr>
            <w:tcW w:w="3576" w:type="dxa"/>
            <w:tcBorders>
              <w:top w:val="outset" w:sz="6" w:space="0" w:color="000000"/>
              <w:bottom w:val="outset" w:sz="6" w:space="0" w:color="000000"/>
              <w:right w:val="outset" w:sz="6" w:space="0" w:color="000000"/>
            </w:tcBorders>
          </w:tcPr>
          <w:p w:rsidR="008C0769" w:rsidRPr="0088354E" w:rsidRDefault="008C0769" w:rsidP="008C0769">
            <w:pPr>
              <w:spacing w:before="120" w:after="120" w:line="276" w:lineRule="auto"/>
              <w:ind w:right="-30"/>
              <w:jc w:val="center"/>
              <w:rPr>
                <w:rFonts w:cs="Arial"/>
                <w:szCs w:val="20"/>
              </w:rPr>
            </w:pPr>
            <w:r w:rsidRPr="0088354E">
              <w:rPr>
                <w:rFonts w:cs="Arial"/>
                <w:szCs w:val="20"/>
              </w:rPr>
              <w:t>4</w:t>
            </w:r>
          </w:p>
        </w:tc>
        <w:tc>
          <w:tcPr>
            <w:tcW w:w="5604" w:type="dxa"/>
            <w:tcBorders>
              <w:top w:val="outset" w:sz="6" w:space="0" w:color="000000"/>
              <w:left w:val="outset" w:sz="6" w:space="0" w:color="000000"/>
              <w:bottom w:val="outset" w:sz="6" w:space="0" w:color="000000"/>
            </w:tcBorders>
          </w:tcPr>
          <w:p w:rsidR="008C0769" w:rsidRPr="0088354E" w:rsidRDefault="008C0769" w:rsidP="008C0769">
            <w:pPr>
              <w:spacing w:before="120" w:after="120" w:line="276" w:lineRule="auto"/>
              <w:ind w:right="-30"/>
              <w:jc w:val="center"/>
              <w:rPr>
                <w:rFonts w:cs="Arial"/>
                <w:szCs w:val="20"/>
              </w:rPr>
            </w:pPr>
            <w:r w:rsidRPr="0088354E">
              <w:rPr>
                <w:rFonts w:cs="Arial"/>
                <w:szCs w:val="20"/>
              </w:rPr>
              <w:t>1,6% ao dia sobre o valor mensal do contrato</w:t>
            </w:r>
          </w:p>
        </w:tc>
      </w:tr>
      <w:tr w:rsidR="008C0769" w:rsidRPr="0088354E" w:rsidTr="008C0769">
        <w:trPr>
          <w:tblCellSpacing w:w="0" w:type="dxa"/>
        </w:trPr>
        <w:tc>
          <w:tcPr>
            <w:tcW w:w="3576" w:type="dxa"/>
            <w:tcBorders>
              <w:top w:val="outset" w:sz="6" w:space="0" w:color="000000"/>
              <w:bottom w:val="outset" w:sz="6" w:space="0" w:color="000000"/>
              <w:right w:val="outset" w:sz="6" w:space="0" w:color="000000"/>
            </w:tcBorders>
          </w:tcPr>
          <w:p w:rsidR="008C0769" w:rsidRPr="0088354E" w:rsidRDefault="008C0769" w:rsidP="008C0769">
            <w:pPr>
              <w:spacing w:before="120" w:after="120" w:line="276" w:lineRule="auto"/>
              <w:ind w:right="-30"/>
              <w:jc w:val="center"/>
              <w:rPr>
                <w:rFonts w:cs="Arial"/>
                <w:szCs w:val="20"/>
              </w:rPr>
            </w:pPr>
            <w:r w:rsidRPr="0088354E">
              <w:rPr>
                <w:rFonts w:cs="Arial"/>
                <w:szCs w:val="20"/>
              </w:rPr>
              <w:t>5</w:t>
            </w:r>
          </w:p>
        </w:tc>
        <w:tc>
          <w:tcPr>
            <w:tcW w:w="5604" w:type="dxa"/>
            <w:tcBorders>
              <w:top w:val="outset" w:sz="6" w:space="0" w:color="000000"/>
              <w:left w:val="outset" w:sz="6" w:space="0" w:color="000000"/>
              <w:bottom w:val="outset" w:sz="6" w:space="0" w:color="000000"/>
            </w:tcBorders>
          </w:tcPr>
          <w:p w:rsidR="008C0769" w:rsidRPr="0088354E" w:rsidRDefault="008C0769" w:rsidP="008C0769">
            <w:pPr>
              <w:spacing w:before="120" w:after="120" w:line="276" w:lineRule="auto"/>
              <w:ind w:right="-30"/>
              <w:jc w:val="center"/>
              <w:rPr>
                <w:rFonts w:cs="Arial"/>
                <w:szCs w:val="20"/>
              </w:rPr>
            </w:pPr>
            <w:r w:rsidRPr="0088354E">
              <w:rPr>
                <w:rFonts w:cs="Arial"/>
                <w:szCs w:val="20"/>
              </w:rPr>
              <w:t>3,2% ao dia sobre o valor mensal do contrato</w:t>
            </w:r>
          </w:p>
        </w:tc>
      </w:tr>
    </w:tbl>
    <w:p w:rsidR="008C0769" w:rsidRPr="0088354E" w:rsidRDefault="008C0769" w:rsidP="008C0769">
      <w:pPr>
        <w:spacing w:before="120" w:after="120" w:line="276" w:lineRule="auto"/>
        <w:ind w:right="-30"/>
        <w:jc w:val="center"/>
        <w:rPr>
          <w:rFonts w:cs="Arial"/>
          <w:szCs w:val="20"/>
        </w:rPr>
      </w:pPr>
      <w:r w:rsidRPr="0088354E">
        <w:rPr>
          <w:rFonts w:cs="Arial"/>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8C0769" w:rsidRPr="0088354E" w:rsidTr="008C0769">
        <w:trPr>
          <w:trHeight w:val="60"/>
          <w:tblCellSpacing w:w="0" w:type="dxa"/>
        </w:trPr>
        <w:tc>
          <w:tcPr>
            <w:tcW w:w="9180" w:type="dxa"/>
            <w:gridSpan w:val="3"/>
            <w:tcBorders>
              <w:top w:val="outset" w:sz="6" w:space="0" w:color="000000"/>
              <w:bottom w:val="outset" w:sz="6" w:space="0" w:color="000000"/>
            </w:tcBorders>
          </w:tcPr>
          <w:p w:rsidR="008C0769" w:rsidRPr="0088354E" w:rsidRDefault="008C0769" w:rsidP="008C0769">
            <w:pPr>
              <w:spacing w:before="120" w:after="120" w:line="276" w:lineRule="auto"/>
              <w:ind w:right="-30"/>
              <w:jc w:val="center"/>
              <w:rPr>
                <w:rFonts w:cs="Arial"/>
                <w:szCs w:val="20"/>
              </w:rPr>
            </w:pPr>
            <w:r w:rsidRPr="0088354E">
              <w:rPr>
                <w:rFonts w:cs="Arial"/>
                <w:b/>
                <w:bCs/>
                <w:szCs w:val="20"/>
              </w:rPr>
              <w:t>INFRAÇÃO</w:t>
            </w:r>
          </w:p>
        </w:tc>
      </w:tr>
      <w:tr w:rsidR="008C0769" w:rsidRPr="0088354E" w:rsidTr="008C0769">
        <w:trPr>
          <w:tblCellSpacing w:w="0" w:type="dxa"/>
        </w:trPr>
        <w:tc>
          <w:tcPr>
            <w:tcW w:w="2239" w:type="dxa"/>
            <w:tcBorders>
              <w:top w:val="outset" w:sz="6" w:space="0" w:color="000000"/>
              <w:bottom w:val="outset" w:sz="6" w:space="0" w:color="000000"/>
              <w:right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rsidR="008C0769" w:rsidRPr="0088354E" w:rsidRDefault="008C0769" w:rsidP="008C0769">
            <w:pPr>
              <w:spacing w:before="120" w:after="120" w:line="276" w:lineRule="auto"/>
              <w:ind w:right="-30"/>
              <w:jc w:val="center"/>
              <w:rPr>
                <w:rFonts w:cs="Arial"/>
                <w:szCs w:val="20"/>
              </w:rPr>
            </w:pPr>
            <w:r w:rsidRPr="0088354E">
              <w:rPr>
                <w:rFonts w:cs="Arial"/>
                <w:b/>
                <w:bCs/>
                <w:szCs w:val="20"/>
              </w:rPr>
              <w:t>DESCRIÇÃO</w:t>
            </w:r>
          </w:p>
        </w:tc>
        <w:tc>
          <w:tcPr>
            <w:tcW w:w="1958" w:type="dxa"/>
            <w:tcBorders>
              <w:top w:val="outset" w:sz="6" w:space="0" w:color="000000"/>
              <w:left w:val="outset" w:sz="6" w:space="0" w:color="000000"/>
              <w:bottom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b/>
                <w:bCs/>
                <w:szCs w:val="20"/>
              </w:rPr>
              <w:t>GRAU</w:t>
            </w:r>
          </w:p>
        </w:tc>
      </w:tr>
      <w:tr w:rsidR="008C0769" w:rsidRPr="0088354E" w:rsidTr="008C0769">
        <w:trPr>
          <w:tblCellSpacing w:w="0" w:type="dxa"/>
        </w:trPr>
        <w:tc>
          <w:tcPr>
            <w:tcW w:w="2239" w:type="dxa"/>
            <w:tcBorders>
              <w:top w:val="outset" w:sz="6" w:space="0" w:color="000000"/>
              <w:bottom w:val="outset" w:sz="6" w:space="0" w:color="000000"/>
              <w:right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szCs w:val="20"/>
              </w:rPr>
              <w:t>1</w:t>
            </w:r>
          </w:p>
        </w:tc>
        <w:tc>
          <w:tcPr>
            <w:tcW w:w="4983" w:type="dxa"/>
            <w:tcBorders>
              <w:top w:val="outset" w:sz="6" w:space="0" w:color="000000"/>
              <w:left w:val="outset" w:sz="6" w:space="0" w:color="000000"/>
              <w:bottom w:val="outset" w:sz="6" w:space="0" w:color="000000"/>
              <w:right w:val="outset" w:sz="6" w:space="0" w:color="000000"/>
            </w:tcBorders>
          </w:tcPr>
          <w:p w:rsidR="008C0769" w:rsidRPr="0088354E" w:rsidRDefault="008C0769" w:rsidP="008C0769">
            <w:pPr>
              <w:spacing w:before="120" w:after="120" w:line="276" w:lineRule="auto"/>
              <w:ind w:right="-30"/>
              <w:jc w:val="center"/>
              <w:rPr>
                <w:rFonts w:cs="Arial"/>
                <w:szCs w:val="20"/>
              </w:rPr>
            </w:pPr>
            <w:r w:rsidRPr="0088354E">
              <w:rPr>
                <w:rFonts w:cs="Arial"/>
                <w:szCs w:val="20"/>
              </w:rPr>
              <w:t xml:space="preserve">Permitir situação que crie a possibilidade de causar dano físico, lesão corporal ou </w:t>
            </w:r>
            <w:r w:rsidR="00795492" w:rsidRPr="0088354E">
              <w:rPr>
                <w:rFonts w:cs="Arial"/>
                <w:szCs w:val="20"/>
              </w:rPr>
              <w:t>consequências</w:t>
            </w:r>
            <w:r w:rsidRPr="0088354E">
              <w:rPr>
                <w:rFonts w:cs="Arial"/>
                <w:szCs w:val="20"/>
              </w:rPr>
              <w:t xml:space="preserve"> letais, por ocorrência;</w:t>
            </w:r>
          </w:p>
        </w:tc>
        <w:tc>
          <w:tcPr>
            <w:tcW w:w="1958" w:type="dxa"/>
            <w:tcBorders>
              <w:top w:val="outset" w:sz="6" w:space="0" w:color="000000"/>
              <w:left w:val="outset" w:sz="6" w:space="0" w:color="000000"/>
              <w:bottom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szCs w:val="20"/>
              </w:rPr>
              <w:t>05</w:t>
            </w:r>
          </w:p>
        </w:tc>
      </w:tr>
      <w:tr w:rsidR="008C0769" w:rsidRPr="0088354E" w:rsidTr="008C0769">
        <w:trPr>
          <w:tblCellSpacing w:w="0" w:type="dxa"/>
        </w:trPr>
        <w:tc>
          <w:tcPr>
            <w:tcW w:w="2239" w:type="dxa"/>
            <w:tcBorders>
              <w:top w:val="outset" w:sz="6" w:space="0" w:color="000000"/>
              <w:bottom w:val="outset" w:sz="6" w:space="0" w:color="000000"/>
              <w:right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szCs w:val="20"/>
              </w:rPr>
              <w:t>2</w:t>
            </w:r>
          </w:p>
        </w:tc>
        <w:tc>
          <w:tcPr>
            <w:tcW w:w="4983" w:type="dxa"/>
            <w:tcBorders>
              <w:top w:val="outset" w:sz="6" w:space="0" w:color="000000"/>
              <w:left w:val="outset" w:sz="6" w:space="0" w:color="000000"/>
              <w:bottom w:val="outset" w:sz="6" w:space="0" w:color="000000"/>
              <w:right w:val="outset" w:sz="6" w:space="0" w:color="000000"/>
            </w:tcBorders>
          </w:tcPr>
          <w:p w:rsidR="008C0769" w:rsidRPr="0088354E" w:rsidRDefault="008C0769" w:rsidP="008C0769">
            <w:pPr>
              <w:spacing w:before="120" w:after="120" w:line="276" w:lineRule="auto"/>
              <w:ind w:right="-30"/>
              <w:jc w:val="center"/>
              <w:rPr>
                <w:rFonts w:cs="Arial"/>
                <w:szCs w:val="20"/>
              </w:rPr>
            </w:pPr>
            <w:r w:rsidRPr="0088354E">
              <w:rPr>
                <w:rFonts w:cs="Arial"/>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szCs w:val="20"/>
              </w:rPr>
              <w:t>04</w:t>
            </w:r>
          </w:p>
        </w:tc>
      </w:tr>
      <w:tr w:rsidR="008C0769" w:rsidRPr="0088354E" w:rsidTr="008C0769">
        <w:trPr>
          <w:tblCellSpacing w:w="0" w:type="dxa"/>
        </w:trPr>
        <w:tc>
          <w:tcPr>
            <w:tcW w:w="2239" w:type="dxa"/>
            <w:tcBorders>
              <w:top w:val="outset" w:sz="6" w:space="0" w:color="000000"/>
              <w:bottom w:val="outset" w:sz="6" w:space="0" w:color="000000"/>
              <w:right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szCs w:val="20"/>
              </w:rPr>
              <w:t>3</w:t>
            </w:r>
          </w:p>
        </w:tc>
        <w:tc>
          <w:tcPr>
            <w:tcW w:w="4983" w:type="dxa"/>
            <w:tcBorders>
              <w:top w:val="outset" w:sz="6" w:space="0" w:color="000000"/>
              <w:left w:val="outset" w:sz="6" w:space="0" w:color="000000"/>
              <w:bottom w:val="outset" w:sz="6" w:space="0" w:color="000000"/>
              <w:right w:val="outset" w:sz="6" w:space="0" w:color="000000"/>
            </w:tcBorders>
          </w:tcPr>
          <w:p w:rsidR="008C0769" w:rsidRPr="0088354E" w:rsidRDefault="008C0769" w:rsidP="008C0769">
            <w:pPr>
              <w:spacing w:before="120" w:after="120" w:line="276" w:lineRule="auto"/>
              <w:ind w:right="-30"/>
              <w:jc w:val="center"/>
              <w:rPr>
                <w:rFonts w:cs="Arial"/>
                <w:szCs w:val="20"/>
              </w:rPr>
            </w:pPr>
            <w:r w:rsidRPr="0088354E">
              <w:rPr>
                <w:rFonts w:cs="Arial"/>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szCs w:val="20"/>
              </w:rPr>
              <w:t>03</w:t>
            </w:r>
          </w:p>
        </w:tc>
      </w:tr>
      <w:tr w:rsidR="008C0769" w:rsidRPr="0088354E" w:rsidTr="008C0769">
        <w:trPr>
          <w:tblCellSpacing w:w="0" w:type="dxa"/>
        </w:trPr>
        <w:tc>
          <w:tcPr>
            <w:tcW w:w="2239" w:type="dxa"/>
            <w:tcBorders>
              <w:top w:val="outset" w:sz="6" w:space="0" w:color="000000"/>
              <w:bottom w:val="outset" w:sz="6" w:space="0" w:color="000000"/>
              <w:right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szCs w:val="20"/>
              </w:rPr>
              <w:t>4</w:t>
            </w:r>
          </w:p>
        </w:tc>
        <w:tc>
          <w:tcPr>
            <w:tcW w:w="4983" w:type="dxa"/>
            <w:tcBorders>
              <w:top w:val="outset" w:sz="6" w:space="0" w:color="000000"/>
              <w:left w:val="outset" w:sz="6" w:space="0" w:color="000000"/>
              <w:bottom w:val="outset" w:sz="6" w:space="0" w:color="000000"/>
              <w:right w:val="outset" w:sz="6" w:space="0" w:color="000000"/>
            </w:tcBorders>
          </w:tcPr>
          <w:p w:rsidR="008C0769" w:rsidRPr="0088354E" w:rsidRDefault="008C0769" w:rsidP="008C0769">
            <w:pPr>
              <w:spacing w:before="120" w:after="120" w:line="276" w:lineRule="auto"/>
              <w:ind w:right="-30"/>
              <w:jc w:val="center"/>
              <w:rPr>
                <w:rFonts w:cs="Arial"/>
                <w:szCs w:val="20"/>
              </w:rPr>
            </w:pPr>
            <w:r w:rsidRPr="0088354E">
              <w:rPr>
                <w:rFonts w:cs="Arial"/>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szCs w:val="20"/>
              </w:rPr>
              <w:t>02</w:t>
            </w:r>
          </w:p>
        </w:tc>
      </w:tr>
      <w:tr w:rsidR="008C0769" w:rsidRPr="0088354E" w:rsidTr="008C0769">
        <w:trPr>
          <w:tblCellSpacing w:w="0" w:type="dxa"/>
        </w:trPr>
        <w:tc>
          <w:tcPr>
            <w:tcW w:w="2239" w:type="dxa"/>
            <w:tcBorders>
              <w:top w:val="outset" w:sz="6" w:space="0" w:color="000000"/>
              <w:bottom w:val="outset" w:sz="6" w:space="0" w:color="000000"/>
              <w:right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szCs w:val="20"/>
              </w:rPr>
              <w:t>5</w:t>
            </w:r>
          </w:p>
        </w:tc>
        <w:tc>
          <w:tcPr>
            <w:tcW w:w="4983" w:type="dxa"/>
            <w:tcBorders>
              <w:top w:val="outset" w:sz="6" w:space="0" w:color="000000"/>
              <w:left w:val="outset" w:sz="6" w:space="0" w:color="000000"/>
              <w:bottom w:val="outset" w:sz="6" w:space="0" w:color="000000"/>
              <w:right w:val="outset" w:sz="6" w:space="0" w:color="000000"/>
            </w:tcBorders>
          </w:tcPr>
          <w:p w:rsidR="008C0769" w:rsidRPr="0088354E" w:rsidRDefault="008C0769" w:rsidP="008C0769">
            <w:pPr>
              <w:spacing w:before="120" w:after="120" w:line="276" w:lineRule="auto"/>
              <w:ind w:right="-30"/>
              <w:jc w:val="center"/>
              <w:rPr>
                <w:rFonts w:cs="Arial"/>
                <w:szCs w:val="20"/>
              </w:rPr>
            </w:pPr>
            <w:r w:rsidRPr="0088354E">
              <w:rPr>
                <w:rFonts w:cs="Arial"/>
                <w:szCs w:val="20"/>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szCs w:val="20"/>
              </w:rPr>
              <w:t>03</w:t>
            </w:r>
          </w:p>
        </w:tc>
      </w:tr>
      <w:tr w:rsidR="008C0769" w:rsidRPr="0088354E" w:rsidTr="008C0769">
        <w:trPr>
          <w:trHeight w:val="225"/>
          <w:tblCellSpacing w:w="0" w:type="dxa"/>
        </w:trPr>
        <w:tc>
          <w:tcPr>
            <w:tcW w:w="9180" w:type="dxa"/>
            <w:gridSpan w:val="3"/>
            <w:tcBorders>
              <w:top w:val="outset" w:sz="6" w:space="0" w:color="000000"/>
              <w:bottom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b/>
                <w:bCs/>
                <w:szCs w:val="20"/>
              </w:rPr>
              <w:t>Para os itens a seguir, deixar de:</w:t>
            </w:r>
          </w:p>
        </w:tc>
      </w:tr>
      <w:tr w:rsidR="008C0769" w:rsidRPr="0088354E" w:rsidTr="008C0769">
        <w:trPr>
          <w:tblCellSpacing w:w="0" w:type="dxa"/>
        </w:trPr>
        <w:tc>
          <w:tcPr>
            <w:tcW w:w="2239" w:type="dxa"/>
            <w:tcBorders>
              <w:top w:val="outset" w:sz="6" w:space="0" w:color="000000"/>
              <w:bottom w:val="outset" w:sz="6" w:space="0" w:color="000000"/>
              <w:right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szCs w:val="20"/>
              </w:rPr>
              <w:t>6</w:t>
            </w:r>
          </w:p>
        </w:tc>
        <w:tc>
          <w:tcPr>
            <w:tcW w:w="4983" w:type="dxa"/>
            <w:tcBorders>
              <w:top w:val="outset" w:sz="6" w:space="0" w:color="000000"/>
              <w:left w:val="outset" w:sz="6" w:space="0" w:color="000000"/>
              <w:bottom w:val="outset" w:sz="6" w:space="0" w:color="000000"/>
              <w:right w:val="outset" w:sz="6" w:space="0" w:color="000000"/>
            </w:tcBorders>
          </w:tcPr>
          <w:p w:rsidR="008C0769" w:rsidRPr="0088354E" w:rsidRDefault="008C0769" w:rsidP="008C0769">
            <w:pPr>
              <w:spacing w:before="120" w:after="120" w:line="276" w:lineRule="auto"/>
              <w:ind w:right="-30"/>
              <w:jc w:val="center"/>
              <w:rPr>
                <w:rFonts w:cs="Arial"/>
                <w:szCs w:val="20"/>
              </w:rPr>
            </w:pPr>
            <w:r w:rsidRPr="0088354E">
              <w:rPr>
                <w:rFonts w:cs="Arial"/>
                <w:szCs w:val="20"/>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szCs w:val="20"/>
              </w:rPr>
              <w:t>01</w:t>
            </w:r>
          </w:p>
        </w:tc>
      </w:tr>
      <w:tr w:rsidR="008C0769" w:rsidRPr="0088354E" w:rsidTr="008C0769">
        <w:trPr>
          <w:tblCellSpacing w:w="0" w:type="dxa"/>
        </w:trPr>
        <w:tc>
          <w:tcPr>
            <w:tcW w:w="2239" w:type="dxa"/>
            <w:tcBorders>
              <w:top w:val="outset" w:sz="6" w:space="0" w:color="000000"/>
              <w:bottom w:val="outset" w:sz="6" w:space="0" w:color="000000"/>
              <w:right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szCs w:val="20"/>
              </w:rPr>
              <w:lastRenderedPageBreak/>
              <w:t>7</w:t>
            </w:r>
          </w:p>
        </w:tc>
        <w:tc>
          <w:tcPr>
            <w:tcW w:w="4983" w:type="dxa"/>
            <w:tcBorders>
              <w:top w:val="outset" w:sz="6" w:space="0" w:color="000000"/>
              <w:left w:val="outset" w:sz="6" w:space="0" w:color="000000"/>
              <w:bottom w:val="outset" w:sz="6" w:space="0" w:color="000000"/>
              <w:right w:val="outset" w:sz="6" w:space="0" w:color="000000"/>
            </w:tcBorders>
          </w:tcPr>
          <w:p w:rsidR="008C0769" w:rsidRPr="0088354E" w:rsidRDefault="008C0769" w:rsidP="008C0769">
            <w:pPr>
              <w:spacing w:before="120" w:after="120" w:line="276" w:lineRule="auto"/>
              <w:ind w:right="-30"/>
              <w:jc w:val="center"/>
              <w:rPr>
                <w:rFonts w:cs="Arial"/>
                <w:szCs w:val="20"/>
              </w:rPr>
            </w:pPr>
            <w:r w:rsidRPr="0088354E">
              <w:rPr>
                <w:rFonts w:cs="Arial"/>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szCs w:val="20"/>
              </w:rPr>
              <w:t>02</w:t>
            </w:r>
          </w:p>
        </w:tc>
      </w:tr>
      <w:tr w:rsidR="008C0769" w:rsidRPr="0088354E" w:rsidTr="008C0769">
        <w:trPr>
          <w:tblCellSpacing w:w="0" w:type="dxa"/>
        </w:trPr>
        <w:tc>
          <w:tcPr>
            <w:tcW w:w="2239" w:type="dxa"/>
            <w:tcBorders>
              <w:top w:val="outset" w:sz="6" w:space="0" w:color="000000"/>
              <w:bottom w:val="outset" w:sz="6" w:space="0" w:color="000000"/>
              <w:right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szCs w:val="20"/>
              </w:rPr>
              <w:t>8</w:t>
            </w:r>
          </w:p>
        </w:tc>
        <w:tc>
          <w:tcPr>
            <w:tcW w:w="4983" w:type="dxa"/>
            <w:tcBorders>
              <w:top w:val="outset" w:sz="6" w:space="0" w:color="000000"/>
              <w:left w:val="outset" w:sz="6" w:space="0" w:color="000000"/>
              <w:bottom w:val="outset" w:sz="6" w:space="0" w:color="000000"/>
              <w:right w:val="outset" w:sz="6" w:space="0" w:color="000000"/>
            </w:tcBorders>
          </w:tcPr>
          <w:p w:rsidR="008C0769" w:rsidRPr="0088354E" w:rsidRDefault="008C0769" w:rsidP="008C0769">
            <w:pPr>
              <w:spacing w:before="120" w:after="120" w:line="276" w:lineRule="auto"/>
              <w:ind w:right="-30"/>
              <w:jc w:val="center"/>
              <w:rPr>
                <w:rFonts w:cs="Arial"/>
                <w:szCs w:val="20"/>
              </w:rPr>
            </w:pPr>
            <w:r w:rsidRPr="0088354E">
              <w:rPr>
                <w:rFonts w:cs="Arial"/>
                <w:szCs w:val="20"/>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szCs w:val="20"/>
              </w:rPr>
              <w:t>01</w:t>
            </w:r>
          </w:p>
        </w:tc>
      </w:tr>
      <w:tr w:rsidR="008C0769" w:rsidRPr="0088354E" w:rsidTr="008C0769">
        <w:trPr>
          <w:tblCellSpacing w:w="0" w:type="dxa"/>
        </w:trPr>
        <w:tc>
          <w:tcPr>
            <w:tcW w:w="2239" w:type="dxa"/>
            <w:tcBorders>
              <w:top w:val="outset" w:sz="6" w:space="0" w:color="000000"/>
              <w:bottom w:val="outset" w:sz="6" w:space="0" w:color="000000"/>
              <w:right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szCs w:val="20"/>
              </w:rPr>
              <w:t>9</w:t>
            </w:r>
          </w:p>
        </w:tc>
        <w:tc>
          <w:tcPr>
            <w:tcW w:w="4983" w:type="dxa"/>
            <w:tcBorders>
              <w:top w:val="outset" w:sz="6" w:space="0" w:color="000000"/>
              <w:left w:val="outset" w:sz="6" w:space="0" w:color="000000"/>
              <w:bottom w:val="outset" w:sz="6" w:space="0" w:color="000000"/>
              <w:right w:val="outset" w:sz="6" w:space="0" w:color="000000"/>
            </w:tcBorders>
          </w:tcPr>
          <w:p w:rsidR="008C0769" w:rsidRPr="0088354E" w:rsidRDefault="008C0769" w:rsidP="008C0769">
            <w:pPr>
              <w:spacing w:before="120" w:after="120" w:line="276" w:lineRule="auto"/>
              <w:ind w:right="-30"/>
              <w:jc w:val="center"/>
              <w:rPr>
                <w:rFonts w:cs="Arial"/>
                <w:szCs w:val="20"/>
              </w:rPr>
            </w:pPr>
            <w:r w:rsidRPr="0088354E">
              <w:rPr>
                <w:rFonts w:cs="Arial"/>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szCs w:val="20"/>
              </w:rPr>
              <w:t>03</w:t>
            </w:r>
          </w:p>
        </w:tc>
      </w:tr>
      <w:tr w:rsidR="008C0769" w:rsidRPr="0088354E" w:rsidTr="008C0769">
        <w:trPr>
          <w:tblCellSpacing w:w="0" w:type="dxa"/>
        </w:trPr>
        <w:tc>
          <w:tcPr>
            <w:tcW w:w="2239" w:type="dxa"/>
            <w:tcBorders>
              <w:top w:val="outset" w:sz="6" w:space="0" w:color="000000"/>
              <w:bottom w:val="outset" w:sz="6" w:space="0" w:color="000000"/>
              <w:right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szCs w:val="20"/>
              </w:rPr>
              <w:t>10</w:t>
            </w:r>
          </w:p>
        </w:tc>
        <w:tc>
          <w:tcPr>
            <w:tcW w:w="4983" w:type="dxa"/>
            <w:tcBorders>
              <w:top w:val="outset" w:sz="6" w:space="0" w:color="000000"/>
              <w:left w:val="outset" w:sz="6" w:space="0" w:color="000000"/>
              <w:bottom w:val="outset" w:sz="6" w:space="0" w:color="000000"/>
              <w:right w:val="outset" w:sz="6" w:space="0" w:color="000000"/>
            </w:tcBorders>
          </w:tcPr>
          <w:p w:rsidR="008C0769" w:rsidRPr="0088354E" w:rsidRDefault="008C0769" w:rsidP="008C0769">
            <w:pPr>
              <w:spacing w:before="120" w:after="120" w:line="276" w:lineRule="auto"/>
              <w:ind w:right="-30"/>
              <w:jc w:val="center"/>
              <w:rPr>
                <w:rFonts w:cs="Arial"/>
                <w:szCs w:val="20"/>
              </w:rPr>
            </w:pPr>
            <w:r w:rsidRPr="0088354E">
              <w:rPr>
                <w:rFonts w:cs="Arial"/>
                <w:szCs w:val="20"/>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szCs w:val="20"/>
              </w:rPr>
              <w:t>01</w:t>
            </w:r>
          </w:p>
        </w:tc>
      </w:tr>
      <w:tr w:rsidR="008C0769" w:rsidRPr="0088354E" w:rsidTr="008C0769">
        <w:trPr>
          <w:tblCellSpacing w:w="0" w:type="dxa"/>
        </w:trPr>
        <w:tc>
          <w:tcPr>
            <w:tcW w:w="2239" w:type="dxa"/>
            <w:tcBorders>
              <w:top w:val="outset" w:sz="6" w:space="0" w:color="000000"/>
              <w:bottom w:val="outset" w:sz="6" w:space="0" w:color="000000"/>
              <w:right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szCs w:val="20"/>
              </w:rPr>
              <w:t>11</w:t>
            </w:r>
          </w:p>
        </w:tc>
        <w:tc>
          <w:tcPr>
            <w:tcW w:w="4983" w:type="dxa"/>
            <w:tcBorders>
              <w:top w:val="outset" w:sz="6" w:space="0" w:color="000000"/>
              <w:left w:val="outset" w:sz="6" w:space="0" w:color="000000"/>
              <w:bottom w:val="outset" w:sz="6" w:space="0" w:color="000000"/>
              <w:right w:val="outset" w:sz="6" w:space="0" w:color="000000"/>
            </w:tcBorders>
          </w:tcPr>
          <w:p w:rsidR="008C0769" w:rsidRPr="0088354E" w:rsidRDefault="008C0769" w:rsidP="008C0769">
            <w:pPr>
              <w:spacing w:before="120" w:after="120" w:line="276" w:lineRule="auto"/>
              <w:ind w:right="-30"/>
              <w:jc w:val="center"/>
              <w:rPr>
                <w:rFonts w:cs="Arial"/>
                <w:szCs w:val="20"/>
              </w:rPr>
            </w:pPr>
            <w:r w:rsidRPr="0088354E">
              <w:rPr>
                <w:rFonts w:cs="Arial"/>
                <w:szCs w:val="20"/>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rsidR="008C0769" w:rsidRPr="0088354E" w:rsidRDefault="008C0769" w:rsidP="008C0769">
            <w:pPr>
              <w:spacing w:before="120" w:after="120" w:line="276" w:lineRule="auto"/>
              <w:ind w:right="-30"/>
              <w:jc w:val="center"/>
              <w:rPr>
                <w:rFonts w:cs="Arial"/>
                <w:szCs w:val="20"/>
              </w:rPr>
            </w:pPr>
            <w:r w:rsidRPr="0088354E">
              <w:rPr>
                <w:rFonts w:cs="Arial"/>
                <w:szCs w:val="20"/>
              </w:rPr>
              <w:t>01</w:t>
            </w:r>
          </w:p>
        </w:tc>
      </w:tr>
    </w:tbl>
    <w:p w:rsidR="00DC10C9" w:rsidRPr="0088354E" w:rsidRDefault="00DC10C9" w:rsidP="00DC10C9">
      <w:pPr>
        <w:pStyle w:val="Nivel1"/>
        <w:numPr>
          <w:ilvl w:val="0"/>
          <w:numId w:val="0"/>
        </w:numPr>
        <w:spacing w:before="120" w:after="0" w:line="240" w:lineRule="auto"/>
        <w:ind w:left="664"/>
        <w:rPr>
          <w:b w:val="0"/>
          <w:color w:val="auto"/>
        </w:rPr>
      </w:pPr>
    </w:p>
    <w:p w:rsidR="00985688" w:rsidRPr="0088354E" w:rsidRDefault="008C0769" w:rsidP="00B92425">
      <w:pPr>
        <w:numPr>
          <w:ilvl w:val="1"/>
          <w:numId w:val="1"/>
        </w:numPr>
        <w:ind w:left="709" w:hanging="425"/>
        <w:jc w:val="both"/>
      </w:pPr>
      <w:r w:rsidRPr="0088354E">
        <w:rPr>
          <w:rFonts w:cs="Arial"/>
          <w:szCs w:val="20"/>
        </w:rPr>
        <w:t>Também</w:t>
      </w:r>
      <w:r w:rsidRPr="0088354E">
        <w:t xml:space="preserve"> ficam sujeitas às penalidades </w:t>
      </w:r>
      <w:r w:rsidR="00053F66" w:rsidRPr="00507E0E">
        <w:rPr>
          <w:rFonts w:cs="Arial"/>
          <w:szCs w:val="20"/>
        </w:rPr>
        <w:t>do Art. 83, III da Lei 13.303 de 2016</w:t>
      </w:r>
      <w:r w:rsidRPr="0088354E">
        <w:t>, as empresas ou profissionais que:</w:t>
      </w:r>
    </w:p>
    <w:p w:rsidR="00DC10C9" w:rsidRPr="0088354E" w:rsidRDefault="00DC10C9" w:rsidP="00DC10C9">
      <w:pPr>
        <w:pStyle w:val="Nivel1"/>
        <w:numPr>
          <w:ilvl w:val="0"/>
          <w:numId w:val="0"/>
        </w:numPr>
        <w:spacing w:before="120" w:after="0" w:line="240" w:lineRule="auto"/>
        <w:ind w:left="664"/>
        <w:rPr>
          <w:b w:val="0"/>
          <w:color w:val="auto"/>
        </w:rPr>
      </w:pPr>
    </w:p>
    <w:p w:rsidR="00FA5A4C" w:rsidRPr="0088354E" w:rsidRDefault="00FA5A4C" w:rsidP="003D5BFE">
      <w:pPr>
        <w:numPr>
          <w:ilvl w:val="2"/>
          <w:numId w:val="1"/>
        </w:numPr>
        <w:ind w:left="1418" w:hanging="709"/>
        <w:jc w:val="both"/>
        <w:rPr>
          <w:rFonts w:cs="Arial"/>
          <w:szCs w:val="20"/>
        </w:rPr>
      </w:pPr>
      <w:r w:rsidRPr="0088354E">
        <w:rPr>
          <w:rFonts w:cs="Arial"/>
          <w:szCs w:val="20"/>
        </w:rPr>
        <w:t>T</w:t>
      </w:r>
      <w:r w:rsidR="008C0769" w:rsidRPr="0088354E">
        <w:rPr>
          <w:rFonts w:cs="Arial"/>
          <w:szCs w:val="20"/>
        </w:rPr>
        <w:t>enham sofrido condenação definitiva por praticar, por meio doloso, fraude fiscal no recolhimento de quaisquer tributos;</w:t>
      </w:r>
    </w:p>
    <w:p w:rsidR="00FA5A4C" w:rsidRPr="0088354E" w:rsidRDefault="00FA5A4C" w:rsidP="003D5BFE">
      <w:pPr>
        <w:ind w:left="1418" w:hanging="709"/>
        <w:jc w:val="both"/>
        <w:rPr>
          <w:rFonts w:cs="Arial"/>
          <w:szCs w:val="20"/>
        </w:rPr>
      </w:pPr>
    </w:p>
    <w:p w:rsidR="008C0769" w:rsidRPr="0088354E" w:rsidRDefault="00FA5A4C" w:rsidP="003D5BFE">
      <w:pPr>
        <w:numPr>
          <w:ilvl w:val="2"/>
          <w:numId w:val="1"/>
        </w:numPr>
        <w:ind w:left="1418" w:hanging="709"/>
        <w:jc w:val="both"/>
        <w:rPr>
          <w:rFonts w:cs="Arial"/>
          <w:szCs w:val="20"/>
        </w:rPr>
      </w:pPr>
      <w:r w:rsidRPr="0088354E">
        <w:rPr>
          <w:rFonts w:cs="Arial"/>
          <w:szCs w:val="20"/>
        </w:rPr>
        <w:t>T</w:t>
      </w:r>
      <w:r w:rsidR="008C0769" w:rsidRPr="0088354E">
        <w:rPr>
          <w:rFonts w:cs="Arial"/>
          <w:szCs w:val="20"/>
        </w:rPr>
        <w:t>enham praticado atos ilícitos visando a frustrar os objetivos da licitação;</w:t>
      </w:r>
    </w:p>
    <w:p w:rsidR="00FA5A4C" w:rsidRPr="0088354E" w:rsidRDefault="00FA5A4C" w:rsidP="003D5BFE">
      <w:pPr>
        <w:ind w:left="1418" w:hanging="709"/>
        <w:jc w:val="both"/>
        <w:rPr>
          <w:rFonts w:cs="Arial"/>
          <w:szCs w:val="20"/>
        </w:rPr>
      </w:pPr>
    </w:p>
    <w:p w:rsidR="008C0769" w:rsidRPr="0088354E" w:rsidRDefault="00FA5A4C" w:rsidP="003D5BFE">
      <w:pPr>
        <w:numPr>
          <w:ilvl w:val="2"/>
          <w:numId w:val="1"/>
        </w:numPr>
        <w:ind w:left="1418" w:hanging="709"/>
        <w:jc w:val="both"/>
        <w:rPr>
          <w:rFonts w:cs="Arial"/>
          <w:szCs w:val="20"/>
        </w:rPr>
      </w:pPr>
      <w:r w:rsidRPr="0088354E">
        <w:rPr>
          <w:rFonts w:cs="Arial"/>
          <w:szCs w:val="20"/>
        </w:rPr>
        <w:t>D</w:t>
      </w:r>
      <w:r w:rsidR="008C0769" w:rsidRPr="0088354E">
        <w:rPr>
          <w:rFonts w:cs="Arial"/>
          <w:szCs w:val="20"/>
        </w:rPr>
        <w:t xml:space="preserve">emonstrem não possuir idoneidade para contratar com a Administração em virtude de atos ilícitos praticados. </w:t>
      </w:r>
    </w:p>
    <w:p w:rsidR="00FA5A4C" w:rsidRPr="0088354E" w:rsidRDefault="00FA5A4C" w:rsidP="00FA5A4C">
      <w:pPr>
        <w:jc w:val="both"/>
        <w:rPr>
          <w:rFonts w:cs="Arial"/>
          <w:szCs w:val="20"/>
        </w:rPr>
      </w:pPr>
    </w:p>
    <w:p w:rsidR="008C0769" w:rsidRPr="0088354E" w:rsidRDefault="008C0769" w:rsidP="00B92425">
      <w:pPr>
        <w:numPr>
          <w:ilvl w:val="1"/>
          <w:numId w:val="1"/>
        </w:numPr>
        <w:ind w:left="709" w:hanging="425"/>
        <w:jc w:val="both"/>
        <w:rPr>
          <w:rFonts w:cs="Arial"/>
        </w:rPr>
      </w:pPr>
      <w:r w:rsidRPr="0088354E">
        <w:rPr>
          <w:rFonts w:cs="Arial"/>
        </w:rPr>
        <w:t xml:space="preserve">A </w:t>
      </w:r>
      <w:r w:rsidRPr="0088354E">
        <w:rPr>
          <w:rFonts w:cs="Arial"/>
          <w:szCs w:val="20"/>
        </w:rPr>
        <w:t>aplicação</w:t>
      </w:r>
      <w:r w:rsidRPr="0088354E">
        <w:rPr>
          <w:rFonts w:cs="Arial"/>
        </w:rPr>
        <w:t xml:space="preserve"> de qualquer das penalidades previstas realizar-se-á em processo administrativo que assegurará o contraditório e a ampla defesa à CONTRATADA, observand</w:t>
      </w:r>
      <w:r w:rsidR="00053F66">
        <w:rPr>
          <w:rFonts w:cs="Arial"/>
        </w:rPr>
        <w:t>o-se o procedimento previsto na</w:t>
      </w:r>
      <w:r w:rsidR="00053F66" w:rsidRPr="00507E0E">
        <w:rPr>
          <w:rFonts w:cs="Arial"/>
          <w:szCs w:val="20"/>
        </w:rPr>
        <w:t xml:space="preserve"> Lei 13.303 de 2016</w:t>
      </w:r>
      <w:r w:rsidRPr="0088354E">
        <w:rPr>
          <w:rFonts w:cs="Arial"/>
        </w:rPr>
        <w:t>.</w:t>
      </w:r>
    </w:p>
    <w:p w:rsidR="00FA5A4C" w:rsidRPr="0088354E" w:rsidRDefault="00FA5A4C" w:rsidP="00FA5A4C">
      <w:pPr>
        <w:ind w:left="284" w:right="-30"/>
        <w:jc w:val="both"/>
        <w:rPr>
          <w:rFonts w:cs="Arial"/>
        </w:rPr>
      </w:pPr>
    </w:p>
    <w:p w:rsidR="008C0769" w:rsidRPr="0088354E" w:rsidRDefault="008C0769" w:rsidP="00B92425">
      <w:pPr>
        <w:numPr>
          <w:ilvl w:val="1"/>
          <w:numId w:val="1"/>
        </w:numPr>
        <w:ind w:left="709" w:hanging="425"/>
        <w:jc w:val="both"/>
        <w:rPr>
          <w:rFonts w:cs="Arial"/>
          <w:i/>
          <w:iCs/>
          <w:szCs w:val="20"/>
        </w:rPr>
      </w:pPr>
      <w:r w:rsidRPr="0088354E">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rsidR="00FA5A4C" w:rsidRPr="0088354E" w:rsidRDefault="00FA5A4C" w:rsidP="00B92425">
      <w:pPr>
        <w:ind w:left="709" w:right="-30" w:hanging="425"/>
        <w:jc w:val="both"/>
        <w:rPr>
          <w:rFonts w:cs="Arial"/>
          <w:i/>
          <w:iCs/>
          <w:szCs w:val="20"/>
        </w:rPr>
      </w:pPr>
    </w:p>
    <w:p w:rsidR="00511D27" w:rsidRPr="0088354E" w:rsidRDefault="00511D27" w:rsidP="00B92425">
      <w:pPr>
        <w:numPr>
          <w:ilvl w:val="1"/>
          <w:numId w:val="1"/>
        </w:numPr>
        <w:ind w:left="709" w:hanging="425"/>
        <w:jc w:val="both"/>
        <w:rPr>
          <w:rFonts w:cs="Times New Roman"/>
          <w:szCs w:val="20"/>
          <w:lang w:eastAsia="en-US"/>
        </w:rPr>
      </w:pPr>
      <w:r w:rsidRPr="0088354E">
        <w:rPr>
          <w:rFonts w:cs="Times New Roman"/>
          <w:szCs w:val="20"/>
          <w:lang w:eastAsia="en-US"/>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rsidR="00FA5A4C" w:rsidRPr="0088354E" w:rsidRDefault="00FA5A4C" w:rsidP="00B92425">
      <w:pPr>
        <w:ind w:left="709" w:hanging="425"/>
        <w:jc w:val="both"/>
        <w:rPr>
          <w:rFonts w:cs="Times New Roman"/>
          <w:szCs w:val="20"/>
          <w:lang w:eastAsia="en-US"/>
        </w:rPr>
      </w:pPr>
    </w:p>
    <w:p w:rsidR="00511D27" w:rsidRPr="0088354E" w:rsidRDefault="00511D27" w:rsidP="00B92425">
      <w:pPr>
        <w:numPr>
          <w:ilvl w:val="1"/>
          <w:numId w:val="1"/>
        </w:numPr>
        <w:ind w:left="709" w:hanging="425"/>
        <w:jc w:val="both"/>
        <w:rPr>
          <w:rFonts w:cs="Times New Roman"/>
          <w:szCs w:val="20"/>
          <w:lang w:eastAsia="en-US"/>
        </w:rPr>
      </w:pPr>
      <w:r w:rsidRPr="0088354E">
        <w:rPr>
          <w:rFonts w:cs="Times New Roman"/>
          <w:szCs w:val="20"/>
          <w:lang w:eastAsia="en-US"/>
        </w:rPr>
        <w:t>As multas devidas e/ou prejuízos causados à HEMOBRÁS serão deduzidos dos valores a serem pagos, ou recolhidos em favor da HEMOBRÁS, ou deduzidos da garantia, ou ainda, quando for o caso, cobrados judicialmente.</w:t>
      </w:r>
    </w:p>
    <w:p w:rsidR="00FA5A4C" w:rsidRPr="0088354E" w:rsidRDefault="00FA5A4C" w:rsidP="00B92425">
      <w:pPr>
        <w:ind w:left="709" w:hanging="425"/>
        <w:jc w:val="both"/>
        <w:rPr>
          <w:rFonts w:cs="Times New Roman"/>
          <w:szCs w:val="20"/>
          <w:lang w:eastAsia="en-US"/>
        </w:rPr>
      </w:pPr>
    </w:p>
    <w:p w:rsidR="008C0769" w:rsidRPr="003D5BFE" w:rsidRDefault="008C0769" w:rsidP="00B92425">
      <w:pPr>
        <w:numPr>
          <w:ilvl w:val="1"/>
          <w:numId w:val="1"/>
        </w:numPr>
        <w:ind w:left="709" w:hanging="425"/>
        <w:jc w:val="both"/>
        <w:rPr>
          <w:rFonts w:cs="Arial"/>
          <w:i/>
          <w:iCs/>
          <w:szCs w:val="20"/>
        </w:rPr>
      </w:pPr>
      <w:r w:rsidRPr="0088354E">
        <w:rPr>
          <w:rFonts w:cs="Arial"/>
          <w:szCs w:val="20"/>
        </w:rPr>
        <w:t>As penalidades serão obrigatoriamente registradas no SICAF.</w:t>
      </w:r>
    </w:p>
    <w:p w:rsidR="003D5BFE" w:rsidRPr="005567D2" w:rsidRDefault="003D5BFE" w:rsidP="003D5BFE">
      <w:pPr>
        <w:jc w:val="both"/>
        <w:rPr>
          <w:rFonts w:cs="Arial"/>
          <w:i/>
          <w:iCs/>
          <w:szCs w:val="20"/>
        </w:rPr>
      </w:pPr>
    </w:p>
    <w:p w:rsidR="005567D2" w:rsidRDefault="005567D2" w:rsidP="005567D2">
      <w:pPr>
        <w:pStyle w:val="PargrafodaLista"/>
        <w:rPr>
          <w:rFonts w:cs="Arial"/>
          <w:i/>
          <w:iCs/>
          <w:szCs w:val="20"/>
        </w:rPr>
      </w:pPr>
    </w:p>
    <w:p w:rsidR="005567D2" w:rsidRPr="00D222BF" w:rsidRDefault="005567D2" w:rsidP="00D222BF">
      <w:pPr>
        <w:pStyle w:val="Nivel1"/>
        <w:numPr>
          <w:ilvl w:val="0"/>
          <w:numId w:val="26"/>
        </w:numPr>
        <w:spacing w:before="0" w:after="0" w:line="360" w:lineRule="auto"/>
        <w:contextualSpacing/>
        <w:rPr>
          <w:rFonts w:cs="Arial"/>
        </w:rPr>
      </w:pPr>
      <w:r w:rsidRPr="00D222BF">
        <w:rPr>
          <w:rFonts w:cs="Arial"/>
        </w:rPr>
        <w:lastRenderedPageBreak/>
        <w:t>MATRIZ DE RISCOS</w:t>
      </w:r>
    </w:p>
    <w:p w:rsidR="005567D2" w:rsidRDefault="005567D2" w:rsidP="003D5BFE">
      <w:pPr>
        <w:numPr>
          <w:ilvl w:val="1"/>
          <w:numId w:val="1"/>
        </w:numPr>
        <w:ind w:left="709" w:hanging="425"/>
        <w:contextualSpacing/>
        <w:jc w:val="both"/>
        <w:rPr>
          <w:rFonts w:cs="Arial"/>
          <w:szCs w:val="20"/>
        </w:rPr>
      </w:pPr>
      <w:r w:rsidRPr="005567D2">
        <w:rPr>
          <w:rFonts w:cs="Arial"/>
          <w:szCs w:val="20"/>
        </w:rPr>
        <w:t>Enquanto Empresa Pública, a Hemobrás está sujeita a diversos fatores internos e externos que impactem ou mesmo frustrem seu planejamento e conduzam ao enfrentamento de riscos indesejáveis, tornando-se, portanto, ameaças ao sucesso pretendido, ao cumprimento de prazos, ao controle dos custos e à qualidade da solução planejada.</w:t>
      </w:r>
    </w:p>
    <w:p w:rsidR="003D5BFE" w:rsidRPr="005567D2" w:rsidRDefault="003D5BFE" w:rsidP="003D5BFE">
      <w:pPr>
        <w:ind w:left="709"/>
        <w:contextualSpacing/>
        <w:jc w:val="both"/>
        <w:rPr>
          <w:rFonts w:cs="Arial"/>
          <w:szCs w:val="20"/>
        </w:rPr>
      </w:pPr>
    </w:p>
    <w:p w:rsidR="005567D2" w:rsidRDefault="005567D2" w:rsidP="003D5BFE">
      <w:pPr>
        <w:numPr>
          <w:ilvl w:val="1"/>
          <w:numId w:val="1"/>
        </w:numPr>
        <w:ind w:left="709" w:hanging="425"/>
        <w:contextualSpacing/>
        <w:jc w:val="both"/>
        <w:rPr>
          <w:rFonts w:cs="Arial"/>
          <w:szCs w:val="20"/>
        </w:rPr>
      </w:pPr>
      <w:r w:rsidRPr="005567D2">
        <w:rPr>
          <w:rFonts w:cs="Arial"/>
          <w:szCs w:val="20"/>
        </w:rPr>
        <w:t>A matriz de riscos tem o caráter preventivo à ocorrência de possíveis eventos supervenientes, suas causas e consequências para que sejam mitigados ou controlados durante a execução contratual.</w:t>
      </w:r>
    </w:p>
    <w:p w:rsidR="003D5BFE" w:rsidRPr="005567D2" w:rsidRDefault="003D5BFE" w:rsidP="003D5BFE">
      <w:pPr>
        <w:contextualSpacing/>
        <w:jc w:val="both"/>
        <w:rPr>
          <w:rFonts w:cs="Arial"/>
          <w:szCs w:val="20"/>
        </w:rPr>
      </w:pPr>
    </w:p>
    <w:p w:rsidR="005567D2" w:rsidRPr="005567D2" w:rsidRDefault="005567D2" w:rsidP="003D5BFE">
      <w:pPr>
        <w:numPr>
          <w:ilvl w:val="1"/>
          <w:numId w:val="1"/>
        </w:numPr>
        <w:ind w:left="709" w:hanging="425"/>
        <w:contextualSpacing/>
        <w:jc w:val="both"/>
        <w:rPr>
          <w:rFonts w:cs="Arial"/>
          <w:szCs w:val="20"/>
        </w:rPr>
      </w:pPr>
      <w:r w:rsidRPr="005567D2">
        <w:rPr>
          <w:rFonts w:cs="Arial"/>
          <w:szCs w:val="20"/>
        </w:rPr>
        <w:t xml:space="preserve">Os riscos identificados seguindo a lógica estabelecida na fase de preparação da contratação estão listados na tabela a seguir. </w:t>
      </w:r>
    </w:p>
    <w:p w:rsidR="005567D2" w:rsidRPr="005567D2" w:rsidRDefault="005567D2" w:rsidP="005567D2">
      <w:pPr>
        <w:pStyle w:val="PargrafodaLista"/>
        <w:jc w:val="both"/>
        <w:rPr>
          <w:rFonts w:cs="Arial"/>
          <w:szCs w:val="20"/>
        </w:rPr>
      </w:pPr>
    </w:p>
    <w:p w:rsidR="005567D2" w:rsidRPr="005567D2" w:rsidRDefault="005567D2" w:rsidP="005567D2">
      <w:pPr>
        <w:jc w:val="both"/>
        <w:rPr>
          <w:rFonts w:cs="Arial"/>
          <w:szCs w:val="20"/>
        </w:rPr>
      </w:pPr>
    </w:p>
    <w:tbl>
      <w:tblPr>
        <w:tblStyle w:val="Tabelacomgrade"/>
        <w:tblW w:w="8500" w:type="dxa"/>
        <w:jc w:val="center"/>
        <w:tblLook w:val="04A0" w:firstRow="1" w:lastRow="0" w:firstColumn="1" w:lastColumn="0" w:noHBand="0" w:noVBand="1"/>
      </w:tblPr>
      <w:tblGrid>
        <w:gridCol w:w="2972"/>
        <w:gridCol w:w="2835"/>
        <w:gridCol w:w="2693"/>
      </w:tblGrid>
      <w:tr w:rsidR="005567D2" w:rsidRPr="005567D2" w:rsidTr="005567D2">
        <w:trPr>
          <w:jc w:val="center"/>
        </w:trPr>
        <w:tc>
          <w:tcPr>
            <w:tcW w:w="2972" w:type="dxa"/>
          </w:tcPr>
          <w:p w:rsidR="005567D2" w:rsidRPr="005567D2" w:rsidRDefault="005567D2" w:rsidP="005567D2">
            <w:pPr>
              <w:jc w:val="center"/>
              <w:rPr>
                <w:rFonts w:cs="Arial"/>
                <w:b/>
                <w:szCs w:val="20"/>
              </w:rPr>
            </w:pPr>
            <w:r w:rsidRPr="005567D2">
              <w:rPr>
                <w:rFonts w:cs="Arial"/>
                <w:b/>
                <w:szCs w:val="20"/>
              </w:rPr>
              <w:t xml:space="preserve">RISCO </w:t>
            </w:r>
          </w:p>
          <w:p w:rsidR="005567D2" w:rsidRPr="005567D2" w:rsidRDefault="005567D2" w:rsidP="005567D2">
            <w:pPr>
              <w:jc w:val="center"/>
              <w:rPr>
                <w:rFonts w:cs="Arial"/>
                <w:szCs w:val="20"/>
              </w:rPr>
            </w:pPr>
            <w:r w:rsidRPr="005567D2">
              <w:rPr>
                <w:rFonts w:cs="Arial"/>
                <w:szCs w:val="20"/>
              </w:rPr>
              <w:t>(Pode ocorrer...)</w:t>
            </w:r>
          </w:p>
        </w:tc>
        <w:tc>
          <w:tcPr>
            <w:tcW w:w="2835" w:type="dxa"/>
          </w:tcPr>
          <w:p w:rsidR="005567D2" w:rsidRPr="005567D2" w:rsidRDefault="005567D2" w:rsidP="005567D2">
            <w:pPr>
              <w:jc w:val="center"/>
              <w:rPr>
                <w:rFonts w:cs="Arial"/>
                <w:szCs w:val="20"/>
              </w:rPr>
            </w:pPr>
            <w:r w:rsidRPr="005567D2">
              <w:rPr>
                <w:rFonts w:cs="Arial"/>
                <w:b/>
                <w:szCs w:val="20"/>
              </w:rPr>
              <w:t>CAUSA</w:t>
            </w:r>
          </w:p>
          <w:p w:rsidR="005567D2" w:rsidRPr="005567D2" w:rsidRDefault="005567D2" w:rsidP="005567D2">
            <w:pPr>
              <w:jc w:val="center"/>
              <w:rPr>
                <w:rFonts w:cs="Arial"/>
                <w:szCs w:val="20"/>
              </w:rPr>
            </w:pPr>
            <w:r w:rsidRPr="005567D2">
              <w:rPr>
                <w:rFonts w:cs="Arial"/>
                <w:szCs w:val="20"/>
              </w:rPr>
              <w:t>(como resultado...)</w:t>
            </w:r>
          </w:p>
        </w:tc>
        <w:tc>
          <w:tcPr>
            <w:tcW w:w="2693" w:type="dxa"/>
          </w:tcPr>
          <w:p w:rsidR="005567D2" w:rsidRPr="005567D2" w:rsidRDefault="005567D2" w:rsidP="005567D2">
            <w:pPr>
              <w:jc w:val="center"/>
              <w:rPr>
                <w:rFonts w:cs="Arial"/>
                <w:szCs w:val="20"/>
              </w:rPr>
            </w:pPr>
            <w:r w:rsidRPr="005567D2">
              <w:rPr>
                <w:rFonts w:cs="Arial"/>
                <w:b/>
                <w:szCs w:val="20"/>
              </w:rPr>
              <w:t>CONSEQUÊNCIA</w:t>
            </w:r>
          </w:p>
          <w:p w:rsidR="005567D2" w:rsidRPr="005567D2" w:rsidRDefault="005567D2" w:rsidP="005567D2">
            <w:pPr>
              <w:jc w:val="center"/>
              <w:rPr>
                <w:rFonts w:cs="Arial"/>
                <w:szCs w:val="20"/>
              </w:rPr>
            </w:pPr>
            <w:r w:rsidRPr="005567D2">
              <w:rPr>
                <w:rFonts w:cs="Arial"/>
                <w:szCs w:val="20"/>
              </w:rPr>
              <w:t>(acarreta...)</w:t>
            </w:r>
          </w:p>
        </w:tc>
      </w:tr>
      <w:tr w:rsidR="005567D2" w:rsidRPr="005567D2" w:rsidTr="005567D2">
        <w:trPr>
          <w:jc w:val="center"/>
        </w:trPr>
        <w:tc>
          <w:tcPr>
            <w:tcW w:w="2972" w:type="dxa"/>
          </w:tcPr>
          <w:p w:rsidR="005567D2" w:rsidRPr="005567D2" w:rsidRDefault="00F63CF8" w:rsidP="005567D2">
            <w:pPr>
              <w:rPr>
                <w:rFonts w:cs="Arial"/>
                <w:szCs w:val="20"/>
              </w:rPr>
            </w:pPr>
            <w:r>
              <w:rPr>
                <w:rFonts w:cs="Arial"/>
                <w:szCs w:val="20"/>
              </w:rPr>
              <w:t xml:space="preserve">Atraso nos encerramentos Trimestrais e na disponibilização das Demonstrações Contábeis </w:t>
            </w:r>
          </w:p>
        </w:tc>
        <w:tc>
          <w:tcPr>
            <w:tcW w:w="2835" w:type="dxa"/>
          </w:tcPr>
          <w:p w:rsidR="005567D2" w:rsidRDefault="00C334D3" w:rsidP="00C334D3">
            <w:pPr>
              <w:pStyle w:val="PargrafodaLista"/>
              <w:numPr>
                <w:ilvl w:val="0"/>
                <w:numId w:val="29"/>
              </w:numPr>
              <w:ind w:left="179" w:hanging="142"/>
              <w:rPr>
                <w:rFonts w:cs="Arial"/>
                <w:szCs w:val="20"/>
              </w:rPr>
            </w:pPr>
            <w:r w:rsidRPr="00C334D3">
              <w:rPr>
                <w:rFonts w:cs="Arial"/>
                <w:szCs w:val="20"/>
              </w:rPr>
              <w:t>Falha do sistema ERP que contém os lançamentos contábeis que compõem os saldos das contas das demonstrações contábeis</w:t>
            </w:r>
            <w:r>
              <w:rPr>
                <w:rFonts w:cs="Arial"/>
                <w:szCs w:val="20"/>
              </w:rPr>
              <w:t>;</w:t>
            </w:r>
          </w:p>
          <w:p w:rsidR="00C334D3" w:rsidRDefault="00C334D3" w:rsidP="00C334D3">
            <w:pPr>
              <w:pStyle w:val="PargrafodaLista"/>
              <w:numPr>
                <w:ilvl w:val="0"/>
                <w:numId w:val="29"/>
              </w:numPr>
              <w:ind w:left="179" w:hanging="142"/>
              <w:rPr>
                <w:rFonts w:cs="Arial"/>
                <w:szCs w:val="20"/>
              </w:rPr>
            </w:pPr>
            <w:r>
              <w:rPr>
                <w:rFonts w:cs="Arial"/>
                <w:szCs w:val="20"/>
              </w:rPr>
              <w:t>Ausência de suporte ao sistema ERP para solução das possíveis falhas</w:t>
            </w:r>
            <w:r w:rsidR="005A1B89">
              <w:rPr>
                <w:rFonts w:cs="Arial"/>
                <w:szCs w:val="20"/>
              </w:rPr>
              <w:t>;</w:t>
            </w:r>
          </w:p>
          <w:p w:rsidR="00C334D3" w:rsidRDefault="00C334D3" w:rsidP="00C334D3">
            <w:pPr>
              <w:pStyle w:val="PargrafodaLista"/>
              <w:numPr>
                <w:ilvl w:val="0"/>
                <w:numId w:val="29"/>
              </w:numPr>
              <w:ind w:left="179" w:hanging="142"/>
              <w:rPr>
                <w:rFonts w:cs="Arial"/>
                <w:szCs w:val="20"/>
              </w:rPr>
            </w:pPr>
            <w:r>
              <w:rPr>
                <w:rFonts w:cs="Arial"/>
                <w:szCs w:val="20"/>
              </w:rPr>
              <w:t>Ausência de atualizações da versão do ERP para correção de possíveis erros</w:t>
            </w:r>
            <w:r w:rsidR="005A1B89">
              <w:rPr>
                <w:rFonts w:cs="Arial"/>
                <w:szCs w:val="20"/>
              </w:rPr>
              <w:t>;</w:t>
            </w:r>
          </w:p>
          <w:p w:rsidR="005A1B89" w:rsidRDefault="005A1B89" w:rsidP="00C334D3">
            <w:pPr>
              <w:pStyle w:val="PargrafodaLista"/>
              <w:numPr>
                <w:ilvl w:val="0"/>
                <w:numId w:val="29"/>
              </w:numPr>
              <w:ind w:left="179" w:hanging="142"/>
              <w:rPr>
                <w:rFonts w:cs="Arial"/>
                <w:szCs w:val="20"/>
              </w:rPr>
            </w:pPr>
            <w:r>
              <w:rPr>
                <w:rFonts w:cs="Arial"/>
                <w:szCs w:val="20"/>
              </w:rPr>
              <w:t>Déficit na infraestrutura de rede e servidores</w:t>
            </w:r>
          </w:p>
          <w:p w:rsidR="00013A42" w:rsidRPr="00C334D3" w:rsidRDefault="00013A42" w:rsidP="00C334D3">
            <w:pPr>
              <w:pStyle w:val="PargrafodaLista"/>
              <w:numPr>
                <w:ilvl w:val="0"/>
                <w:numId w:val="29"/>
              </w:numPr>
              <w:ind w:left="179" w:hanging="142"/>
              <w:rPr>
                <w:rFonts w:cs="Arial"/>
                <w:szCs w:val="20"/>
              </w:rPr>
            </w:pPr>
            <w:r>
              <w:rPr>
                <w:rFonts w:cs="Arial"/>
                <w:szCs w:val="20"/>
              </w:rPr>
              <w:t>Excesso de demandas para os empregados do Serviço de Contabilidade</w:t>
            </w:r>
          </w:p>
        </w:tc>
        <w:tc>
          <w:tcPr>
            <w:tcW w:w="2693" w:type="dxa"/>
          </w:tcPr>
          <w:p w:rsidR="00C334D3" w:rsidRDefault="00C334D3" w:rsidP="00C334D3">
            <w:pPr>
              <w:pStyle w:val="PargrafodaLista"/>
              <w:numPr>
                <w:ilvl w:val="0"/>
                <w:numId w:val="29"/>
              </w:numPr>
              <w:ind w:left="179" w:hanging="179"/>
              <w:rPr>
                <w:rFonts w:cs="Arial"/>
                <w:szCs w:val="20"/>
              </w:rPr>
            </w:pPr>
            <w:r>
              <w:rPr>
                <w:rFonts w:cs="Arial"/>
                <w:szCs w:val="20"/>
              </w:rPr>
              <w:t>Atraso ou não entrega do Relatório Trimestral da Auditoria Independente</w:t>
            </w:r>
          </w:p>
          <w:p w:rsidR="005567D2" w:rsidRPr="00C334D3" w:rsidRDefault="00C334D3" w:rsidP="00C334D3">
            <w:pPr>
              <w:pStyle w:val="PargrafodaLista"/>
              <w:numPr>
                <w:ilvl w:val="0"/>
                <w:numId w:val="29"/>
              </w:numPr>
              <w:ind w:left="179" w:hanging="179"/>
              <w:rPr>
                <w:rFonts w:cs="Arial"/>
                <w:szCs w:val="20"/>
              </w:rPr>
            </w:pPr>
            <w:r w:rsidRPr="00C334D3">
              <w:rPr>
                <w:rFonts w:cs="Arial"/>
                <w:szCs w:val="20"/>
              </w:rPr>
              <w:t>Não cumprimento da exigência da</w:t>
            </w:r>
            <w:r>
              <w:rPr>
                <w:rFonts w:cs="Arial"/>
                <w:szCs w:val="20"/>
              </w:rPr>
              <w:t>s</w:t>
            </w:r>
            <w:r w:rsidRPr="00C334D3">
              <w:rPr>
                <w:rFonts w:cs="Arial"/>
                <w:szCs w:val="20"/>
              </w:rPr>
              <w:t xml:space="preserve"> Lei</w:t>
            </w:r>
            <w:r>
              <w:rPr>
                <w:rFonts w:cs="Arial"/>
                <w:szCs w:val="20"/>
              </w:rPr>
              <w:t>s 6.404/76 e</w:t>
            </w:r>
            <w:r w:rsidRPr="00C334D3">
              <w:rPr>
                <w:rFonts w:cs="Arial"/>
                <w:szCs w:val="20"/>
              </w:rPr>
              <w:t xml:space="preserve"> 13.303/16 </w:t>
            </w:r>
          </w:p>
        </w:tc>
      </w:tr>
      <w:tr w:rsidR="005567D2" w:rsidRPr="005567D2" w:rsidTr="005567D2">
        <w:trPr>
          <w:jc w:val="center"/>
        </w:trPr>
        <w:tc>
          <w:tcPr>
            <w:tcW w:w="2972" w:type="dxa"/>
          </w:tcPr>
          <w:p w:rsidR="005567D2" w:rsidRPr="005567D2" w:rsidRDefault="00F63CF8" w:rsidP="005567D2">
            <w:pPr>
              <w:rPr>
                <w:rFonts w:cs="Arial"/>
                <w:szCs w:val="20"/>
              </w:rPr>
            </w:pPr>
            <w:r>
              <w:rPr>
                <w:rFonts w:cs="Arial"/>
                <w:szCs w:val="20"/>
              </w:rPr>
              <w:t xml:space="preserve">Atraso ou </w:t>
            </w:r>
            <w:r w:rsidR="00D71653">
              <w:rPr>
                <w:rFonts w:cs="Arial"/>
                <w:szCs w:val="20"/>
              </w:rPr>
              <w:t>não cumprimento da entrega da Escrituração Contábil Fiscal</w:t>
            </w:r>
            <w:r w:rsidR="0061701D">
              <w:rPr>
                <w:rFonts w:cs="Arial"/>
                <w:szCs w:val="20"/>
              </w:rPr>
              <w:t xml:space="preserve"> (ECF)</w:t>
            </w:r>
          </w:p>
        </w:tc>
        <w:tc>
          <w:tcPr>
            <w:tcW w:w="2835" w:type="dxa"/>
          </w:tcPr>
          <w:p w:rsidR="005A1B89" w:rsidRDefault="005A1B89" w:rsidP="005A1B89">
            <w:pPr>
              <w:pStyle w:val="PargrafodaLista"/>
              <w:numPr>
                <w:ilvl w:val="0"/>
                <w:numId w:val="29"/>
              </w:numPr>
              <w:ind w:left="179" w:hanging="142"/>
              <w:rPr>
                <w:rFonts w:cs="Arial"/>
                <w:szCs w:val="20"/>
              </w:rPr>
            </w:pPr>
            <w:r w:rsidRPr="00C334D3">
              <w:rPr>
                <w:rFonts w:cs="Arial"/>
                <w:szCs w:val="20"/>
              </w:rPr>
              <w:t>Falha do sistema ERP que contém os lançamentos contábeis que compõem os saldos das contas das demonstrações contábeis</w:t>
            </w:r>
            <w:r>
              <w:rPr>
                <w:rFonts w:cs="Arial"/>
                <w:szCs w:val="20"/>
              </w:rPr>
              <w:t>;</w:t>
            </w:r>
          </w:p>
          <w:p w:rsidR="005A1B89" w:rsidRDefault="005A1B89" w:rsidP="005A1B89">
            <w:pPr>
              <w:pStyle w:val="PargrafodaLista"/>
              <w:numPr>
                <w:ilvl w:val="0"/>
                <w:numId w:val="29"/>
              </w:numPr>
              <w:ind w:left="179" w:hanging="142"/>
              <w:rPr>
                <w:rFonts w:cs="Arial"/>
                <w:szCs w:val="20"/>
              </w:rPr>
            </w:pPr>
            <w:r>
              <w:rPr>
                <w:rFonts w:cs="Arial"/>
                <w:szCs w:val="20"/>
              </w:rPr>
              <w:t>Ausência de suporte ao sistema ERP para solução das possíveis falhas;</w:t>
            </w:r>
          </w:p>
          <w:p w:rsidR="005567D2" w:rsidRDefault="005A1B89" w:rsidP="005A1B89">
            <w:pPr>
              <w:pStyle w:val="PargrafodaLista"/>
              <w:numPr>
                <w:ilvl w:val="0"/>
                <w:numId w:val="29"/>
              </w:numPr>
              <w:ind w:left="179" w:hanging="142"/>
              <w:rPr>
                <w:rFonts w:cs="Arial"/>
                <w:szCs w:val="20"/>
              </w:rPr>
            </w:pPr>
            <w:r w:rsidRPr="005A1B89">
              <w:rPr>
                <w:rFonts w:cs="Arial"/>
                <w:szCs w:val="20"/>
              </w:rPr>
              <w:t>Ausência de atualizações da versão do ERP para correção de possíveis erros</w:t>
            </w:r>
            <w:r>
              <w:rPr>
                <w:rFonts w:cs="Arial"/>
                <w:szCs w:val="20"/>
              </w:rPr>
              <w:t>;</w:t>
            </w:r>
          </w:p>
          <w:p w:rsidR="005A1B89" w:rsidRPr="005A1B89" w:rsidRDefault="005A1B89" w:rsidP="005A1B89">
            <w:pPr>
              <w:pStyle w:val="PargrafodaLista"/>
              <w:numPr>
                <w:ilvl w:val="0"/>
                <w:numId w:val="29"/>
              </w:numPr>
              <w:ind w:left="179" w:hanging="142"/>
              <w:rPr>
                <w:rFonts w:cs="Arial"/>
                <w:szCs w:val="20"/>
              </w:rPr>
            </w:pPr>
            <w:r>
              <w:rPr>
                <w:rFonts w:cs="Arial"/>
                <w:szCs w:val="20"/>
              </w:rPr>
              <w:t>Déficit na infraestrutura de rede e servidores</w:t>
            </w:r>
          </w:p>
        </w:tc>
        <w:tc>
          <w:tcPr>
            <w:tcW w:w="2693" w:type="dxa"/>
          </w:tcPr>
          <w:p w:rsidR="005A1B89" w:rsidRDefault="005A1B89" w:rsidP="005A1B89">
            <w:pPr>
              <w:pStyle w:val="PargrafodaLista"/>
              <w:numPr>
                <w:ilvl w:val="0"/>
                <w:numId w:val="29"/>
              </w:numPr>
              <w:ind w:left="179" w:hanging="179"/>
              <w:rPr>
                <w:rFonts w:cs="Arial"/>
                <w:szCs w:val="20"/>
              </w:rPr>
            </w:pPr>
            <w:r>
              <w:rPr>
                <w:rFonts w:cs="Arial"/>
                <w:szCs w:val="20"/>
              </w:rPr>
              <w:t xml:space="preserve">Atraso ou não entrega do Relatório </w:t>
            </w:r>
            <w:r w:rsidRPr="005567D2">
              <w:rPr>
                <w:rFonts w:cs="Arial"/>
                <w:szCs w:val="20"/>
              </w:rPr>
              <w:t>sobre a análise e revisão da Escrituração Contábil Fiscal (ECF)</w:t>
            </w:r>
          </w:p>
          <w:p w:rsidR="00E43698" w:rsidRDefault="00E43698" w:rsidP="005A1B89">
            <w:pPr>
              <w:pStyle w:val="PargrafodaLista"/>
              <w:numPr>
                <w:ilvl w:val="0"/>
                <w:numId w:val="29"/>
              </w:numPr>
              <w:ind w:left="179" w:hanging="179"/>
              <w:rPr>
                <w:rFonts w:cs="Arial"/>
                <w:szCs w:val="20"/>
              </w:rPr>
            </w:pPr>
            <w:r>
              <w:rPr>
                <w:rFonts w:cs="Arial"/>
                <w:szCs w:val="20"/>
              </w:rPr>
              <w:t>Multa por atraso na entrega</w:t>
            </w:r>
          </w:p>
          <w:p w:rsidR="005567D2" w:rsidRPr="005567D2" w:rsidRDefault="005567D2" w:rsidP="005567D2">
            <w:pPr>
              <w:rPr>
                <w:rFonts w:cs="Arial"/>
                <w:szCs w:val="20"/>
              </w:rPr>
            </w:pPr>
          </w:p>
        </w:tc>
      </w:tr>
      <w:tr w:rsidR="005567D2" w:rsidRPr="005567D2" w:rsidTr="005567D2">
        <w:trPr>
          <w:jc w:val="center"/>
        </w:trPr>
        <w:tc>
          <w:tcPr>
            <w:tcW w:w="2972" w:type="dxa"/>
          </w:tcPr>
          <w:p w:rsidR="00D71653" w:rsidRPr="005567D2" w:rsidRDefault="00D71653" w:rsidP="005567D2">
            <w:pPr>
              <w:rPr>
                <w:rFonts w:cs="Arial"/>
                <w:szCs w:val="20"/>
              </w:rPr>
            </w:pPr>
            <w:r>
              <w:rPr>
                <w:rFonts w:cs="Arial"/>
                <w:szCs w:val="20"/>
              </w:rPr>
              <w:t xml:space="preserve">Remarcações das reuniões </w:t>
            </w:r>
            <w:r w:rsidRPr="005567D2">
              <w:rPr>
                <w:rFonts w:cs="Arial"/>
                <w:szCs w:val="20"/>
              </w:rPr>
              <w:t>do Conselho de Administração, do Conselho Fiscal, do Comitê de Auditoria ou da Assembleia Geral da HEMOBRÁS, em Pernambuco (PE) ou no Distrito Federal (DF</w:t>
            </w:r>
            <w:proofErr w:type="gramStart"/>
            <w:r w:rsidRPr="005567D2">
              <w:rPr>
                <w:rFonts w:cs="Arial"/>
                <w:szCs w:val="20"/>
              </w:rPr>
              <w:t>)</w:t>
            </w:r>
            <w:proofErr w:type="gramEnd"/>
          </w:p>
        </w:tc>
        <w:tc>
          <w:tcPr>
            <w:tcW w:w="2835" w:type="dxa"/>
          </w:tcPr>
          <w:p w:rsidR="00E43698" w:rsidRDefault="00E43698" w:rsidP="00E43698">
            <w:pPr>
              <w:pStyle w:val="PargrafodaLista"/>
              <w:numPr>
                <w:ilvl w:val="0"/>
                <w:numId w:val="29"/>
              </w:numPr>
              <w:ind w:left="179" w:hanging="179"/>
              <w:rPr>
                <w:rFonts w:cs="Arial"/>
                <w:szCs w:val="20"/>
              </w:rPr>
            </w:pPr>
            <w:r>
              <w:rPr>
                <w:rFonts w:cs="Arial"/>
                <w:szCs w:val="20"/>
              </w:rPr>
              <w:t>Atraso na entrega do Relatório Trimestral da Auditoria Independente;</w:t>
            </w:r>
          </w:p>
          <w:p w:rsidR="00E43698" w:rsidRDefault="00E43698" w:rsidP="00E43698">
            <w:pPr>
              <w:pStyle w:val="PargrafodaLista"/>
              <w:numPr>
                <w:ilvl w:val="0"/>
                <w:numId w:val="29"/>
              </w:numPr>
              <w:ind w:left="179" w:hanging="142"/>
              <w:rPr>
                <w:rFonts w:cs="Arial"/>
                <w:szCs w:val="20"/>
              </w:rPr>
            </w:pPr>
            <w:r>
              <w:rPr>
                <w:rFonts w:cs="Arial"/>
                <w:szCs w:val="20"/>
              </w:rPr>
              <w:t xml:space="preserve">Falta do quórum mínimo para a aprovação das Demonstrações Contábeis pelo </w:t>
            </w:r>
            <w:r w:rsidRPr="005567D2">
              <w:rPr>
                <w:rFonts w:cs="Arial"/>
                <w:szCs w:val="20"/>
              </w:rPr>
              <w:t>Conselho de Administração, do Conselho Fiscal, do Comitê de Auditoria ou da Assembleia Geral da HEMOBRÁ</w:t>
            </w:r>
            <w:r>
              <w:rPr>
                <w:rFonts w:cs="Arial"/>
                <w:szCs w:val="20"/>
              </w:rPr>
              <w:t>S;</w:t>
            </w:r>
          </w:p>
          <w:p w:rsidR="005567D2" w:rsidRPr="005567D2" w:rsidRDefault="00E43698" w:rsidP="00E43698">
            <w:pPr>
              <w:pStyle w:val="PargrafodaLista"/>
              <w:numPr>
                <w:ilvl w:val="0"/>
                <w:numId w:val="29"/>
              </w:numPr>
              <w:ind w:left="179" w:hanging="142"/>
              <w:rPr>
                <w:rFonts w:cs="Arial"/>
                <w:szCs w:val="20"/>
              </w:rPr>
            </w:pPr>
            <w:r>
              <w:rPr>
                <w:rFonts w:cs="Arial"/>
                <w:szCs w:val="20"/>
              </w:rPr>
              <w:t xml:space="preserve"> Incompatibilidade nas </w:t>
            </w:r>
            <w:r>
              <w:rPr>
                <w:rFonts w:cs="Arial"/>
                <w:szCs w:val="20"/>
              </w:rPr>
              <w:lastRenderedPageBreak/>
              <w:t>agendas dos conselheiros.</w:t>
            </w:r>
          </w:p>
        </w:tc>
        <w:tc>
          <w:tcPr>
            <w:tcW w:w="2693" w:type="dxa"/>
          </w:tcPr>
          <w:p w:rsidR="005567D2" w:rsidRPr="005567D2" w:rsidRDefault="00E43698" w:rsidP="00E43698">
            <w:pPr>
              <w:pStyle w:val="PargrafodaLista"/>
              <w:numPr>
                <w:ilvl w:val="0"/>
                <w:numId w:val="29"/>
              </w:numPr>
              <w:ind w:left="179" w:hanging="179"/>
              <w:rPr>
                <w:rFonts w:cs="Arial"/>
                <w:szCs w:val="20"/>
              </w:rPr>
            </w:pPr>
            <w:r w:rsidRPr="00C334D3">
              <w:rPr>
                <w:rFonts w:cs="Arial"/>
                <w:szCs w:val="20"/>
              </w:rPr>
              <w:lastRenderedPageBreak/>
              <w:t>Não cumprimento da exigência da</w:t>
            </w:r>
            <w:r>
              <w:rPr>
                <w:rFonts w:cs="Arial"/>
                <w:szCs w:val="20"/>
              </w:rPr>
              <w:t>s</w:t>
            </w:r>
            <w:r w:rsidRPr="00C334D3">
              <w:rPr>
                <w:rFonts w:cs="Arial"/>
                <w:szCs w:val="20"/>
              </w:rPr>
              <w:t xml:space="preserve"> Lei</w:t>
            </w:r>
            <w:r>
              <w:rPr>
                <w:rFonts w:cs="Arial"/>
                <w:szCs w:val="20"/>
              </w:rPr>
              <w:t>s 6.404/76 e</w:t>
            </w:r>
            <w:r w:rsidRPr="00C334D3">
              <w:rPr>
                <w:rFonts w:cs="Arial"/>
                <w:szCs w:val="20"/>
              </w:rPr>
              <w:t xml:space="preserve"> 13.303/16</w:t>
            </w:r>
          </w:p>
        </w:tc>
      </w:tr>
      <w:tr w:rsidR="005567D2" w:rsidRPr="005567D2" w:rsidTr="005567D2">
        <w:trPr>
          <w:jc w:val="center"/>
        </w:trPr>
        <w:tc>
          <w:tcPr>
            <w:tcW w:w="2972" w:type="dxa"/>
          </w:tcPr>
          <w:p w:rsidR="00E43698" w:rsidRPr="005567D2" w:rsidRDefault="0061701D" w:rsidP="0061701D">
            <w:pPr>
              <w:rPr>
                <w:rFonts w:cs="Arial"/>
                <w:szCs w:val="20"/>
              </w:rPr>
            </w:pPr>
            <w:r>
              <w:rPr>
                <w:rFonts w:cs="Arial"/>
                <w:szCs w:val="20"/>
              </w:rPr>
              <w:lastRenderedPageBreak/>
              <w:t xml:space="preserve">Alteração de local das reuniões </w:t>
            </w:r>
            <w:r w:rsidRPr="005567D2">
              <w:rPr>
                <w:rFonts w:cs="Arial"/>
                <w:szCs w:val="20"/>
              </w:rPr>
              <w:t>do Conselho de Administração, do Conselho Fiscal, do Comitê de Auditoria ou da Assembleia Geral da HEMOBRÁS, em Pernambuco (PE) ou no Distrito Federal (DF)</w:t>
            </w:r>
            <w:r>
              <w:rPr>
                <w:rFonts w:cs="Arial"/>
                <w:szCs w:val="20"/>
              </w:rPr>
              <w:t xml:space="preserve"> sem aviso </w:t>
            </w:r>
            <w:proofErr w:type="gramStart"/>
            <w:r>
              <w:rPr>
                <w:rFonts w:cs="Arial"/>
                <w:szCs w:val="20"/>
              </w:rPr>
              <w:t>prévio</w:t>
            </w:r>
            <w:proofErr w:type="gramEnd"/>
          </w:p>
        </w:tc>
        <w:tc>
          <w:tcPr>
            <w:tcW w:w="2835" w:type="dxa"/>
          </w:tcPr>
          <w:p w:rsidR="00E43698" w:rsidRDefault="00E43698" w:rsidP="00E43698">
            <w:pPr>
              <w:pStyle w:val="PargrafodaLista"/>
              <w:numPr>
                <w:ilvl w:val="0"/>
                <w:numId w:val="29"/>
              </w:numPr>
              <w:ind w:left="179" w:hanging="142"/>
              <w:rPr>
                <w:rFonts w:cs="Arial"/>
                <w:szCs w:val="20"/>
              </w:rPr>
            </w:pPr>
            <w:r>
              <w:rPr>
                <w:rFonts w:cs="Arial"/>
                <w:szCs w:val="20"/>
              </w:rPr>
              <w:t xml:space="preserve">Falta do quórum mínimo para a aprovação das Demonstrações Contábeis pelo </w:t>
            </w:r>
            <w:r w:rsidRPr="005567D2">
              <w:rPr>
                <w:rFonts w:cs="Arial"/>
                <w:szCs w:val="20"/>
              </w:rPr>
              <w:t>Conselho de Administração, do Conselho Fiscal, do Comitê de Auditoria ou da Assembleia Geral da HEMOBRÁ</w:t>
            </w:r>
            <w:r>
              <w:rPr>
                <w:rFonts w:cs="Arial"/>
                <w:szCs w:val="20"/>
              </w:rPr>
              <w:t>S;</w:t>
            </w:r>
          </w:p>
          <w:p w:rsidR="005567D2" w:rsidRPr="005567D2" w:rsidRDefault="00E43698" w:rsidP="00E43698">
            <w:pPr>
              <w:pStyle w:val="PargrafodaLista"/>
              <w:numPr>
                <w:ilvl w:val="0"/>
                <w:numId w:val="29"/>
              </w:numPr>
              <w:ind w:left="179" w:hanging="142"/>
              <w:rPr>
                <w:rFonts w:cs="Arial"/>
                <w:szCs w:val="20"/>
              </w:rPr>
            </w:pPr>
            <w:r>
              <w:rPr>
                <w:rFonts w:cs="Arial"/>
                <w:szCs w:val="20"/>
              </w:rPr>
              <w:t xml:space="preserve"> Incompatibilidade nas agendas dos conselheiros.</w:t>
            </w:r>
          </w:p>
        </w:tc>
        <w:tc>
          <w:tcPr>
            <w:tcW w:w="2693" w:type="dxa"/>
          </w:tcPr>
          <w:p w:rsidR="005567D2" w:rsidRPr="005567D2" w:rsidRDefault="00E43698" w:rsidP="00F83DCC">
            <w:pPr>
              <w:pStyle w:val="PargrafodaLista"/>
              <w:numPr>
                <w:ilvl w:val="0"/>
                <w:numId w:val="29"/>
              </w:numPr>
              <w:ind w:left="179" w:hanging="142"/>
              <w:rPr>
                <w:rFonts w:cs="Arial"/>
                <w:szCs w:val="20"/>
              </w:rPr>
            </w:pPr>
            <w:r w:rsidRPr="00C334D3">
              <w:rPr>
                <w:rFonts w:cs="Arial"/>
                <w:szCs w:val="20"/>
              </w:rPr>
              <w:t>Não cumprimento da exigência da</w:t>
            </w:r>
            <w:r>
              <w:rPr>
                <w:rFonts w:cs="Arial"/>
                <w:szCs w:val="20"/>
              </w:rPr>
              <w:t>s</w:t>
            </w:r>
            <w:r w:rsidRPr="00C334D3">
              <w:rPr>
                <w:rFonts w:cs="Arial"/>
                <w:szCs w:val="20"/>
              </w:rPr>
              <w:t xml:space="preserve"> Lei</w:t>
            </w:r>
            <w:r>
              <w:rPr>
                <w:rFonts w:cs="Arial"/>
                <w:szCs w:val="20"/>
              </w:rPr>
              <w:t>s 6.404/76 e</w:t>
            </w:r>
            <w:r w:rsidRPr="00C334D3">
              <w:rPr>
                <w:rFonts w:cs="Arial"/>
                <w:szCs w:val="20"/>
              </w:rPr>
              <w:t xml:space="preserve"> 13.303/16</w:t>
            </w:r>
          </w:p>
        </w:tc>
      </w:tr>
      <w:tr w:rsidR="00E43698" w:rsidRPr="005567D2" w:rsidTr="005567D2">
        <w:trPr>
          <w:jc w:val="center"/>
        </w:trPr>
        <w:tc>
          <w:tcPr>
            <w:tcW w:w="2972" w:type="dxa"/>
          </w:tcPr>
          <w:p w:rsidR="00E43698" w:rsidRDefault="00F83DCC" w:rsidP="00F83DCC">
            <w:pPr>
              <w:rPr>
                <w:rFonts w:cs="Arial"/>
                <w:szCs w:val="20"/>
              </w:rPr>
            </w:pPr>
            <w:r>
              <w:rPr>
                <w:rFonts w:cs="Arial"/>
                <w:szCs w:val="20"/>
              </w:rPr>
              <w:t>Ausência às reuniões pela Contratada</w:t>
            </w:r>
          </w:p>
        </w:tc>
        <w:tc>
          <w:tcPr>
            <w:tcW w:w="2835" w:type="dxa"/>
          </w:tcPr>
          <w:p w:rsidR="008642EC" w:rsidRDefault="008642EC" w:rsidP="008642EC">
            <w:pPr>
              <w:pStyle w:val="PargrafodaLista"/>
              <w:numPr>
                <w:ilvl w:val="0"/>
                <w:numId w:val="30"/>
              </w:numPr>
              <w:ind w:left="190" w:hanging="153"/>
              <w:rPr>
                <w:rFonts w:cs="Arial"/>
                <w:szCs w:val="20"/>
              </w:rPr>
            </w:pPr>
            <w:r>
              <w:rPr>
                <w:rFonts w:cs="Arial"/>
                <w:szCs w:val="20"/>
              </w:rPr>
              <w:t>Incompatibilidade nas agendas da Contratada</w:t>
            </w:r>
          </w:p>
          <w:p w:rsidR="008642EC" w:rsidRDefault="008642EC" w:rsidP="008642EC">
            <w:pPr>
              <w:pStyle w:val="PargrafodaLista"/>
              <w:numPr>
                <w:ilvl w:val="0"/>
                <w:numId w:val="30"/>
              </w:numPr>
              <w:ind w:left="190" w:hanging="153"/>
              <w:rPr>
                <w:rFonts w:cs="Arial"/>
                <w:szCs w:val="20"/>
              </w:rPr>
            </w:pPr>
            <w:r>
              <w:rPr>
                <w:rFonts w:cs="Arial"/>
                <w:szCs w:val="20"/>
              </w:rPr>
              <w:t xml:space="preserve">Problemas de percurso </w:t>
            </w:r>
          </w:p>
          <w:p w:rsidR="00F83DCC" w:rsidRPr="00F83DCC" w:rsidRDefault="00F83DCC" w:rsidP="00013A42">
            <w:pPr>
              <w:pStyle w:val="PargrafodaLista"/>
              <w:ind w:left="190"/>
              <w:rPr>
                <w:rFonts w:cs="Arial"/>
                <w:szCs w:val="20"/>
              </w:rPr>
            </w:pPr>
          </w:p>
        </w:tc>
        <w:tc>
          <w:tcPr>
            <w:tcW w:w="2693" w:type="dxa"/>
          </w:tcPr>
          <w:p w:rsidR="00E43698" w:rsidRPr="005E780D" w:rsidRDefault="005E780D" w:rsidP="005E780D">
            <w:pPr>
              <w:pStyle w:val="PargrafodaLista"/>
              <w:numPr>
                <w:ilvl w:val="0"/>
                <w:numId w:val="30"/>
              </w:numPr>
              <w:ind w:left="179" w:hanging="142"/>
              <w:rPr>
                <w:rFonts w:cs="Arial"/>
                <w:szCs w:val="20"/>
              </w:rPr>
            </w:pPr>
            <w:r w:rsidRPr="005E780D">
              <w:rPr>
                <w:rFonts w:cs="Arial"/>
                <w:szCs w:val="20"/>
              </w:rPr>
              <w:t>Não esclarecimento das questões apontadas no relatório de Auditoria</w:t>
            </w:r>
          </w:p>
          <w:p w:rsidR="005E780D" w:rsidRPr="00013A42" w:rsidRDefault="005E780D" w:rsidP="00013A42">
            <w:pPr>
              <w:pStyle w:val="PargrafodaLista"/>
              <w:numPr>
                <w:ilvl w:val="0"/>
                <w:numId w:val="30"/>
              </w:numPr>
              <w:ind w:left="179" w:hanging="142"/>
              <w:rPr>
                <w:rFonts w:cs="Arial"/>
                <w:szCs w:val="20"/>
              </w:rPr>
            </w:pPr>
            <w:r w:rsidRPr="00013A42">
              <w:rPr>
                <w:rFonts w:cs="Arial"/>
                <w:szCs w:val="20"/>
              </w:rPr>
              <w:t>Não aprovação das Demonstrações Contábeis</w:t>
            </w:r>
          </w:p>
        </w:tc>
      </w:tr>
      <w:tr w:rsidR="00E43698" w:rsidRPr="005567D2" w:rsidTr="005567D2">
        <w:trPr>
          <w:jc w:val="center"/>
        </w:trPr>
        <w:tc>
          <w:tcPr>
            <w:tcW w:w="2972" w:type="dxa"/>
          </w:tcPr>
          <w:p w:rsidR="00E43698" w:rsidRDefault="00F83DCC" w:rsidP="0061701D">
            <w:pPr>
              <w:rPr>
                <w:rFonts w:cs="Arial"/>
                <w:szCs w:val="20"/>
              </w:rPr>
            </w:pPr>
            <w:r>
              <w:rPr>
                <w:rFonts w:cs="Arial"/>
                <w:szCs w:val="20"/>
              </w:rPr>
              <w:t>Indisponibilidade de agenda para Auditoria em campo pela Contratada</w:t>
            </w:r>
          </w:p>
        </w:tc>
        <w:tc>
          <w:tcPr>
            <w:tcW w:w="2835" w:type="dxa"/>
          </w:tcPr>
          <w:p w:rsidR="00013A42" w:rsidRDefault="00013A42" w:rsidP="00013A42">
            <w:pPr>
              <w:pStyle w:val="PargrafodaLista"/>
              <w:numPr>
                <w:ilvl w:val="0"/>
                <w:numId w:val="30"/>
              </w:numPr>
              <w:ind w:left="190" w:hanging="153"/>
              <w:rPr>
                <w:rFonts w:cs="Arial"/>
                <w:szCs w:val="20"/>
              </w:rPr>
            </w:pPr>
            <w:r>
              <w:rPr>
                <w:rFonts w:cs="Arial"/>
                <w:szCs w:val="20"/>
              </w:rPr>
              <w:t>Insuficiência de recursos humanos</w:t>
            </w:r>
          </w:p>
          <w:p w:rsidR="00013A42" w:rsidRDefault="00013A42" w:rsidP="00013A42">
            <w:pPr>
              <w:pStyle w:val="PargrafodaLista"/>
              <w:numPr>
                <w:ilvl w:val="0"/>
                <w:numId w:val="30"/>
              </w:numPr>
              <w:ind w:left="190" w:hanging="153"/>
              <w:rPr>
                <w:rFonts w:cs="Arial"/>
                <w:szCs w:val="20"/>
              </w:rPr>
            </w:pPr>
            <w:r>
              <w:rPr>
                <w:rFonts w:cs="Arial"/>
                <w:szCs w:val="20"/>
              </w:rPr>
              <w:t>Incompatibilidade nas agendas da Contratada</w:t>
            </w:r>
          </w:p>
          <w:p w:rsidR="00013A42" w:rsidRDefault="00013A42" w:rsidP="00013A42">
            <w:pPr>
              <w:pStyle w:val="PargrafodaLista"/>
              <w:ind w:left="190"/>
              <w:rPr>
                <w:rFonts w:cs="Arial"/>
                <w:szCs w:val="20"/>
              </w:rPr>
            </w:pPr>
          </w:p>
          <w:p w:rsidR="00E43698" w:rsidRPr="005567D2" w:rsidRDefault="00E43698" w:rsidP="005567D2">
            <w:pPr>
              <w:rPr>
                <w:rFonts w:cs="Arial"/>
                <w:szCs w:val="20"/>
              </w:rPr>
            </w:pPr>
          </w:p>
        </w:tc>
        <w:tc>
          <w:tcPr>
            <w:tcW w:w="2693" w:type="dxa"/>
          </w:tcPr>
          <w:p w:rsidR="00013A42" w:rsidRDefault="00013A42" w:rsidP="00013A42">
            <w:pPr>
              <w:pStyle w:val="PargrafodaLista"/>
              <w:numPr>
                <w:ilvl w:val="0"/>
                <w:numId w:val="29"/>
              </w:numPr>
              <w:ind w:left="179" w:hanging="179"/>
              <w:rPr>
                <w:rFonts w:cs="Arial"/>
                <w:szCs w:val="20"/>
              </w:rPr>
            </w:pPr>
            <w:r>
              <w:rPr>
                <w:rFonts w:cs="Arial"/>
                <w:szCs w:val="20"/>
              </w:rPr>
              <w:t>Atraso ou não entrega do Relatório Trimestral da Auditoria Independente</w:t>
            </w:r>
          </w:p>
          <w:p w:rsidR="00E43698" w:rsidRPr="005567D2" w:rsidRDefault="00013A42" w:rsidP="00013A42">
            <w:pPr>
              <w:pStyle w:val="PargrafodaLista"/>
              <w:numPr>
                <w:ilvl w:val="0"/>
                <w:numId w:val="29"/>
              </w:numPr>
              <w:ind w:left="179" w:hanging="179"/>
              <w:rPr>
                <w:rFonts w:cs="Arial"/>
                <w:szCs w:val="20"/>
              </w:rPr>
            </w:pPr>
            <w:r w:rsidRPr="00C334D3">
              <w:rPr>
                <w:rFonts w:cs="Arial"/>
                <w:szCs w:val="20"/>
              </w:rPr>
              <w:t>Não cumprimento da exigência da</w:t>
            </w:r>
            <w:r>
              <w:rPr>
                <w:rFonts w:cs="Arial"/>
                <w:szCs w:val="20"/>
              </w:rPr>
              <w:t>s</w:t>
            </w:r>
            <w:r w:rsidRPr="00C334D3">
              <w:rPr>
                <w:rFonts w:cs="Arial"/>
                <w:szCs w:val="20"/>
              </w:rPr>
              <w:t xml:space="preserve"> Lei</w:t>
            </w:r>
            <w:r>
              <w:rPr>
                <w:rFonts w:cs="Arial"/>
                <w:szCs w:val="20"/>
              </w:rPr>
              <w:t>s 6.404/76 e</w:t>
            </w:r>
            <w:r w:rsidRPr="00C334D3">
              <w:rPr>
                <w:rFonts w:cs="Arial"/>
                <w:szCs w:val="20"/>
              </w:rPr>
              <w:t xml:space="preserve"> 13.303/16</w:t>
            </w:r>
          </w:p>
        </w:tc>
      </w:tr>
    </w:tbl>
    <w:p w:rsidR="0088354E" w:rsidRPr="0088354E" w:rsidRDefault="0088354E" w:rsidP="00DB206B">
      <w:pPr>
        <w:spacing w:after="360"/>
        <w:ind w:left="360"/>
        <w:rPr>
          <w:i/>
          <w:szCs w:val="20"/>
        </w:rPr>
      </w:pPr>
    </w:p>
    <w:p w:rsidR="00716400" w:rsidRPr="0088354E" w:rsidRDefault="00FA5A4C" w:rsidP="00757CDA">
      <w:pPr>
        <w:spacing w:after="360"/>
        <w:ind w:left="360"/>
        <w:rPr>
          <w:szCs w:val="20"/>
        </w:rPr>
      </w:pPr>
      <w:r w:rsidRPr="0088354E">
        <w:rPr>
          <w:szCs w:val="20"/>
        </w:rPr>
        <w:t xml:space="preserve">Recife, </w:t>
      </w:r>
      <w:r w:rsidR="0061701D">
        <w:rPr>
          <w:bCs/>
          <w:szCs w:val="20"/>
        </w:rPr>
        <w:t>27 de junho</w:t>
      </w:r>
      <w:r w:rsidRPr="0088354E">
        <w:rPr>
          <w:szCs w:val="20"/>
        </w:rPr>
        <w:t xml:space="preserve"> </w:t>
      </w:r>
      <w:r w:rsidR="00DB206B" w:rsidRPr="0088354E">
        <w:rPr>
          <w:szCs w:val="20"/>
        </w:rPr>
        <w:t xml:space="preserve">de </w:t>
      </w:r>
      <w:r w:rsidRPr="0088354E">
        <w:rPr>
          <w:szCs w:val="20"/>
        </w:rPr>
        <w:t>201</w:t>
      </w:r>
      <w:r w:rsidR="0065425B">
        <w:rPr>
          <w:szCs w:val="20"/>
        </w:rPr>
        <w:t>9</w:t>
      </w:r>
      <w:r w:rsidR="00CB6DE0" w:rsidRPr="0088354E">
        <w:rPr>
          <w:szCs w:val="20"/>
        </w:rPr>
        <w:t>.</w:t>
      </w:r>
    </w:p>
    <w:p w:rsidR="00716400" w:rsidRDefault="00716400" w:rsidP="00441E8C">
      <w:pPr>
        <w:jc w:val="center"/>
        <w:rPr>
          <w:szCs w:val="20"/>
        </w:rPr>
      </w:pPr>
    </w:p>
    <w:p w:rsidR="00441E8C" w:rsidRPr="0088354E" w:rsidRDefault="00441E8C" w:rsidP="00441E8C">
      <w:pPr>
        <w:jc w:val="center"/>
        <w:rPr>
          <w:szCs w:val="20"/>
        </w:rPr>
      </w:pPr>
    </w:p>
    <w:p w:rsidR="00716400" w:rsidRPr="0088354E" w:rsidRDefault="00716400" w:rsidP="00441E8C">
      <w:pPr>
        <w:jc w:val="center"/>
        <w:rPr>
          <w:szCs w:val="20"/>
        </w:rPr>
      </w:pPr>
    </w:p>
    <w:p w:rsidR="008C0853" w:rsidRPr="0088354E" w:rsidRDefault="00716400" w:rsidP="0065425B">
      <w:pPr>
        <w:ind w:left="360"/>
        <w:jc w:val="center"/>
        <w:rPr>
          <w:szCs w:val="20"/>
        </w:rPr>
      </w:pPr>
      <w:r w:rsidRPr="0088354E">
        <w:rPr>
          <w:szCs w:val="20"/>
        </w:rPr>
        <w:t>_________________________________</w:t>
      </w:r>
    </w:p>
    <w:p w:rsidR="009E0944" w:rsidRPr="0088354E" w:rsidRDefault="009E0944" w:rsidP="00441E8C">
      <w:pPr>
        <w:jc w:val="center"/>
        <w:rPr>
          <w:szCs w:val="20"/>
        </w:rPr>
      </w:pPr>
      <w:r w:rsidRPr="0088354E">
        <w:rPr>
          <w:szCs w:val="20"/>
        </w:rPr>
        <w:t>Jonas Luiz Cabral da Silva</w:t>
      </w:r>
    </w:p>
    <w:p w:rsidR="009E0944" w:rsidRPr="0088354E" w:rsidRDefault="009E0944" w:rsidP="00441E8C">
      <w:pPr>
        <w:jc w:val="center"/>
        <w:rPr>
          <w:szCs w:val="20"/>
        </w:rPr>
      </w:pPr>
      <w:r w:rsidRPr="0088354E">
        <w:rPr>
          <w:szCs w:val="20"/>
        </w:rPr>
        <w:t>Chefe de Serviço de Contabilidade</w:t>
      </w:r>
    </w:p>
    <w:p w:rsidR="008C0853" w:rsidRDefault="008C0853" w:rsidP="00441E8C">
      <w:pPr>
        <w:jc w:val="center"/>
        <w:rPr>
          <w:szCs w:val="20"/>
        </w:rPr>
      </w:pPr>
    </w:p>
    <w:p w:rsidR="00441E8C" w:rsidRDefault="00441E8C" w:rsidP="00441E8C">
      <w:pPr>
        <w:jc w:val="center"/>
        <w:rPr>
          <w:szCs w:val="20"/>
        </w:rPr>
      </w:pPr>
    </w:p>
    <w:p w:rsidR="00441E8C" w:rsidRDefault="00441E8C" w:rsidP="00441E8C">
      <w:pPr>
        <w:jc w:val="center"/>
        <w:rPr>
          <w:szCs w:val="20"/>
        </w:rPr>
      </w:pPr>
    </w:p>
    <w:p w:rsidR="00441E8C" w:rsidRPr="0088354E" w:rsidRDefault="00441E8C" w:rsidP="00441E8C">
      <w:pPr>
        <w:jc w:val="center"/>
        <w:rPr>
          <w:szCs w:val="20"/>
        </w:rPr>
      </w:pPr>
    </w:p>
    <w:p w:rsidR="00716400" w:rsidRPr="0088354E" w:rsidRDefault="00716400" w:rsidP="0065425B">
      <w:pPr>
        <w:ind w:left="360"/>
        <w:jc w:val="center"/>
        <w:rPr>
          <w:szCs w:val="20"/>
        </w:rPr>
      </w:pPr>
      <w:r w:rsidRPr="0088354E">
        <w:rPr>
          <w:szCs w:val="20"/>
        </w:rPr>
        <w:t>________________________________</w:t>
      </w:r>
    </w:p>
    <w:p w:rsidR="009E0944" w:rsidRPr="0088354E" w:rsidRDefault="009E0944" w:rsidP="00441E8C">
      <w:pPr>
        <w:jc w:val="center"/>
        <w:rPr>
          <w:szCs w:val="22"/>
        </w:rPr>
      </w:pPr>
      <w:r w:rsidRPr="0088354E">
        <w:rPr>
          <w:szCs w:val="22"/>
        </w:rPr>
        <w:t>Gustavo Cavalcanti Simoni</w:t>
      </w:r>
    </w:p>
    <w:p w:rsidR="0088354E" w:rsidRDefault="009E0944" w:rsidP="00441E8C">
      <w:pPr>
        <w:jc w:val="center"/>
        <w:rPr>
          <w:szCs w:val="22"/>
        </w:rPr>
      </w:pPr>
      <w:r w:rsidRPr="0088354E">
        <w:rPr>
          <w:szCs w:val="22"/>
        </w:rPr>
        <w:t>Gerente de Administração</w:t>
      </w:r>
    </w:p>
    <w:p w:rsidR="005567D2" w:rsidRDefault="005567D2" w:rsidP="00441E8C">
      <w:pPr>
        <w:jc w:val="center"/>
        <w:rPr>
          <w:szCs w:val="22"/>
        </w:rPr>
      </w:pPr>
    </w:p>
    <w:p w:rsidR="003D5BFE" w:rsidRDefault="003D5BFE">
      <w:pPr>
        <w:rPr>
          <w:szCs w:val="22"/>
        </w:rPr>
      </w:pPr>
      <w:r>
        <w:rPr>
          <w:szCs w:val="22"/>
        </w:rPr>
        <w:br w:type="page"/>
      </w:r>
    </w:p>
    <w:p w:rsidR="005567D2" w:rsidRDefault="005567D2" w:rsidP="00441E8C">
      <w:pPr>
        <w:jc w:val="center"/>
        <w:rPr>
          <w:szCs w:val="22"/>
        </w:rPr>
      </w:pPr>
    </w:p>
    <w:p w:rsidR="005567D2" w:rsidRPr="005567D2" w:rsidRDefault="005567D2" w:rsidP="005567D2">
      <w:pPr>
        <w:spacing w:after="200" w:line="276" w:lineRule="auto"/>
        <w:jc w:val="center"/>
        <w:rPr>
          <w:rFonts w:cs="Arial"/>
          <w:szCs w:val="20"/>
          <w:u w:val="single"/>
        </w:rPr>
      </w:pPr>
      <w:r w:rsidRPr="005567D2">
        <w:rPr>
          <w:rFonts w:cs="Arial"/>
          <w:szCs w:val="20"/>
          <w:u w:val="single"/>
        </w:rPr>
        <w:t>ANEXO I do Termo de Referência</w:t>
      </w:r>
    </w:p>
    <w:p w:rsidR="005567D2" w:rsidRPr="005567D2" w:rsidRDefault="005567D2" w:rsidP="005567D2">
      <w:pPr>
        <w:spacing w:after="200" w:line="276" w:lineRule="auto"/>
        <w:jc w:val="center"/>
        <w:rPr>
          <w:rFonts w:cs="Arial"/>
          <w:szCs w:val="20"/>
          <w:u w:val="single"/>
        </w:rPr>
      </w:pPr>
      <w:r w:rsidRPr="005567D2">
        <w:rPr>
          <w:rFonts w:cs="Arial"/>
          <w:szCs w:val="20"/>
          <w:u w:val="single"/>
        </w:rPr>
        <w:t>(Processo Administrativo nº 25800.002833/2019)</w:t>
      </w:r>
    </w:p>
    <w:p w:rsidR="005567D2" w:rsidRPr="005567D2" w:rsidRDefault="005567D2" w:rsidP="005567D2">
      <w:pPr>
        <w:tabs>
          <w:tab w:val="center" w:pos="4252"/>
          <w:tab w:val="left" w:pos="5298"/>
        </w:tabs>
        <w:spacing w:line="276" w:lineRule="auto"/>
        <w:jc w:val="center"/>
        <w:rPr>
          <w:rFonts w:cs="Arial"/>
          <w:b/>
          <w:szCs w:val="20"/>
        </w:rPr>
      </w:pPr>
      <w:r w:rsidRPr="005567D2">
        <w:rPr>
          <w:rFonts w:cs="Arial"/>
          <w:b/>
          <w:szCs w:val="20"/>
        </w:rPr>
        <w:t>Modelo de Proposta de Preços</w:t>
      </w:r>
    </w:p>
    <w:p w:rsidR="005567D2" w:rsidRPr="005567D2" w:rsidRDefault="005567D2" w:rsidP="005567D2">
      <w:pPr>
        <w:tabs>
          <w:tab w:val="center" w:pos="4252"/>
          <w:tab w:val="left" w:pos="5298"/>
        </w:tabs>
        <w:spacing w:line="276" w:lineRule="auto"/>
        <w:jc w:val="center"/>
        <w:rPr>
          <w:rFonts w:cs="Arial"/>
          <w:b/>
          <w:szCs w:val="20"/>
        </w:rPr>
      </w:pPr>
    </w:p>
    <w:p w:rsidR="005567D2" w:rsidRPr="005567D2" w:rsidRDefault="005567D2" w:rsidP="005567D2">
      <w:pPr>
        <w:tabs>
          <w:tab w:val="center" w:pos="4252"/>
          <w:tab w:val="left" w:pos="5298"/>
        </w:tabs>
        <w:spacing w:line="276" w:lineRule="auto"/>
        <w:jc w:val="center"/>
        <w:rPr>
          <w:rFonts w:cs="Arial"/>
          <w:b/>
          <w:szCs w:val="20"/>
        </w:rPr>
      </w:pPr>
    </w:p>
    <w:p w:rsidR="005567D2" w:rsidRPr="005567D2" w:rsidRDefault="005567D2" w:rsidP="005567D2">
      <w:pPr>
        <w:autoSpaceDE w:val="0"/>
        <w:autoSpaceDN w:val="0"/>
        <w:adjustRightInd w:val="0"/>
        <w:spacing w:line="276" w:lineRule="auto"/>
        <w:jc w:val="both"/>
        <w:rPr>
          <w:rFonts w:cs="Arial"/>
          <w:b/>
          <w:bCs/>
          <w:szCs w:val="20"/>
        </w:rPr>
      </w:pPr>
      <w:r w:rsidRPr="005567D2">
        <w:rPr>
          <w:rFonts w:cs="Arial"/>
          <w:b/>
          <w:bCs/>
          <w:szCs w:val="20"/>
        </w:rPr>
        <w:t>À Empresa Brasileira de Hemoderivados e Biotecnologia – Hemobrás</w:t>
      </w:r>
    </w:p>
    <w:p w:rsidR="005567D2" w:rsidRPr="005567D2" w:rsidRDefault="005567D2" w:rsidP="005567D2">
      <w:pPr>
        <w:autoSpaceDE w:val="0"/>
        <w:autoSpaceDN w:val="0"/>
        <w:adjustRightInd w:val="0"/>
        <w:spacing w:line="276" w:lineRule="auto"/>
        <w:jc w:val="both"/>
        <w:rPr>
          <w:rFonts w:cs="Arial"/>
          <w:bCs/>
          <w:szCs w:val="20"/>
        </w:rPr>
      </w:pPr>
      <w:r w:rsidRPr="005567D2">
        <w:rPr>
          <w:rFonts w:cs="Arial"/>
          <w:bCs/>
          <w:szCs w:val="20"/>
        </w:rPr>
        <w:t>CNPJ: 07.607.851/0004-99</w:t>
      </w:r>
    </w:p>
    <w:p w:rsidR="005567D2" w:rsidRPr="005567D2" w:rsidRDefault="005567D2" w:rsidP="005567D2">
      <w:pPr>
        <w:autoSpaceDE w:val="0"/>
        <w:autoSpaceDN w:val="0"/>
        <w:adjustRightInd w:val="0"/>
        <w:spacing w:line="276" w:lineRule="auto"/>
        <w:jc w:val="both"/>
        <w:rPr>
          <w:rFonts w:cs="Arial"/>
          <w:bCs/>
          <w:szCs w:val="20"/>
        </w:rPr>
      </w:pPr>
      <w:r w:rsidRPr="005567D2">
        <w:rPr>
          <w:rFonts w:cs="Arial"/>
          <w:bCs/>
          <w:szCs w:val="20"/>
        </w:rPr>
        <w:t xml:space="preserve">ENDEREÇO: Rua Professor Aloísio Pessoa de Araújo, nº 75, Edifício Boa Viagem Corporate, 8º e 9º andares, Boa </w:t>
      </w:r>
      <w:proofErr w:type="gramStart"/>
      <w:r w:rsidRPr="005567D2">
        <w:rPr>
          <w:rFonts w:cs="Arial"/>
          <w:bCs/>
          <w:szCs w:val="20"/>
        </w:rPr>
        <w:t>Viagem</w:t>
      </w:r>
      <w:proofErr w:type="gramEnd"/>
    </w:p>
    <w:p w:rsidR="005567D2" w:rsidRPr="005567D2" w:rsidRDefault="005567D2" w:rsidP="005567D2">
      <w:pPr>
        <w:autoSpaceDE w:val="0"/>
        <w:autoSpaceDN w:val="0"/>
        <w:adjustRightInd w:val="0"/>
        <w:spacing w:line="276" w:lineRule="auto"/>
        <w:jc w:val="both"/>
        <w:rPr>
          <w:rFonts w:cs="Arial"/>
          <w:bCs/>
          <w:szCs w:val="20"/>
        </w:rPr>
      </w:pPr>
      <w:r w:rsidRPr="005567D2">
        <w:rPr>
          <w:rFonts w:cs="Arial"/>
          <w:bCs/>
          <w:szCs w:val="20"/>
        </w:rPr>
        <w:t>Recife-PE, CEP: 51.021-</w:t>
      </w:r>
      <w:proofErr w:type="gramStart"/>
      <w:r w:rsidRPr="005567D2">
        <w:rPr>
          <w:rFonts w:cs="Arial"/>
          <w:bCs/>
          <w:szCs w:val="20"/>
        </w:rPr>
        <w:t>410</w:t>
      </w:r>
      <w:proofErr w:type="gramEnd"/>
    </w:p>
    <w:p w:rsidR="005567D2" w:rsidRPr="005567D2" w:rsidRDefault="005567D2" w:rsidP="005567D2">
      <w:pPr>
        <w:autoSpaceDE w:val="0"/>
        <w:autoSpaceDN w:val="0"/>
        <w:adjustRightInd w:val="0"/>
        <w:spacing w:line="276" w:lineRule="auto"/>
        <w:jc w:val="both"/>
        <w:rPr>
          <w:rFonts w:cs="Arial"/>
          <w:bCs/>
          <w:szCs w:val="20"/>
        </w:rPr>
      </w:pPr>
    </w:p>
    <w:p w:rsidR="005567D2" w:rsidRPr="005567D2" w:rsidRDefault="005567D2" w:rsidP="005567D2">
      <w:pPr>
        <w:autoSpaceDE w:val="0"/>
        <w:autoSpaceDN w:val="0"/>
        <w:adjustRightInd w:val="0"/>
        <w:spacing w:line="276" w:lineRule="auto"/>
        <w:jc w:val="both"/>
        <w:rPr>
          <w:rFonts w:cs="Arial"/>
          <w:bCs/>
          <w:szCs w:val="20"/>
        </w:rPr>
      </w:pPr>
      <w:r w:rsidRPr="005567D2">
        <w:rPr>
          <w:rFonts w:cs="Arial"/>
          <w:szCs w:val="20"/>
        </w:rPr>
        <w:t>Segue proposta comercial referente à licitação para Contratação de serviços de Auditoria Independente para a prestação de serviços técnicos especializados de Auditoria das Demonstrações Contábeis em conformidade com as Normas Brasileiras de Auditoria emitidas pelo Conselho Federal de Contabilidade, bem como emissão de relatório de revisão da Escrituração Contábil Fiscal (ECF) e participação em reuniões do Conselho Fiscal, Conselho de Administração, Comitê de Auditoria e Assembleia Geral da Hemobrás, de acordo com os preços expostos abaixo:</w:t>
      </w:r>
    </w:p>
    <w:p w:rsidR="005567D2" w:rsidRPr="005567D2" w:rsidRDefault="005567D2" w:rsidP="005567D2">
      <w:pPr>
        <w:spacing w:line="276" w:lineRule="auto"/>
        <w:jc w:val="center"/>
        <w:rPr>
          <w:rFonts w:cs="Arial"/>
          <w:b/>
          <w:szCs w:val="20"/>
          <w:u w:val="single"/>
        </w:rPr>
      </w:pPr>
    </w:p>
    <w:tbl>
      <w:tblPr>
        <w:tblW w:w="8003" w:type="dxa"/>
        <w:jc w:val="center"/>
        <w:tblInd w:w="-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36"/>
        <w:gridCol w:w="1559"/>
        <w:gridCol w:w="1559"/>
        <w:gridCol w:w="1449"/>
      </w:tblGrid>
      <w:tr w:rsidR="005567D2" w:rsidRPr="005567D2" w:rsidTr="005567D2">
        <w:trPr>
          <w:trHeight w:val="298"/>
          <w:jc w:val="center"/>
        </w:trPr>
        <w:tc>
          <w:tcPr>
            <w:tcW w:w="3436" w:type="dxa"/>
            <w:vMerge w:val="restart"/>
            <w:shd w:val="clear" w:color="auto" w:fill="BFBFBF"/>
            <w:vAlign w:val="center"/>
          </w:tcPr>
          <w:p w:rsidR="005567D2" w:rsidRPr="005567D2" w:rsidRDefault="005567D2" w:rsidP="005567D2">
            <w:pPr>
              <w:spacing w:line="276" w:lineRule="auto"/>
              <w:contextualSpacing/>
              <w:jc w:val="center"/>
              <w:rPr>
                <w:rFonts w:cs="Arial"/>
                <w:b/>
                <w:bCs/>
                <w:caps/>
                <w:szCs w:val="20"/>
              </w:rPr>
            </w:pPr>
            <w:r w:rsidRPr="005567D2">
              <w:rPr>
                <w:rFonts w:cs="Arial"/>
                <w:b/>
                <w:bCs/>
                <w:caps/>
                <w:szCs w:val="20"/>
              </w:rPr>
              <w:t>DESCRIÇÃO/</w:t>
            </w:r>
          </w:p>
          <w:p w:rsidR="005567D2" w:rsidRPr="005567D2" w:rsidRDefault="005567D2" w:rsidP="005567D2">
            <w:pPr>
              <w:spacing w:line="276" w:lineRule="auto"/>
              <w:contextualSpacing/>
              <w:jc w:val="center"/>
              <w:rPr>
                <w:rFonts w:cs="Arial"/>
                <w:b/>
                <w:bCs/>
                <w:caps/>
                <w:szCs w:val="20"/>
              </w:rPr>
            </w:pPr>
            <w:r w:rsidRPr="005567D2">
              <w:rPr>
                <w:rFonts w:cs="Arial"/>
                <w:b/>
                <w:bCs/>
                <w:caps/>
                <w:szCs w:val="20"/>
              </w:rPr>
              <w:t>ESPECIFICAÇÃO</w:t>
            </w:r>
          </w:p>
        </w:tc>
        <w:tc>
          <w:tcPr>
            <w:tcW w:w="1559" w:type="dxa"/>
            <w:vMerge w:val="restart"/>
            <w:shd w:val="clear" w:color="auto" w:fill="BFBFBF"/>
            <w:vAlign w:val="center"/>
          </w:tcPr>
          <w:p w:rsidR="005567D2" w:rsidRPr="005567D2" w:rsidRDefault="005567D2" w:rsidP="005567D2">
            <w:pPr>
              <w:spacing w:line="276" w:lineRule="auto"/>
              <w:contextualSpacing/>
              <w:jc w:val="center"/>
              <w:rPr>
                <w:rFonts w:cs="Arial"/>
                <w:b/>
                <w:bCs/>
                <w:caps/>
                <w:szCs w:val="20"/>
              </w:rPr>
            </w:pPr>
            <w:r w:rsidRPr="005567D2">
              <w:rPr>
                <w:rFonts w:cs="Arial"/>
                <w:b/>
                <w:bCs/>
                <w:caps/>
                <w:szCs w:val="20"/>
              </w:rPr>
              <w:t>Quantidade/unidade</w:t>
            </w:r>
          </w:p>
        </w:tc>
        <w:tc>
          <w:tcPr>
            <w:tcW w:w="3008" w:type="dxa"/>
            <w:gridSpan w:val="2"/>
            <w:shd w:val="clear" w:color="auto" w:fill="BFBFBF"/>
            <w:vAlign w:val="center"/>
          </w:tcPr>
          <w:p w:rsidR="005567D2" w:rsidRPr="005567D2" w:rsidRDefault="005567D2" w:rsidP="005567D2">
            <w:pPr>
              <w:spacing w:line="276" w:lineRule="auto"/>
              <w:contextualSpacing/>
              <w:jc w:val="center"/>
              <w:rPr>
                <w:rFonts w:cs="Arial"/>
                <w:b/>
                <w:bCs/>
                <w:caps/>
                <w:szCs w:val="20"/>
              </w:rPr>
            </w:pPr>
            <w:r w:rsidRPr="005567D2">
              <w:rPr>
                <w:rFonts w:cs="Arial"/>
                <w:b/>
                <w:bCs/>
                <w:caps/>
                <w:szCs w:val="20"/>
              </w:rPr>
              <w:t>Preço (R$)</w:t>
            </w:r>
          </w:p>
        </w:tc>
      </w:tr>
      <w:tr w:rsidR="005567D2" w:rsidRPr="005567D2" w:rsidTr="005567D2">
        <w:trPr>
          <w:trHeight w:val="416"/>
          <w:jc w:val="center"/>
        </w:trPr>
        <w:tc>
          <w:tcPr>
            <w:tcW w:w="3436" w:type="dxa"/>
            <w:vMerge/>
            <w:shd w:val="clear" w:color="auto" w:fill="BFBFBF"/>
            <w:vAlign w:val="center"/>
          </w:tcPr>
          <w:p w:rsidR="005567D2" w:rsidRPr="005567D2" w:rsidRDefault="005567D2" w:rsidP="005567D2">
            <w:pPr>
              <w:spacing w:line="276" w:lineRule="auto"/>
              <w:contextualSpacing/>
              <w:jc w:val="center"/>
              <w:rPr>
                <w:rFonts w:cs="Arial"/>
                <w:b/>
                <w:bCs/>
                <w:caps/>
                <w:szCs w:val="20"/>
              </w:rPr>
            </w:pPr>
          </w:p>
        </w:tc>
        <w:tc>
          <w:tcPr>
            <w:tcW w:w="1559" w:type="dxa"/>
            <w:vMerge/>
            <w:shd w:val="clear" w:color="auto" w:fill="BFBFBF"/>
            <w:vAlign w:val="center"/>
          </w:tcPr>
          <w:p w:rsidR="005567D2" w:rsidRPr="005567D2" w:rsidRDefault="005567D2" w:rsidP="005567D2">
            <w:pPr>
              <w:spacing w:line="276" w:lineRule="auto"/>
              <w:contextualSpacing/>
              <w:jc w:val="center"/>
              <w:rPr>
                <w:rFonts w:cs="Arial"/>
                <w:b/>
                <w:bCs/>
                <w:caps/>
                <w:szCs w:val="20"/>
              </w:rPr>
            </w:pPr>
          </w:p>
        </w:tc>
        <w:tc>
          <w:tcPr>
            <w:tcW w:w="1559" w:type="dxa"/>
            <w:shd w:val="clear" w:color="auto" w:fill="BFBFBF"/>
            <w:vAlign w:val="center"/>
          </w:tcPr>
          <w:p w:rsidR="005567D2" w:rsidRPr="005567D2" w:rsidRDefault="005567D2" w:rsidP="005567D2">
            <w:pPr>
              <w:spacing w:line="276" w:lineRule="auto"/>
              <w:contextualSpacing/>
              <w:jc w:val="center"/>
              <w:rPr>
                <w:rFonts w:cs="Arial"/>
                <w:b/>
                <w:bCs/>
                <w:caps/>
                <w:szCs w:val="20"/>
              </w:rPr>
            </w:pPr>
            <w:r w:rsidRPr="005567D2">
              <w:rPr>
                <w:rFonts w:cs="Arial"/>
                <w:b/>
                <w:bCs/>
                <w:caps/>
                <w:szCs w:val="20"/>
              </w:rPr>
              <w:t>Unitário</w:t>
            </w:r>
          </w:p>
        </w:tc>
        <w:tc>
          <w:tcPr>
            <w:tcW w:w="1449" w:type="dxa"/>
            <w:shd w:val="clear" w:color="auto" w:fill="BFBFBF"/>
            <w:vAlign w:val="center"/>
          </w:tcPr>
          <w:p w:rsidR="005567D2" w:rsidRPr="005567D2" w:rsidRDefault="005567D2" w:rsidP="005567D2">
            <w:pPr>
              <w:spacing w:line="276" w:lineRule="auto"/>
              <w:contextualSpacing/>
              <w:jc w:val="center"/>
              <w:rPr>
                <w:rFonts w:cs="Arial"/>
                <w:b/>
                <w:bCs/>
                <w:caps/>
                <w:szCs w:val="20"/>
              </w:rPr>
            </w:pPr>
            <w:r w:rsidRPr="005567D2">
              <w:rPr>
                <w:rFonts w:cs="Arial"/>
                <w:b/>
                <w:bCs/>
                <w:caps/>
                <w:szCs w:val="20"/>
              </w:rPr>
              <w:t>Total</w:t>
            </w:r>
          </w:p>
        </w:tc>
      </w:tr>
      <w:tr w:rsidR="005567D2" w:rsidRPr="005567D2" w:rsidTr="005567D2">
        <w:trPr>
          <w:trHeight w:val="1130"/>
          <w:jc w:val="center"/>
        </w:trPr>
        <w:tc>
          <w:tcPr>
            <w:tcW w:w="3436" w:type="dxa"/>
            <w:vAlign w:val="center"/>
          </w:tcPr>
          <w:p w:rsidR="005567D2" w:rsidRPr="005567D2" w:rsidRDefault="005567D2" w:rsidP="005567D2">
            <w:pPr>
              <w:jc w:val="both"/>
              <w:rPr>
                <w:rFonts w:cs="Arial"/>
                <w:szCs w:val="20"/>
              </w:rPr>
            </w:pPr>
            <w:r w:rsidRPr="005567D2">
              <w:rPr>
                <w:rFonts w:cs="Arial"/>
                <w:szCs w:val="20"/>
              </w:rPr>
              <w:t>Elaborar e emitir relatório contendo opinião sobre se as Demonstrações Contábeis foram elaboradas, em todos os aspectos relevantes, conforme o Relatório Financeiro Aplicável, no 1º (primeiro), 2º (segundo), 3º (terceiro) e 4º (quarto) trimestre do ano corrente;</w:t>
            </w:r>
          </w:p>
        </w:tc>
        <w:tc>
          <w:tcPr>
            <w:tcW w:w="1559" w:type="dxa"/>
            <w:vAlign w:val="center"/>
          </w:tcPr>
          <w:p w:rsidR="005567D2" w:rsidRPr="005567D2" w:rsidRDefault="005567D2" w:rsidP="005567D2">
            <w:pPr>
              <w:jc w:val="center"/>
              <w:rPr>
                <w:rFonts w:cs="Arial"/>
                <w:szCs w:val="20"/>
              </w:rPr>
            </w:pPr>
            <w:proofErr w:type="gramStart"/>
            <w:r w:rsidRPr="005567D2">
              <w:rPr>
                <w:rFonts w:cs="Arial"/>
                <w:szCs w:val="20"/>
              </w:rPr>
              <w:t>4</w:t>
            </w:r>
            <w:proofErr w:type="gramEnd"/>
          </w:p>
        </w:tc>
        <w:tc>
          <w:tcPr>
            <w:tcW w:w="1559" w:type="dxa"/>
            <w:vAlign w:val="center"/>
          </w:tcPr>
          <w:p w:rsidR="005567D2" w:rsidRPr="005567D2" w:rsidRDefault="005567D2" w:rsidP="005567D2">
            <w:pPr>
              <w:spacing w:line="276" w:lineRule="auto"/>
              <w:contextualSpacing/>
              <w:jc w:val="center"/>
              <w:rPr>
                <w:rFonts w:cs="Arial"/>
                <w:b/>
                <w:szCs w:val="20"/>
              </w:rPr>
            </w:pPr>
          </w:p>
        </w:tc>
        <w:tc>
          <w:tcPr>
            <w:tcW w:w="1449" w:type="dxa"/>
            <w:vAlign w:val="center"/>
          </w:tcPr>
          <w:p w:rsidR="005567D2" w:rsidRPr="005567D2" w:rsidRDefault="005567D2" w:rsidP="005567D2">
            <w:pPr>
              <w:spacing w:line="276" w:lineRule="auto"/>
              <w:contextualSpacing/>
              <w:jc w:val="center"/>
              <w:rPr>
                <w:rFonts w:cs="Arial"/>
                <w:b/>
                <w:szCs w:val="20"/>
              </w:rPr>
            </w:pPr>
          </w:p>
        </w:tc>
      </w:tr>
      <w:tr w:rsidR="005567D2" w:rsidRPr="005567D2" w:rsidTr="005567D2">
        <w:trPr>
          <w:trHeight w:val="1130"/>
          <w:jc w:val="center"/>
        </w:trPr>
        <w:tc>
          <w:tcPr>
            <w:tcW w:w="3436" w:type="dxa"/>
            <w:vAlign w:val="center"/>
          </w:tcPr>
          <w:p w:rsidR="005567D2" w:rsidRPr="005567D2" w:rsidRDefault="005567D2" w:rsidP="005567D2">
            <w:pPr>
              <w:jc w:val="both"/>
              <w:rPr>
                <w:rFonts w:cs="Arial"/>
                <w:szCs w:val="20"/>
              </w:rPr>
            </w:pPr>
            <w:r w:rsidRPr="005567D2">
              <w:rPr>
                <w:rFonts w:cs="Arial"/>
                <w:szCs w:val="20"/>
              </w:rPr>
              <w:t>Elaborar e emitir relatório sobre a análise e revisão da Escrituração Contábil Fiscal (ECF);</w:t>
            </w:r>
          </w:p>
        </w:tc>
        <w:tc>
          <w:tcPr>
            <w:tcW w:w="1559" w:type="dxa"/>
            <w:vAlign w:val="center"/>
          </w:tcPr>
          <w:p w:rsidR="005567D2" w:rsidRPr="005567D2" w:rsidRDefault="005567D2" w:rsidP="005567D2">
            <w:pPr>
              <w:jc w:val="center"/>
              <w:rPr>
                <w:rFonts w:cs="Arial"/>
                <w:szCs w:val="20"/>
              </w:rPr>
            </w:pPr>
            <w:proofErr w:type="gramStart"/>
            <w:r w:rsidRPr="005567D2">
              <w:rPr>
                <w:rFonts w:cs="Arial"/>
                <w:szCs w:val="20"/>
              </w:rPr>
              <w:t>1</w:t>
            </w:r>
            <w:proofErr w:type="gramEnd"/>
          </w:p>
        </w:tc>
        <w:tc>
          <w:tcPr>
            <w:tcW w:w="1559" w:type="dxa"/>
            <w:vAlign w:val="center"/>
          </w:tcPr>
          <w:p w:rsidR="005567D2" w:rsidRPr="005567D2" w:rsidRDefault="005567D2" w:rsidP="005567D2">
            <w:pPr>
              <w:spacing w:line="276" w:lineRule="auto"/>
              <w:contextualSpacing/>
              <w:jc w:val="center"/>
              <w:rPr>
                <w:rFonts w:cs="Arial"/>
                <w:b/>
                <w:szCs w:val="20"/>
              </w:rPr>
            </w:pPr>
          </w:p>
        </w:tc>
        <w:tc>
          <w:tcPr>
            <w:tcW w:w="1449" w:type="dxa"/>
            <w:vAlign w:val="center"/>
          </w:tcPr>
          <w:p w:rsidR="005567D2" w:rsidRPr="005567D2" w:rsidRDefault="005567D2" w:rsidP="005567D2">
            <w:pPr>
              <w:spacing w:line="276" w:lineRule="auto"/>
              <w:contextualSpacing/>
              <w:jc w:val="center"/>
              <w:rPr>
                <w:rFonts w:cs="Arial"/>
                <w:b/>
                <w:szCs w:val="20"/>
              </w:rPr>
            </w:pPr>
          </w:p>
        </w:tc>
      </w:tr>
      <w:tr w:rsidR="005567D2" w:rsidRPr="005567D2" w:rsidTr="005567D2">
        <w:trPr>
          <w:trHeight w:val="1130"/>
          <w:jc w:val="center"/>
        </w:trPr>
        <w:tc>
          <w:tcPr>
            <w:tcW w:w="3436" w:type="dxa"/>
            <w:vAlign w:val="center"/>
          </w:tcPr>
          <w:p w:rsidR="005567D2" w:rsidRPr="005567D2" w:rsidRDefault="005567D2" w:rsidP="005567D2">
            <w:pPr>
              <w:jc w:val="both"/>
              <w:rPr>
                <w:rFonts w:cs="Arial"/>
                <w:szCs w:val="20"/>
              </w:rPr>
            </w:pPr>
            <w:r w:rsidRPr="005567D2">
              <w:rPr>
                <w:rFonts w:cs="Arial"/>
                <w:szCs w:val="20"/>
              </w:rPr>
              <w:t>Participação em até 20 (vinte) reuniões do Conselho de Administração, do Conselho Fiscal, do Comitê de Auditoria ou da Assembleia Geral da HEMOBRÁS, em Pernambuco (PE) ou no Distrito Federal (DF), conforme demanda.</w:t>
            </w:r>
          </w:p>
        </w:tc>
        <w:tc>
          <w:tcPr>
            <w:tcW w:w="1559" w:type="dxa"/>
            <w:vAlign w:val="center"/>
          </w:tcPr>
          <w:p w:rsidR="005567D2" w:rsidRPr="005567D2" w:rsidRDefault="005567D2" w:rsidP="005567D2">
            <w:pPr>
              <w:jc w:val="center"/>
              <w:rPr>
                <w:rFonts w:cs="Arial"/>
                <w:szCs w:val="20"/>
              </w:rPr>
            </w:pPr>
            <w:r w:rsidRPr="005567D2">
              <w:rPr>
                <w:rFonts w:cs="Arial"/>
                <w:szCs w:val="20"/>
              </w:rPr>
              <w:t>20</w:t>
            </w:r>
          </w:p>
        </w:tc>
        <w:tc>
          <w:tcPr>
            <w:tcW w:w="1559" w:type="dxa"/>
            <w:vAlign w:val="center"/>
          </w:tcPr>
          <w:p w:rsidR="005567D2" w:rsidRPr="005567D2" w:rsidRDefault="005567D2" w:rsidP="005567D2">
            <w:pPr>
              <w:spacing w:line="276" w:lineRule="auto"/>
              <w:contextualSpacing/>
              <w:jc w:val="center"/>
              <w:rPr>
                <w:rFonts w:cs="Arial"/>
                <w:b/>
                <w:szCs w:val="20"/>
              </w:rPr>
            </w:pPr>
          </w:p>
        </w:tc>
        <w:tc>
          <w:tcPr>
            <w:tcW w:w="1449" w:type="dxa"/>
            <w:vAlign w:val="center"/>
          </w:tcPr>
          <w:p w:rsidR="005567D2" w:rsidRPr="005567D2" w:rsidRDefault="005567D2" w:rsidP="005567D2">
            <w:pPr>
              <w:spacing w:line="276" w:lineRule="auto"/>
              <w:contextualSpacing/>
              <w:jc w:val="center"/>
              <w:rPr>
                <w:rFonts w:cs="Arial"/>
                <w:b/>
                <w:szCs w:val="20"/>
              </w:rPr>
            </w:pPr>
          </w:p>
        </w:tc>
      </w:tr>
      <w:tr w:rsidR="005567D2" w:rsidRPr="005567D2" w:rsidTr="005567D2">
        <w:trPr>
          <w:trHeight w:val="381"/>
          <w:jc w:val="center"/>
        </w:trPr>
        <w:tc>
          <w:tcPr>
            <w:tcW w:w="6554" w:type="dxa"/>
            <w:gridSpan w:val="3"/>
            <w:tcBorders>
              <w:left w:val="nil"/>
              <w:bottom w:val="nil"/>
            </w:tcBorders>
            <w:vAlign w:val="center"/>
          </w:tcPr>
          <w:p w:rsidR="005567D2" w:rsidRPr="005567D2" w:rsidRDefault="005567D2" w:rsidP="005567D2">
            <w:pPr>
              <w:spacing w:line="276" w:lineRule="auto"/>
              <w:contextualSpacing/>
              <w:jc w:val="center"/>
              <w:rPr>
                <w:rFonts w:cs="Arial"/>
                <w:b/>
                <w:szCs w:val="20"/>
              </w:rPr>
            </w:pPr>
          </w:p>
        </w:tc>
        <w:tc>
          <w:tcPr>
            <w:tcW w:w="1449" w:type="dxa"/>
            <w:vAlign w:val="center"/>
          </w:tcPr>
          <w:p w:rsidR="005567D2" w:rsidRPr="005567D2" w:rsidRDefault="005567D2" w:rsidP="005567D2">
            <w:pPr>
              <w:spacing w:line="276" w:lineRule="auto"/>
              <w:contextualSpacing/>
              <w:jc w:val="center"/>
              <w:rPr>
                <w:rFonts w:cs="Arial"/>
                <w:b/>
                <w:szCs w:val="20"/>
              </w:rPr>
            </w:pPr>
          </w:p>
        </w:tc>
      </w:tr>
    </w:tbl>
    <w:p w:rsidR="005567D2" w:rsidRPr="005567D2" w:rsidRDefault="005567D2" w:rsidP="005567D2">
      <w:pPr>
        <w:spacing w:line="276" w:lineRule="auto"/>
        <w:jc w:val="both"/>
        <w:rPr>
          <w:rFonts w:cs="Arial"/>
          <w:b/>
          <w:szCs w:val="20"/>
        </w:rPr>
      </w:pPr>
    </w:p>
    <w:p w:rsidR="005567D2" w:rsidRPr="005567D2" w:rsidRDefault="005567D2" w:rsidP="005567D2">
      <w:pPr>
        <w:autoSpaceDE w:val="0"/>
        <w:autoSpaceDN w:val="0"/>
        <w:adjustRightInd w:val="0"/>
        <w:spacing w:line="276" w:lineRule="auto"/>
        <w:jc w:val="both"/>
        <w:rPr>
          <w:rFonts w:cs="Arial"/>
          <w:szCs w:val="20"/>
        </w:rPr>
      </w:pPr>
    </w:p>
    <w:p w:rsidR="005567D2" w:rsidRPr="005567D2" w:rsidRDefault="005567D2" w:rsidP="005567D2">
      <w:pPr>
        <w:autoSpaceDE w:val="0"/>
        <w:autoSpaceDN w:val="0"/>
        <w:adjustRightInd w:val="0"/>
        <w:spacing w:line="276" w:lineRule="auto"/>
        <w:jc w:val="both"/>
        <w:rPr>
          <w:rFonts w:cs="Arial"/>
          <w:szCs w:val="20"/>
        </w:rPr>
      </w:pPr>
      <w:r w:rsidRPr="005567D2">
        <w:rPr>
          <w:rFonts w:cs="Arial"/>
          <w:szCs w:val="20"/>
        </w:rPr>
        <w:t xml:space="preserve">De acordo com a planilha de preços exposta acima, nossa proposta tem preço global fixado em </w:t>
      </w:r>
      <w:proofErr w:type="gramStart"/>
      <w:r w:rsidRPr="005567D2">
        <w:rPr>
          <w:rFonts w:cs="Arial"/>
          <w:szCs w:val="20"/>
        </w:rPr>
        <w:t>R$ ...</w:t>
      </w:r>
      <w:proofErr w:type="gramEnd"/>
      <w:r w:rsidRPr="005567D2">
        <w:rPr>
          <w:rFonts w:cs="Arial"/>
          <w:szCs w:val="20"/>
        </w:rPr>
        <w:t>........ (</w:t>
      </w:r>
      <w:proofErr w:type="gramStart"/>
      <w:r w:rsidRPr="005567D2">
        <w:rPr>
          <w:rFonts w:cs="Arial"/>
          <w:szCs w:val="20"/>
        </w:rPr>
        <w:t>................</w:t>
      </w:r>
      <w:proofErr w:type="gramEnd"/>
      <w:r w:rsidRPr="005567D2">
        <w:rPr>
          <w:rFonts w:cs="Arial"/>
          <w:szCs w:val="20"/>
        </w:rPr>
        <w:t xml:space="preserve">). </w:t>
      </w:r>
    </w:p>
    <w:p w:rsidR="005567D2" w:rsidRPr="005567D2" w:rsidRDefault="005567D2" w:rsidP="005567D2">
      <w:pPr>
        <w:autoSpaceDE w:val="0"/>
        <w:autoSpaceDN w:val="0"/>
        <w:adjustRightInd w:val="0"/>
        <w:spacing w:line="276" w:lineRule="auto"/>
        <w:jc w:val="both"/>
        <w:rPr>
          <w:rFonts w:cs="Arial"/>
          <w:szCs w:val="20"/>
        </w:rPr>
      </w:pPr>
    </w:p>
    <w:p w:rsidR="005567D2" w:rsidRPr="005567D2" w:rsidRDefault="005567D2" w:rsidP="005567D2">
      <w:pPr>
        <w:autoSpaceDE w:val="0"/>
        <w:autoSpaceDN w:val="0"/>
        <w:adjustRightInd w:val="0"/>
        <w:spacing w:line="276" w:lineRule="auto"/>
        <w:jc w:val="both"/>
        <w:rPr>
          <w:rFonts w:cs="Arial"/>
          <w:szCs w:val="20"/>
        </w:rPr>
      </w:pPr>
    </w:p>
    <w:p w:rsidR="005567D2" w:rsidRPr="005567D2" w:rsidRDefault="005567D2" w:rsidP="005567D2">
      <w:pPr>
        <w:autoSpaceDE w:val="0"/>
        <w:autoSpaceDN w:val="0"/>
        <w:adjustRightInd w:val="0"/>
        <w:spacing w:line="276" w:lineRule="auto"/>
        <w:jc w:val="both"/>
        <w:rPr>
          <w:rFonts w:cs="Arial"/>
          <w:bCs/>
          <w:szCs w:val="20"/>
        </w:rPr>
      </w:pPr>
      <w:r w:rsidRPr="005567D2">
        <w:rPr>
          <w:rFonts w:cs="Arial"/>
          <w:bCs/>
          <w:szCs w:val="20"/>
        </w:rPr>
        <w:t>A validade desta proposta é de _____ (__________) dias</w:t>
      </w:r>
    </w:p>
    <w:p w:rsidR="005567D2" w:rsidRPr="005567D2" w:rsidRDefault="005567D2" w:rsidP="005567D2">
      <w:pPr>
        <w:autoSpaceDE w:val="0"/>
        <w:autoSpaceDN w:val="0"/>
        <w:adjustRightInd w:val="0"/>
        <w:spacing w:line="276" w:lineRule="auto"/>
        <w:jc w:val="both"/>
        <w:rPr>
          <w:rFonts w:cs="Arial"/>
          <w:szCs w:val="20"/>
        </w:rPr>
      </w:pPr>
    </w:p>
    <w:p w:rsidR="005567D2" w:rsidRPr="005567D2" w:rsidRDefault="005567D2" w:rsidP="005567D2">
      <w:pPr>
        <w:autoSpaceDE w:val="0"/>
        <w:autoSpaceDN w:val="0"/>
        <w:adjustRightInd w:val="0"/>
        <w:spacing w:line="276" w:lineRule="auto"/>
        <w:jc w:val="both"/>
        <w:rPr>
          <w:rFonts w:cs="Arial"/>
          <w:b/>
          <w:szCs w:val="20"/>
        </w:rPr>
      </w:pPr>
      <w:r w:rsidRPr="005567D2">
        <w:rPr>
          <w:rFonts w:cs="Arial"/>
          <w:b/>
          <w:szCs w:val="20"/>
        </w:rPr>
        <w:lastRenderedPageBreak/>
        <w:t>Declaramos que estamos de pleno acordo com todas as condições e especificações estabelecidas no Termo de Referência e seus Anexos, bem como aceitamos todas as obrigações e responsabilidades determinadas no Termo de Referência.</w:t>
      </w:r>
    </w:p>
    <w:p w:rsidR="005567D2" w:rsidRPr="005567D2" w:rsidRDefault="005567D2" w:rsidP="005567D2">
      <w:pPr>
        <w:autoSpaceDE w:val="0"/>
        <w:autoSpaceDN w:val="0"/>
        <w:adjustRightInd w:val="0"/>
        <w:spacing w:line="276" w:lineRule="auto"/>
        <w:jc w:val="both"/>
        <w:rPr>
          <w:rFonts w:cs="Arial"/>
          <w:b/>
          <w:szCs w:val="20"/>
        </w:rPr>
      </w:pPr>
    </w:p>
    <w:p w:rsidR="005567D2" w:rsidRPr="005567D2" w:rsidRDefault="005567D2" w:rsidP="005567D2">
      <w:pPr>
        <w:autoSpaceDE w:val="0"/>
        <w:autoSpaceDN w:val="0"/>
        <w:adjustRightInd w:val="0"/>
        <w:spacing w:line="276" w:lineRule="auto"/>
        <w:jc w:val="both"/>
        <w:rPr>
          <w:rFonts w:cs="Arial"/>
          <w:b/>
          <w:szCs w:val="20"/>
        </w:rPr>
      </w:pPr>
      <w:r w:rsidRPr="005567D2">
        <w:rPr>
          <w:rFonts w:cs="Arial"/>
          <w:b/>
          <w:szCs w:val="20"/>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5567D2" w:rsidRPr="005567D2" w:rsidRDefault="005567D2" w:rsidP="005567D2">
      <w:pPr>
        <w:autoSpaceDE w:val="0"/>
        <w:autoSpaceDN w:val="0"/>
        <w:adjustRightInd w:val="0"/>
        <w:spacing w:line="276" w:lineRule="auto"/>
        <w:jc w:val="both"/>
        <w:rPr>
          <w:rFonts w:cs="Arial"/>
          <w:szCs w:val="20"/>
        </w:rPr>
      </w:pPr>
    </w:p>
    <w:p w:rsidR="005567D2" w:rsidRPr="005567D2" w:rsidRDefault="005567D2" w:rsidP="005567D2">
      <w:pPr>
        <w:autoSpaceDE w:val="0"/>
        <w:autoSpaceDN w:val="0"/>
        <w:adjustRightInd w:val="0"/>
        <w:spacing w:line="276" w:lineRule="auto"/>
        <w:jc w:val="both"/>
        <w:rPr>
          <w:rFonts w:cs="Arial"/>
          <w:szCs w:val="20"/>
        </w:rPr>
      </w:pPr>
    </w:p>
    <w:p w:rsidR="005567D2" w:rsidRPr="005567D2" w:rsidRDefault="005567D2" w:rsidP="005567D2">
      <w:pPr>
        <w:autoSpaceDE w:val="0"/>
        <w:autoSpaceDN w:val="0"/>
        <w:adjustRightInd w:val="0"/>
        <w:spacing w:line="276" w:lineRule="auto"/>
        <w:jc w:val="both"/>
        <w:rPr>
          <w:rFonts w:cs="Arial"/>
          <w:szCs w:val="20"/>
        </w:rPr>
      </w:pPr>
      <w:r w:rsidRPr="005567D2">
        <w:rPr>
          <w:rFonts w:cs="Arial"/>
          <w:b/>
          <w:szCs w:val="20"/>
          <w:u w:val="single"/>
        </w:rPr>
        <w:t>DADOS DA EMPRESA PARA EFEITO DA EVENTUAL CONTRATAÇÃO</w:t>
      </w:r>
      <w:r w:rsidRPr="005567D2">
        <w:rPr>
          <w:rFonts w:cs="Arial"/>
          <w:szCs w:val="20"/>
        </w:rPr>
        <w:t>:</w:t>
      </w:r>
    </w:p>
    <w:p w:rsidR="005567D2" w:rsidRPr="005567D2" w:rsidRDefault="005567D2" w:rsidP="005567D2">
      <w:pPr>
        <w:autoSpaceDE w:val="0"/>
        <w:autoSpaceDN w:val="0"/>
        <w:adjustRightInd w:val="0"/>
        <w:spacing w:line="276" w:lineRule="auto"/>
        <w:jc w:val="both"/>
        <w:rPr>
          <w:rFonts w:cs="Arial"/>
          <w:szCs w:val="20"/>
        </w:rPr>
      </w:pPr>
    </w:p>
    <w:p w:rsidR="005567D2" w:rsidRPr="005567D2" w:rsidRDefault="005567D2" w:rsidP="005567D2">
      <w:pPr>
        <w:autoSpaceDE w:val="0"/>
        <w:autoSpaceDN w:val="0"/>
        <w:adjustRightInd w:val="0"/>
        <w:spacing w:line="276" w:lineRule="auto"/>
        <w:jc w:val="both"/>
        <w:rPr>
          <w:rFonts w:cs="Arial"/>
          <w:b/>
          <w:szCs w:val="20"/>
          <w:u w:val="single"/>
        </w:rPr>
      </w:pPr>
      <w:r w:rsidRPr="005567D2">
        <w:rPr>
          <w:rFonts w:cs="Arial"/>
          <w:b/>
          <w:szCs w:val="20"/>
          <w:u w:val="single"/>
        </w:rPr>
        <w:t>EMPRESA</w:t>
      </w:r>
    </w:p>
    <w:p w:rsidR="005567D2" w:rsidRPr="005567D2" w:rsidRDefault="005567D2" w:rsidP="005567D2">
      <w:pPr>
        <w:autoSpaceDE w:val="0"/>
        <w:autoSpaceDN w:val="0"/>
        <w:adjustRightInd w:val="0"/>
        <w:spacing w:line="276" w:lineRule="auto"/>
        <w:jc w:val="both"/>
        <w:rPr>
          <w:rFonts w:cs="Arial"/>
          <w:szCs w:val="20"/>
        </w:rPr>
      </w:pPr>
      <w:r w:rsidRPr="005567D2">
        <w:rPr>
          <w:rFonts w:cs="Arial"/>
          <w:szCs w:val="20"/>
        </w:rPr>
        <w:t>Nome Empresa:</w:t>
      </w:r>
    </w:p>
    <w:p w:rsidR="005567D2" w:rsidRPr="005567D2" w:rsidRDefault="005567D2" w:rsidP="005567D2">
      <w:pPr>
        <w:autoSpaceDE w:val="0"/>
        <w:autoSpaceDN w:val="0"/>
        <w:adjustRightInd w:val="0"/>
        <w:spacing w:line="276" w:lineRule="auto"/>
        <w:jc w:val="both"/>
        <w:rPr>
          <w:rFonts w:cs="Arial"/>
          <w:szCs w:val="20"/>
        </w:rPr>
      </w:pPr>
      <w:r w:rsidRPr="005567D2">
        <w:rPr>
          <w:rFonts w:cs="Arial"/>
          <w:szCs w:val="20"/>
        </w:rPr>
        <w:t>CNPJ:</w:t>
      </w:r>
    </w:p>
    <w:p w:rsidR="005567D2" w:rsidRPr="005567D2" w:rsidRDefault="005567D2" w:rsidP="005567D2">
      <w:pPr>
        <w:autoSpaceDE w:val="0"/>
        <w:autoSpaceDN w:val="0"/>
        <w:adjustRightInd w:val="0"/>
        <w:spacing w:line="276" w:lineRule="auto"/>
        <w:jc w:val="both"/>
        <w:rPr>
          <w:rFonts w:cs="Arial"/>
          <w:szCs w:val="20"/>
        </w:rPr>
      </w:pPr>
      <w:r w:rsidRPr="005567D2">
        <w:rPr>
          <w:rFonts w:cs="Arial"/>
          <w:szCs w:val="20"/>
        </w:rPr>
        <w:t>Insc. Est.:</w:t>
      </w:r>
    </w:p>
    <w:p w:rsidR="005567D2" w:rsidRPr="005567D2" w:rsidRDefault="005567D2" w:rsidP="005567D2">
      <w:pPr>
        <w:autoSpaceDE w:val="0"/>
        <w:autoSpaceDN w:val="0"/>
        <w:adjustRightInd w:val="0"/>
        <w:spacing w:line="276" w:lineRule="auto"/>
        <w:jc w:val="both"/>
        <w:rPr>
          <w:rFonts w:cs="Arial"/>
          <w:szCs w:val="20"/>
        </w:rPr>
      </w:pPr>
      <w:r w:rsidRPr="005567D2">
        <w:rPr>
          <w:rFonts w:cs="Arial"/>
          <w:szCs w:val="20"/>
        </w:rPr>
        <w:t xml:space="preserve">Endereço Comercial: </w:t>
      </w:r>
    </w:p>
    <w:p w:rsidR="005567D2" w:rsidRPr="005567D2" w:rsidRDefault="005567D2" w:rsidP="005567D2">
      <w:pPr>
        <w:autoSpaceDE w:val="0"/>
        <w:autoSpaceDN w:val="0"/>
        <w:adjustRightInd w:val="0"/>
        <w:spacing w:line="276" w:lineRule="auto"/>
        <w:jc w:val="both"/>
        <w:rPr>
          <w:rFonts w:cs="Arial"/>
          <w:szCs w:val="20"/>
        </w:rPr>
      </w:pPr>
      <w:r w:rsidRPr="005567D2">
        <w:rPr>
          <w:rFonts w:cs="Arial"/>
          <w:szCs w:val="20"/>
        </w:rPr>
        <w:t>Cidade:</w:t>
      </w:r>
    </w:p>
    <w:p w:rsidR="005567D2" w:rsidRPr="005567D2" w:rsidRDefault="005567D2" w:rsidP="005567D2">
      <w:pPr>
        <w:autoSpaceDE w:val="0"/>
        <w:autoSpaceDN w:val="0"/>
        <w:adjustRightInd w:val="0"/>
        <w:spacing w:line="276" w:lineRule="auto"/>
        <w:jc w:val="both"/>
        <w:rPr>
          <w:rFonts w:cs="Arial"/>
          <w:szCs w:val="20"/>
        </w:rPr>
      </w:pPr>
    </w:p>
    <w:p w:rsidR="005567D2" w:rsidRPr="005567D2" w:rsidRDefault="005567D2" w:rsidP="005567D2">
      <w:pPr>
        <w:autoSpaceDE w:val="0"/>
        <w:autoSpaceDN w:val="0"/>
        <w:adjustRightInd w:val="0"/>
        <w:spacing w:line="276" w:lineRule="auto"/>
        <w:jc w:val="both"/>
        <w:rPr>
          <w:rFonts w:cs="Arial"/>
          <w:szCs w:val="20"/>
        </w:rPr>
      </w:pPr>
    </w:p>
    <w:p w:rsidR="005567D2" w:rsidRPr="005567D2" w:rsidRDefault="005567D2" w:rsidP="005567D2">
      <w:pPr>
        <w:autoSpaceDE w:val="0"/>
        <w:autoSpaceDN w:val="0"/>
        <w:adjustRightInd w:val="0"/>
        <w:spacing w:line="276" w:lineRule="auto"/>
        <w:jc w:val="both"/>
        <w:rPr>
          <w:rFonts w:cs="Arial"/>
          <w:b/>
          <w:szCs w:val="20"/>
          <w:u w:val="single"/>
        </w:rPr>
      </w:pPr>
      <w:r w:rsidRPr="005567D2">
        <w:rPr>
          <w:rFonts w:cs="Arial"/>
          <w:b/>
          <w:szCs w:val="20"/>
          <w:u w:val="single"/>
        </w:rPr>
        <w:t>DADOS BANCÁRIOS</w:t>
      </w:r>
    </w:p>
    <w:p w:rsidR="005567D2" w:rsidRPr="005567D2" w:rsidRDefault="005567D2" w:rsidP="005567D2">
      <w:pPr>
        <w:autoSpaceDE w:val="0"/>
        <w:autoSpaceDN w:val="0"/>
        <w:adjustRightInd w:val="0"/>
        <w:spacing w:line="276" w:lineRule="auto"/>
        <w:jc w:val="both"/>
        <w:rPr>
          <w:rFonts w:cs="Arial"/>
          <w:szCs w:val="20"/>
        </w:rPr>
      </w:pPr>
      <w:r w:rsidRPr="005567D2">
        <w:rPr>
          <w:rFonts w:cs="Arial"/>
          <w:szCs w:val="20"/>
        </w:rPr>
        <w:t>Nome Empresa:</w:t>
      </w:r>
    </w:p>
    <w:p w:rsidR="005567D2" w:rsidRPr="005567D2" w:rsidRDefault="005567D2" w:rsidP="005567D2">
      <w:pPr>
        <w:autoSpaceDE w:val="0"/>
        <w:autoSpaceDN w:val="0"/>
        <w:adjustRightInd w:val="0"/>
        <w:spacing w:line="276" w:lineRule="auto"/>
        <w:jc w:val="both"/>
        <w:rPr>
          <w:rFonts w:cs="Arial"/>
          <w:szCs w:val="20"/>
        </w:rPr>
      </w:pPr>
      <w:r w:rsidRPr="005567D2">
        <w:rPr>
          <w:rFonts w:cs="Arial"/>
          <w:szCs w:val="20"/>
        </w:rPr>
        <w:t>Banco:</w:t>
      </w:r>
    </w:p>
    <w:p w:rsidR="005567D2" w:rsidRPr="005567D2" w:rsidRDefault="005567D2" w:rsidP="005567D2">
      <w:pPr>
        <w:autoSpaceDE w:val="0"/>
        <w:autoSpaceDN w:val="0"/>
        <w:adjustRightInd w:val="0"/>
        <w:spacing w:line="276" w:lineRule="auto"/>
        <w:jc w:val="both"/>
        <w:rPr>
          <w:rFonts w:cs="Arial"/>
          <w:szCs w:val="20"/>
        </w:rPr>
      </w:pPr>
      <w:r w:rsidRPr="005567D2">
        <w:rPr>
          <w:rFonts w:cs="Arial"/>
          <w:szCs w:val="20"/>
        </w:rPr>
        <w:t xml:space="preserve">Agência: </w:t>
      </w:r>
    </w:p>
    <w:p w:rsidR="005567D2" w:rsidRPr="005567D2" w:rsidRDefault="005567D2" w:rsidP="005567D2">
      <w:pPr>
        <w:autoSpaceDE w:val="0"/>
        <w:autoSpaceDN w:val="0"/>
        <w:adjustRightInd w:val="0"/>
        <w:spacing w:line="276" w:lineRule="auto"/>
        <w:jc w:val="both"/>
        <w:rPr>
          <w:rFonts w:cs="Arial"/>
          <w:szCs w:val="20"/>
        </w:rPr>
      </w:pPr>
      <w:r w:rsidRPr="005567D2">
        <w:rPr>
          <w:rFonts w:cs="Arial"/>
          <w:szCs w:val="20"/>
        </w:rPr>
        <w:t xml:space="preserve">Conta Corrente: </w:t>
      </w:r>
    </w:p>
    <w:p w:rsidR="005567D2" w:rsidRPr="005567D2" w:rsidRDefault="005567D2" w:rsidP="005567D2">
      <w:pPr>
        <w:autoSpaceDE w:val="0"/>
        <w:autoSpaceDN w:val="0"/>
        <w:adjustRightInd w:val="0"/>
        <w:spacing w:line="276" w:lineRule="auto"/>
        <w:jc w:val="both"/>
        <w:rPr>
          <w:rFonts w:cs="Arial"/>
          <w:szCs w:val="20"/>
        </w:rPr>
      </w:pPr>
    </w:p>
    <w:p w:rsidR="005567D2" w:rsidRPr="005567D2" w:rsidRDefault="005567D2" w:rsidP="005567D2">
      <w:pPr>
        <w:autoSpaceDE w:val="0"/>
        <w:autoSpaceDN w:val="0"/>
        <w:adjustRightInd w:val="0"/>
        <w:spacing w:line="276" w:lineRule="auto"/>
        <w:jc w:val="both"/>
        <w:rPr>
          <w:rFonts w:cs="Arial"/>
          <w:b/>
          <w:szCs w:val="20"/>
          <w:u w:val="single"/>
        </w:rPr>
      </w:pPr>
      <w:r w:rsidRPr="005567D2">
        <w:rPr>
          <w:rFonts w:cs="Arial"/>
          <w:b/>
          <w:szCs w:val="20"/>
          <w:u w:val="single"/>
        </w:rPr>
        <w:t>ENDEREÇO PARA CORRESPONDÊNCIA</w:t>
      </w:r>
    </w:p>
    <w:p w:rsidR="005567D2" w:rsidRPr="005567D2" w:rsidRDefault="005567D2" w:rsidP="005567D2">
      <w:pPr>
        <w:autoSpaceDE w:val="0"/>
        <w:autoSpaceDN w:val="0"/>
        <w:adjustRightInd w:val="0"/>
        <w:spacing w:line="276" w:lineRule="auto"/>
        <w:jc w:val="both"/>
        <w:rPr>
          <w:rFonts w:cs="Arial"/>
          <w:szCs w:val="20"/>
        </w:rPr>
      </w:pPr>
      <w:r w:rsidRPr="005567D2">
        <w:rPr>
          <w:rFonts w:cs="Arial"/>
          <w:szCs w:val="20"/>
        </w:rPr>
        <w:t xml:space="preserve">Endereço Comercial: </w:t>
      </w:r>
    </w:p>
    <w:p w:rsidR="005567D2" w:rsidRPr="005567D2" w:rsidRDefault="005567D2" w:rsidP="005567D2">
      <w:pPr>
        <w:autoSpaceDE w:val="0"/>
        <w:autoSpaceDN w:val="0"/>
        <w:adjustRightInd w:val="0"/>
        <w:spacing w:line="276" w:lineRule="auto"/>
        <w:jc w:val="both"/>
        <w:rPr>
          <w:rFonts w:cs="Arial"/>
          <w:szCs w:val="20"/>
        </w:rPr>
      </w:pPr>
      <w:r w:rsidRPr="005567D2">
        <w:rPr>
          <w:rFonts w:cs="Arial"/>
          <w:szCs w:val="20"/>
        </w:rPr>
        <w:t xml:space="preserve">Cidade: </w:t>
      </w:r>
    </w:p>
    <w:p w:rsidR="005567D2" w:rsidRPr="005567D2" w:rsidRDefault="005567D2" w:rsidP="005567D2">
      <w:pPr>
        <w:autoSpaceDE w:val="0"/>
        <w:autoSpaceDN w:val="0"/>
        <w:adjustRightInd w:val="0"/>
        <w:spacing w:line="276" w:lineRule="auto"/>
        <w:jc w:val="both"/>
        <w:rPr>
          <w:rFonts w:cs="Arial"/>
          <w:szCs w:val="20"/>
        </w:rPr>
      </w:pPr>
      <w:r w:rsidRPr="005567D2">
        <w:rPr>
          <w:rFonts w:cs="Arial"/>
          <w:szCs w:val="20"/>
        </w:rPr>
        <w:t xml:space="preserve">Estado: </w:t>
      </w:r>
    </w:p>
    <w:p w:rsidR="005567D2" w:rsidRPr="005567D2" w:rsidRDefault="005567D2" w:rsidP="005567D2">
      <w:pPr>
        <w:autoSpaceDE w:val="0"/>
        <w:autoSpaceDN w:val="0"/>
        <w:adjustRightInd w:val="0"/>
        <w:spacing w:line="276" w:lineRule="auto"/>
        <w:jc w:val="both"/>
        <w:rPr>
          <w:rFonts w:cs="Arial"/>
          <w:szCs w:val="20"/>
        </w:rPr>
      </w:pPr>
      <w:r w:rsidRPr="005567D2">
        <w:rPr>
          <w:rFonts w:cs="Arial"/>
          <w:szCs w:val="20"/>
        </w:rPr>
        <w:t xml:space="preserve">CEP: </w:t>
      </w:r>
    </w:p>
    <w:p w:rsidR="005567D2" w:rsidRPr="005567D2" w:rsidRDefault="005567D2" w:rsidP="005567D2">
      <w:pPr>
        <w:autoSpaceDE w:val="0"/>
        <w:autoSpaceDN w:val="0"/>
        <w:adjustRightInd w:val="0"/>
        <w:spacing w:line="276" w:lineRule="auto"/>
        <w:jc w:val="both"/>
        <w:rPr>
          <w:rFonts w:cs="Arial"/>
          <w:szCs w:val="20"/>
        </w:rPr>
      </w:pPr>
    </w:p>
    <w:p w:rsidR="005567D2" w:rsidRPr="005567D2" w:rsidRDefault="005567D2" w:rsidP="005567D2">
      <w:pPr>
        <w:autoSpaceDE w:val="0"/>
        <w:autoSpaceDN w:val="0"/>
        <w:adjustRightInd w:val="0"/>
        <w:spacing w:line="276" w:lineRule="auto"/>
        <w:jc w:val="both"/>
        <w:rPr>
          <w:rFonts w:cs="Arial"/>
          <w:szCs w:val="20"/>
        </w:rPr>
      </w:pPr>
    </w:p>
    <w:p w:rsidR="005567D2" w:rsidRPr="005567D2" w:rsidRDefault="005567D2" w:rsidP="005567D2">
      <w:pPr>
        <w:autoSpaceDE w:val="0"/>
        <w:autoSpaceDN w:val="0"/>
        <w:adjustRightInd w:val="0"/>
        <w:spacing w:line="276" w:lineRule="auto"/>
        <w:jc w:val="center"/>
        <w:rPr>
          <w:rFonts w:cs="Arial"/>
          <w:szCs w:val="20"/>
        </w:rPr>
      </w:pPr>
    </w:p>
    <w:p w:rsidR="005567D2" w:rsidRPr="005567D2" w:rsidRDefault="005567D2" w:rsidP="005567D2">
      <w:pPr>
        <w:autoSpaceDE w:val="0"/>
        <w:autoSpaceDN w:val="0"/>
        <w:adjustRightInd w:val="0"/>
        <w:spacing w:line="276" w:lineRule="auto"/>
        <w:rPr>
          <w:rFonts w:cs="Arial"/>
          <w:szCs w:val="20"/>
        </w:rPr>
      </w:pPr>
      <w:r w:rsidRPr="005567D2">
        <w:rPr>
          <w:rFonts w:cs="Arial"/>
          <w:szCs w:val="20"/>
        </w:rPr>
        <w:t>(Local)</w:t>
      </w:r>
      <w:proofErr w:type="gramStart"/>
      <w:r w:rsidRPr="005567D2">
        <w:rPr>
          <w:rFonts w:cs="Arial"/>
          <w:szCs w:val="20"/>
        </w:rPr>
        <w:t>.............................</w:t>
      </w:r>
      <w:proofErr w:type="gramEnd"/>
      <w:r w:rsidRPr="005567D2">
        <w:rPr>
          <w:rFonts w:cs="Arial"/>
          <w:szCs w:val="20"/>
        </w:rPr>
        <w:t>, de 20__.</w:t>
      </w:r>
    </w:p>
    <w:p w:rsidR="005567D2" w:rsidRPr="005567D2" w:rsidRDefault="005567D2" w:rsidP="005567D2">
      <w:pPr>
        <w:autoSpaceDE w:val="0"/>
        <w:autoSpaceDN w:val="0"/>
        <w:adjustRightInd w:val="0"/>
        <w:spacing w:line="276" w:lineRule="auto"/>
        <w:jc w:val="center"/>
        <w:rPr>
          <w:rFonts w:cs="Arial"/>
          <w:szCs w:val="20"/>
        </w:rPr>
      </w:pPr>
    </w:p>
    <w:p w:rsidR="005567D2" w:rsidRPr="005567D2" w:rsidRDefault="005567D2" w:rsidP="005567D2">
      <w:pPr>
        <w:autoSpaceDE w:val="0"/>
        <w:autoSpaceDN w:val="0"/>
        <w:adjustRightInd w:val="0"/>
        <w:spacing w:line="276" w:lineRule="auto"/>
        <w:jc w:val="center"/>
        <w:rPr>
          <w:rFonts w:cs="Arial"/>
          <w:szCs w:val="20"/>
        </w:rPr>
      </w:pPr>
    </w:p>
    <w:p w:rsidR="005567D2" w:rsidRPr="005567D2" w:rsidRDefault="005567D2" w:rsidP="005567D2">
      <w:pPr>
        <w:autoSpaceDE w:val="0"/>
        <w:autoSpaceDN w:val="0"/>
        <w:adjustRightInd w:val="0"/>
        <w:spacing w:line="276" w:lineRule="auto"/>
        <w:jc w:val="center"/>
        <w:rPr>
          <w:rFonts w:cs="Arial"/>
          <w:szCs w:val="20"/>
        </w:rPr>
      </w:pPr>
      <w:proofErr w:type="gramStart"/>
      <w:r w:rsidRPr="005567D2">
        <w:rPr>
          <w:rFonts w:cs="Arial"/>
          <w:szCs w:val="20"/>
        </w:rPr>
        <w:t>...........................................................................</w:t>
      </w:r>
      <w:proofErr w:type="gramEnd"/>
    </w:p>
    <w:p w:rsidR="005567D2" w:rsidRPr="005567D2" w:rsidRDefault="005567D2" w:rsidP="005567D2">
      <w:pPr>
        <w:autoSpaceDE w:val="0"/>
        <w:autoSpaceDN w:val="0"/>
        <w:adjustRightInd w:val="0"/>
        <w:spacing w:line="276" w:lineRule="auto"/>
        <w:jc w:val="center"/>
        <w:rPr>
          <w:rFonts w:cs="Arial"/>
          <w:b/>
          <w:bCs/>
          <w:szCs w:val="20"/>
        </w:rPr>
      </w:pPr>
      <w:r w:rsidRPr="005567D2">
        <w:rPr>
          <w:rFonts w:cs="Arial"/>
          <w:szCs w:val="20"/>
        </w:rPr>
        <w:t>(Assinatura do representante legal e carimbo)</w:t>
      </w:r>
    </w:p>
    <w:p w:rsidR="005567D2" w:rsidRPr="005567D2" w:rsidRDefault="005567D2" w:rsidP="005567D2">
      <w:pPr>
        <w:autoSpaceDE w:val="0"/>
        <w:autoSpaceDN w:val="0"/>
        <w:adjustRightInd w:val="0"/>
        <w:spacing w:line="276" w:lineRule="auto"/>
        <w:jc w:val="both"/>
        <w:rPr>
          <w:rFonts w:cs="Arial"/>
          <w:szCs w:val="20"/>
        </w:rPr>
      </w:pPr>
    </w:p>
    <w:p w:rsidR="005567D2" w:rsidRPr="005567D2" w:rsidRDefault="005567D2" w:rsidP="005567D2">
      <w:pPr>
        <w:autoSpaceDE w:val="0"/>
        <w:autoSpaceDN w:val="0"/>
        <w:adjustRightInd w:val="0"/>
        <w:spacing w:line="276" w:lineRule="auto"/>
        <w:jc w:val="both"/>
        <w:rPr>
          <w:rFonts w:cs="Arial"/>
          <w:color w:val="FF0000"/>
          <w:szCs w:val="20"/>
        </w:rPr>
      </w:pPr>
    </w:p>
    <w:p w:rsidR="005567D2" w:rsidRPr="005567D2" w:rsidRDefault="005567D2" w:rsidP="005567D2">
      <w:pPr>
        <w:autoSpaceDE w:val="0"/>
        <w:autoSpaceDN w:val="0"/>
        <w:adjustRightInd w:val="0"/>
        <w:spacing w:line="276" w:lineRule="auto"/>
        <w:jc w:val="both"/>
        <w:rPr>
          <w:rFonts w:cs="Arial"/>
          <w:b/>
          <w:szCs w:val="20"/>
          <w:u w:val="single"/>
        </w:rPr>
      </w:pPr>
      <w:r w:rsidRPr="005567D2">
        <w:rPr>
          <w:rFonts w:cs="Arial"/>
          <w:b/>
          <w:szCs w:val="20"/>
          <w:u w:val="single"/>
        </w:rPr>
        <w:t>NOTAS</w:t>
      </w:r>
    </w:p>
    <w:p w:rsidR="005567D2" w:rsidRPr="005567D2" w:rsidRDefault="005567D2" w:rsidP="005567D2">
      <w:pPr>
        <w:autoSpaceDE w:val="0"/>
        <w:autoSpaceDN w:val="0"/>
        <w:adjustRightInd w:val="0"/>
        <w:spacing w:line="276" w:lineRule="auto"/>
        <w:jc w:val="both"/>
        <w:rPr>
          <w:rFonts w:cs="Arial"/>
          <w:szCs w:val="20"/>
        </w:rPr>
      </w:pPr>
      <w:proofErr w:type="gramStart"/>
      <w:r w:rsidRPr="005567D2">
        <w:rPr>
          <w:rFonts w:cs="Arial"/>
          <w:b/>
          <w:bCs/>
          <w:szCs w:val="20"/>
        </w:rPr>
        <w:t>1</w:t>
      </w:r>
      <w:proofErr w:type="gramEnd"/>
      <w:r w:rsidRPr="005567D2">
        <w:rPr>
          <w:rFonts w:cs="Arial"/>
          <w:b/>
          <w:bCs/>
          <w:szCs w:val="20"/>
        </w:rPr>
        <w:t xml:space="preserve">) </w:t>
      </w:r>
      <w:r w:rsidRPr="005567D2">
        <w:rPr>
          <w:rFonts w:cs="Arial"/>
          <w:szCs w:val="20"/>
        </w:rPr>
        <w:t>Este documento deverá ser emitido em papel timbrado do Licitante.</w:t>
      </w:r>
    </w:p>
    <w:p w:rsidR="005567D2" w:rsidRPr="005567D2" w:rsidRDefault="005567D2" w:rsidP="005567D2">
      <w:pPr>
        <w:autoSpaceDE w:val="0"/>
        <w:autoSpaceDN w:val="0"/>
        <w:adjustRightInd w:val="0"/>
        <w:spacing w:line="276" w:lineRule="auto"/>
        <w:jc w:val="both"/>
        <w:rPr>
          <w:rFonts w:cs="Arial"/>
          <w:b/>
          <w:szCs w:val="20"/>
        </w:rPr>
      </w:pPr>
      <w:proofErr w:type="gramStart"/>
      <w:r w:rsidRPr="005567D2">
        <w:rPr>
          <w:rFonts w:cs="Arial"/>
          <w:b/>
          <w:bCs/>
          <w:szCs w:val="20"/>
        </w:rPr>
        <w:t>2</w:t>
      </w:r>
      <w:proofErr w:type="gramEnd"/>
      <w:r w:rsidRPr="005567D2">
        <w:rPr>
          <w:rFonts w:cs="Arial"/>
          <w:b/>
          <w:bCs/>
          <w:szCs w:val="20"/>
        </w:rPr>
        <w:t xml:space="preserve">) </w:t>
      </w:r>
      <w:r w:rsidRPr="005567D2">
        <w:rPr>
          <w:rFonts w:cs="Arial"/>
          <w:szCs w:val="20"/>
        </w:rPr>
        <w:t>O prazo mínimo de validade da proposta será de 60 (sessenta) dias a contar da sessão pública.</w:t>
      </w:r>
    </w:p>
    <w:p w:rsidR="005567D2" w:rsidRPr="0088354E" w:rsidRDefault="005567D2" w:rsidP="00441E8C">
      <w:pPr>
        <w:jc w:val="center"/>
        <w:rPr>
          <w:szCs w:val="22"/>
        </w:rPr>
      </w:pPr>
    </w:p>
    <w:sectPr w:rsidR="005567D2" w:rsidRPr="0088354E" w:rsidSect="000902B6">
      <w:headerReference w:type="default" r:id="rId9"/>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7D2" w:rsidRDefault="005567D2">
      <w:r>
        <w:separator/>
      </w:r>
    </w:p>
  </w:endnote>
  <w:endnote w:type="continuationSeparator" w:id="0">
    <w:p w:rsidR="005567D2" w:rsidRDefault="00556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Ecofont_Spranq_eco_Sans">
    <w:altName w:val="Trebuchet MS"/>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7D2" w:rsidRDefault="005567D2">
      <w:r>
        <w:separator/>
      </w:r>
    </w:p>
  </w:footnote>
  <w:footnote w:type="continuationSeparator" w:id="0">
    <w:p w:rsidR="005567D2" w:rsidRDefault="005567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1EE" w:rsidRDefault="008061EE">
    <w:pPr>
      <w:pStyle w:val="Cabealho"/>
    </w:pPr>
    <w:r>
      <w:rPr>
        <w:noProof/>
      </w:rPr>
      <w:drawing>
        <wp:inline distT="0" distB="0" distL="0" distR="0" wp14:anchorId="0D1407A7" wp14:editId="547647FD">
          <wp:extent cx="1483995" cy="1035050"/>
          <wp:effectExtent l="19050" t="0" r="1905" b="0"/>
          <wp:docPr id="6"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hemobras_2 [Converted]2.jpg"/>
                  <pic:cNvPicPr>
                    <a:picLocks noChangeAspect="1" noChangeArrowheads="1"/>
                  </pic:cNvPicPr>
                </pic:nvPicPr>
                <pic:blipFill>
                  <a:blip r:embed="rId1"/>
                  <a:srcRect/>
                  <a:stretch>
                    <a:fillRect/>
                  </a:stretch>
                </pic:blipFill>
                <pic:spPr bwMode="auto">
                  <a:xfrm>
                    <a:off x="0" y="0"/>
                    <a:ext cx="1483995" cy="1035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3"/>
    <w:multiLevelType w:val="multilevel"/>
    <w:tmpl w:val="236AEEE6"/>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00000004"/>
    <w:multiLevelType w:val="multilevel"/>
    <w:tmpl w:val="FADECBF2"/>
    <w:lvl w:ilvl="0">
      <w:start w:val="1"/>
      <w:numFmt w:val="decimal"/>
      <w:lvlText w:val="%1."/>
      <w:lvlJc w:val="left"/>
      <w:pPr>
        <w:ind w:left="360" w:hanging="360"/>
      </w:pPr>
      <w:rPr>
        <w:b/>
        <w:sz w:val="24"/>
        <w:szCs w:val="24"/>
      </w:rPr>
    </w:lvl>
    <w:lvl w:ilvl="1">
      <w:start w:val="1"/>
      <w:numFmt w:val="decimal"/>
      <w:lvlText w:val="%1.%2."/>
      <w:lvlJc w:val="left"/>
      <w:pPr>
        <w:ind w:left="432" w:hanging="432"/>
      </w:pPr>
      <w:rPr>
        <w:b/>
        <w:color w:val="auto"/>
      </w:rPr>
    </w:lvl>
    <w:lvl w:ilvl="2">
      <w:start w:val="1"/>
      <w:numFmt w:val="decimal"/>
      <w:lvlText w:val="%1.%2.%3."/>
      <w:lvlJc w:val="left"/>
      <w:pPr>
        <w:ind w:left="1224" w:hanging="504"/>
      </w:pPr>
      <w:rPr>
        <w:b/>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rPr>
        <w:color w:val="auto"/>
      </w:rPr>
    </w:lvl>
    <w:lvl w:ilvl="5">
      <w:start w:val="1"/>
      <w:numFmt w:val="decimal"/>
      <w:lvlText w:val="%1.%2.%3.%4.%5.%6."/>
      <w:lvlJc w:val="left"/>
      <w:pPr>
        <w:ind w:left="2736" w:hanging="936"/>
      </w:pPr>
      <w:rPr>
        <w:color w:val="auto"/>
      </w:rPr>
    </w:lvl>
    <w:lvl w:ilvl="6">
      <w:start w:val="1"/>
      <w:numFmt w:val="decimal"/>
      <w:lvlText w:val="%1.%2.%3.%4.%5.%6.%7."/>
      <w:lvlJc w:val="left"/>
      <w:pPr>
        <w:ind w:left="3240" w:hanging="1080"/>
      </w:pPr>
      <w:rPr>
        <w:color w:val="auto"/>
      </w:rPr>
    </w:lvl>
    <w:lvl w:ilvl="7">
      <w:start w:val="1"/>
      <w:numFmt w:val="decimal"/>
      <w:lvlText w:val="%1.%2.%3.%4.%5.%6.%7.%8."/>
      <w:lvlJc w:val="left"/>
      <w:pPr>
        <w:ind w:left="3744" w:hanging="1224"/>
      </w:pPr>
      <w:rPr>
        <w:color w:val="auto"/>
      </w:rPr>
    </w:lvl>
    <w:lvl w:ilvl="8">
      <w:start w:val="1"/>
      <w:numFmt w:val="decimal"/>
      <w:lvlText w:val="%1.%2.%3.%4.%5.%6.%7.%8.%9."/>
      <w:lvlJc w:val="left"/>
      <w:pPr>
        <w:ind w:left="4320" w:hanging="1440"/>
      </w:pPr>
      <w:rPr>
        <w:color w:val="auto"/>
      </w:rPr>
    </w:lvl>
  </w:abstractNum>
  <w:abstractNum w:abstractNumId="3">
    <w:nsid w:val="0A534232"/>
    <w:multiLevelType w:val="hybridMultilevel"/>
    <w:tmpl w:val="8AB010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16C1EC1"/>
    <w:multiLevelType w:val="hybridMultilevel"/>
    <w:tmpl w:val="A076720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D5C100D"/>
    <w:multiLevelType w:val="multilevel"/>
    <w:tmpl w:val="42040DF2"/>
    <w:lvl w:ilvl="0">
      <w:start w:val="1"/>
      <w:numFmt w:val="decimal"/>
      <w:pStyle w:val="Nivel1"/>
      <w:lvlText w:val="%1."/>
      <w:lvlJc w:val="left"/>
      <w:pPr>
        <w:ind w:left="357" w:hanging="357"/>
      </w:pPr>
      <w:rPr>
        <w:rFonts w:hint="default"/>
      </w:rPr>
    </w:lvl>
    <w:lvl w:ilvl="1">
      <w:start w:val="1"/>
      <w:numFmt w:val="decimal"/>
      <w:lvlText w:val="%1.%2."/>
      <w:lvlJc w:val="center"/>
      <w:pPr>
        <w:ind w:left="1049" w:hanging="340"/>
      </w:pPr>
      <w:rPr>
        <w:rFonts w:hint="default"/>
        <w:b w:val="0"/>
        <w:i w:val="0"/>
        <w:color w:val="000000" w:themeColor="text1"/>
      </w:rPr>
    </w:lvl>
    <w:lvl w:ilvl="2">
      <w:start w:val="1"/>
      <w:numFmt w:val="decimal"/>
      <w:lvlText w:val="%1.%2.%3."/>
      <w:lvlJc w:val="left"/>
      <w:pPr>
        <w:ind w:left="1758" w:hanging="340"/>
      </w:pPr>
      <w:rPr>
        <w:rFonts w:hint="default"/>
        <w:b w:val="0"/>
        <w:color w:val="000000" w:themeColor="text1"/>
      </w:rPr>
    </w:lvl>
    <w:lvl w:ilvl="3">
      <w:start w:val="1"/>
      <w:numFmt w:val="decimal"/>
      <w:lvlText w:val="%1.%2.%3.%4."/>
      <w:lvlJc w:val="left"/>
      <w:pPr>
        <w:ind w:left="2467" w:hanging="340"/>
      </w:pPr>
      <w:rPr>
        <w:rFonts w:hint="default"/>
        <w:color w:val="000000" w:themeColor="text1"/>
      </w:rPr>
    </w:lvl>
    <w:lvl w:ilvl="4">
      <w:start w:val="1"/>
      <w:numFmt w:val="decimal"/>
      <w:lvlText w:val="%1.%2.%3.%4.%5."/>
      <w:lvlJc w:val="left"/>
      <w:pPr>
        <w:ind w:left="3176" w:hanging="340"/>
      </w:pPr>
      <w:rPr>
        <w:rFonts w:hint="default"/>
      </w:rPr>
    </w:lvl>
    <w:lvl w:ilvl="5">
      <w:start w:val="1"/>
      <w:numFmt w:val="decimal"/>
      <w:lvlText w:val="%1.%2.%3.%4.%5.%6."/>
      <w:lvlJc w:val="left"/>
      <w:pPr>
        <w:ind w:left="3885" w:hanging="340"/>
      </w:pPr>
      <w:rPr>
        <w:rFonts w:hint="default"/>
      </w:rPr>
    </w:lvl>
    <w:lvl w:ilvl="6">
      <w:start w:val="1"/>
      <w:numFmt w:val="decimal"/>
      <w:lvlText w:val="%1.%2.%3.%4.%5.%6.%7."/>
      <w:lvlJc w:val="left"/>
      <w:pPr>
        <w:ind w:left="4594" w:hanging="340"/>
      </w:pPr>
      <w:rPr>
        <w:rFonts w:hint="default"/>
      </w:rPr>
    </w:lvl>
    <w:lvl w:ilvl="7">
      <w:start w:val="1"/>
      <w:numFmt w:val="decimal"/>
      <w:lvlText w:val="%1.%2.%3.%4.%5.%6.%7.%8."/>
      <w:lvlJc w:val="left"/>
      <w:pPr>
        <w:ind w:left="5303" w:hanging="340"/>
      </w:pPr>
      <w:rPr>
        <w:rFonts w:hint="default"/>
      </w:rPr>
    </w:lvl>
    <w:lvl w:ilvl="8">
      <w:start w:val="1"/>
      <w:numFmt w:val="decimal"/>
      <w:lvlText w:val="%1.%2.%3.%4.%5.%6.%7.%8.%9."/>
      <w:lvlJc w:val="left"/>
      <w:pPr>
        <w:ind w:left="6012" w:hanging="340"/>
      </w:pPr>
      <w:rPr>
        <w:rFonts w:hint="default"/>
      </w:rPr>
    </w:lvl>
  </w:abstractNum>
  <w:abstractNum w:abstractNumId="6">
    <w:nsid w:val="1EE326BA"/>
    <w:multiLevelType w:val="multilevel"/>
    <w:tmpl w:val="AB6E2656"/>
    <w:lvl w:ilvl="0">
      <w:start w:val="11"/>
      <w:numFmt w:val="decimal"/>
      <w:lvlText w:val="%1"/>
      <w:lvlJc w:val="left"/>
      <w:pPr>
        <w:ind w:left="375" w:hanging="375"/>
      </w:pPr>
      <w:rPr>
        <w:rFonts w:hint="default"/>
        <w:color w:val="auto"/>
      </w:rPr>
    </w:lvl>
    <w:lvl w:ilvl="1">
      <w:start w:val="2"/>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
    <w:nsid w:val="20BF7A52"/>
    <w:multiLevelType w:val="multilevel"/>
    <w:tmpl w:val="EA184326"/>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36B0312"/>
    <w:multiLevelType w:val="multilevel"/>
    <w:tmpl w:val="EEBAD77C"/>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3BF0199"/>
    <w:multiLevelType w:val="multilevel"/>
    <w:tmpl w:val="48204CD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1430"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C91029D"/>
    <w:multiLevelType w:val="multilevel"/>
    <w:tmpl w:val="A9581DC8"/>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98434BE"/>
    <w:multiLevelType w:val="multilevel"/>
    <w:tmpl w:val="2F22951C"/>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DFE7140"/>
    <w:multiLevelType w:val="multilevel"/>
    <w:tmpl w:val="E4FAD294"/>
    <w:lvl w:ilvl="0">
      <w:start w:val="11"/>
      <w:numFmt w:val="decimal"/>
      <w:lvlText w:val="%1"/>
      <w:lvlJc w:val="left"/>
      <w:pPr>
        <w:ind w:left="375" w:hanging="375"/>
      </w:pPr>
      <w:rPr>
        <w:rFonts w:hint="default"/>
        <w:color w:val="auto"/>
      </w:rPr>
    </w:lvl>
    <w:lvl w:ilvl="1">
      <w:start w:val="2"/>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3">
    <w:nsid w:val="3FD7584A"/>
    <w:multiLevelType w:val="multilevel"/>
    <w:tmpl w:val="979EEED0"/>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nsid w:val="47414B34"/>
    <w:multiLevelType w:val="multilevel"/>
    <w:tmpl w:val="9FCCBD80"/>
    <w:lvl w:ilvl="0">
      <w:start w:val="20"/>
      <w:numFmt w:val="decimal"/>
      <w:lvlText w:val="%1"/>
      <w:lvlJc w:val="left"/>
      <w:pPr>
        <w:ind w:left="645" w:hanging="645"/>
      </w:pPr>
      <w:rPr>
        <w:rFonts w:hint="default"/>
      </w:rPr>
    </w:lvl>
    <w:lvl w:ilvl="1">
      <w:start w:val="16"/>
      <w:numFmt w:val="decimal"/>
      <w:lvlText w:val="%1.%2"/>
      <w:lvlJc w:val="left"/>
      <w:pPr>
        <w:ind w:left="857" w:hanging="64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5">
    <w:nsid w:val="4926066C"/>
    <w:multiLevelType w:val="multilevel"/>
    <w:tmpl w:val="F4A4E4C2"/>
    <w:lvl w:ilvl="0">
      <w:start w:val="19"/>
      <w:numFmt w:val="decimal"/>
      <w:lvlText w:val="%1"/>
      <w:lvlJc w:val="left"/>
      <w:pPr>
        <w:ind w:left="375" w:hanging="375"/>
      </w:pPr>
      <w:rPr>
        <w:rFonts w:hint="default"/>
      </w:rPr>
    </w:lvl>
    <w:lvl w:ilvl="1">
      <w:start w:val="4"/>
      <w:numFmt w:val="decimal"/>
      <w:lvlText w:val="%1.%2"/>
      <w:lvlJc w:val="left"/>
      <w:pPr>
        <w:ind w:left="1599" w:hanging="375"/>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16">
    <w:nsid w:val="4AD93474"/>
    <w:multiLevelType w:val="multilevel"/>
    <w:tmpl w:val="EB304018"/>
    <w:lvl w:ilvl="0">
      <w:start w:val="7"/>
      <w:numFmt w:val="decimal"/>
      <w:lvlText w:val="%1"/>
      <w:lvlJc w:val="left"/>
      <w:pPr>
        <w:ind w:left="360" w:hanging="360"/>
      </w:pPr>
      <w:rPr>
        <w:rFonts w:cs="Tahoma" w:hint="default"/>
        <w:color w:val="auto"/>
      </w:rPr>
    </w:lvl>
    <w:lvl w:ilvl="1">
      <w:start w:val="1"/>
      <w:numFmt w:val="decimal"/>
      <w:lvlText w:val="%1.%2"/>
      <w:lvlJc w:val="left"/>
      <w:pPr>
        <w:ind w:left="360" w:hanging="360"/>
      </w:pPr>
      <w:rPr>
        <w:rFonts w:cs="Tahoma" w:hint="default"/>
        <w:color w:val="auto"/>
      </w:rPr>
    </w:lvl>
    <w:lvl w:ilvl="2">
      <w:start w:val="1"/>
      <w:numFmt w:val="decimal"/>
      <w:lvlText w:val="%1.%2.%3"/>
      <w:lvlJc w:val="left"/>
      <w:pPr>
        <w:ind w:left="720" w:hanging="720"/>
      </w:pPr>
      <w:rPr>
        <w:rFonts w:cs="Tahoma" w:hint="default"/>
        <w:color w:val="auto"/>
      </w:rPr>
    </w:lvl>
    <w:lvl w:ilvl="3">
      <w:start w:val="1"/>
      <w:numFmt w:val="decimal"/>
      <w:lvlText w:val="%1.%2.%3.%4"/>
      <w:lvlJc w:val="left"/>
      <w:pPr>
        <w:ind w:left="720" w:hanging="720"/>
      </w:pPr>
      <w:rPr>
        <w:rFonts w:cs="Tahoma" w:hint="default"/>
        <w:color w:val="auto"/>
      </w:rPr>
    </w:lvl>
    <w:lvl w:ilvl="4">
      <w:start w:val="1"/>
      <w:numFmt w:val="decimal"/>
      <w:lvlText w:val="%1.%2.%3.%4.%5"/>
      <w:lvlJc w:val="left"/>
      <w:pPr>
        <w:ind w:left="1080" w:hanging="1080"/>
      </w:pPr>
      <w:rPr>
        <w:rFonts w:cs="Tahoma" w:hint="default"/>
        <w:color w:val="auto"/>
      </w:rPr>
    </w:lvl>
    <w:lvl w:ilvl="5">
      <w:start w:val="1"/>
      <w:numFmt w:val="decimal"/>
      <w:lvlText w:val="%1.%2.%3.%4.%5.%6"/>
      <w:lvlJc w:val="left"/>
      <w:pPr>
        <w:ind w:left="1080" w:hanging="1080"/>
      </w:pPr>
      <w:rPr>
        <w:rFonts w:cs="Tahoma" w:hint="default"/>
        <w:color w:val="auto"/>
      </w:rPr>
    </w:lvl>
    <w:lvl w:ilvl="6">
      <w:start w:val="1"/>
      <w:numFmt w:val="decimal"/>
      <w:lvlText w:val="%1.%2.%3.%4.%5.%6.%7"/>
      <w:lvlJc w:val="left"/>
      <w:pPr>
        <w:ind w:left="1440" w:hanging="1440"/>
      </w:pPr>
      <w:rPr>
        <w:rFonts w:cs="Tahoma" w:hint="default"/>
        <w:color w:val="auto"/>
      </w:rPr>
    </w:lvl>
    <w:lvl w:ilvl="7">
      <w:start w:val="1"/>
      <w:numFmt w:val="decimal"/>
      <w:lvlText w:val="%1.%2.%3.%4.%5.%6.%7.%8"/>
      <w:lvlJc w:val="left"/>
      <w:pPr>
        <w:ind w:left="1440" w:hanging="1440"/>
      </w:pPr>
      <w:rPr>
        <w:rFonts w:cs="Tahoma" w:hint="default"/>
        <w:color w:val="auto"/>
      </w:rPr>
    </w:lvl>
    <w:lvl w:ilvl="8">
      <w:start w:val="1"/>
      <w:numFmt w:val="decimal"/>
      <w:lvlText w:val="%1.%2.%3.%4.%5.%6.%7.%8.%9"/>
      <w:lvlJc w:val="left"/>
      <w:pPr>
        <w:ind w:left="1800" w:hanging="1800"/>
      </w:pPr>
      <w:rPr>
        <w:rFonts w:cs="Tahoma" w:hint="default"/>
        <w:color w:val="auto"/>
      </w:rPr>
    </w:lvl>
  </w:abstractNum>
  <w:abstractNum w:abstractNumId="17">
    <w:nsid w:val="513E05CB"/>
    <w:multiLevelType w:val="hybridMultilevel"/>
    <w:tmpl w:val="6F36FC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530360D7"/>
    <w:multiLevelType w:val="multilevel"/>
    <w:tmpl w:val="E5A69716"/>
    <w:lvl w:ilvl="0">
      <w:start w:val="4"/>
      <w:numFmt w:val="decimal"/>
      <w:lvlText w:val="%1"/>
      <w:lvlJc w:val="left"/>
      <w:pPr>
        <w:ind w:left="480" w:hanging="480"/>
      </w:pPr>
      <w:rPr>
        <w:rFonts w:hint="default"/>
      </w:rPr>
    </w:lvl>
    <w:lvl w:ilvl="1">
      <w:start w:val="5"/>
      <w:numFmt w:val="decimal"/>
      <w:lvlText w:val="%1.%2"/>
      <w:lvlJc w:val="left"/>
      <w:pPr>
        <w:ind w:left="764" w:hanging="48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A6342F0"/>
    <w:multiLevelType w:val="multilevel"/>
    <w:tmpl w:val="629EA2CC"/>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nsid w:val="5B064C53"/>
    <w:multiLevelType w:val="multilevel"/>
    <w:tmpl w:val="7C7030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C486324"/>
    <w:multiLevelType w:val="multilevel"/>
    <w:tmpl w:val="8C92222C"/>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i w:val="0"/>
        <w:color w:val="000000" w:themeColor="text1"/>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nsid w:val="6F08440B"/>
    <w:multiLevelType w:val="multilevel"/>
    <w:tmpl w:val="1DF83A38"/>
    <w:lvl w:ilvl="0">
      <w:start w:val="11"/>
      <w:numFmt w:val="decimal"/>
      <w:lvlText w:val="%1"/>
      <w:lvlJc w:val="left"/>
      <w:pPr>
        <w:ind w:left="375" w:hanging="375"/>
      </w:pPr>
      <w:rPr>
        <w:rFonts w:hint="default"/>
        <w:color w:val="auto"/>
      </w:rPr>
    </w:lvl>
    <w:lvl w:ilvl="1">
      <w:start w:val="2"/>
      <w:numFmt w:val="decimal"/>
      <w:lvlText w:val="%1.%2"/>
      <w:lvlJc w:val="left"/>
      <w:pPr>
        <w:ind w:left="659" w:hanging="375"/>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572" w:hanging="720"/>
      </w:pPr>
      <w:rPr>
        <w:rFonts w:hint="default"/>
        <w:color w:val="auto"/>
      </w:rPr>
    </w:lvl>
    <w:lvl w:ilvl="4">
      <w:start w:val="1"/>
      <w:numFmt w:val="decimal"/>
      <w:lvlText w:val="%1.%2.%3.%4.%5"/>
      <w:lvlJc w:val="left"/>
      <w:pPr>
        <w:ind w:left="2216" w:hanging="1080"/>
      </w:pPr>
      <w:rPr>
        <w:rFonts w:hint="default"/>
        <w:color w:val="auto"/>
      </w:rPr>
    </w:lvl>
    <w:lvl w:ilvl="5">
      <w:start w:val="1"/>
      <w:numFmt w:val="decimal"/>
      <w:lvlText w:val="%1.%2.%3.%4.%5.%6"/>
      <w:lvlJc w:val="left"/>
      <w:pPr>
        <w:ind w:left="2500" w:hanging="1080"/>
      </w:pPr>
      <w:rPr>
        <w:rFonts w:hint="default"/>
        <w:color w:val="auto"/>
      </w:rPr>
    </w:lvl>
    <w:lvl w:ilvl="6">
      <w:start w:val="1"/>
      <w:numFmt w:val="decimal"/>
      <w:lvlText w:val="%1.%2.%3.%4.%5.%6.%7"/>
      <w:lvlJc w:val="left"/>
      <w:pPr>
        <w:ind w:left="3144" w:hanging="1440"/>
      </w:pPr>
      <w:rPr>
        <w:rFonts w:hint="default"/>
        <w:color w:val="auto"/>
      </w:rPr>
    </w:lvl>
    <w:lvl w:ilvl="7">
      <w:start w:val="1"/>
      <w:numFmt w:val="decimal"/>
      <w:lvlText w:val="%1.%2.%3.%4.%5.%6.%7.%8"/>
      <w:lvlJc w:val="left"/>
      <w:pPr>
        <w:ind w:left="3428" w:hanging="1440"/>
      </w:pPr>
      <w:rPr>
        <w:rFonts w:hint="default"/>
        <w:color w:val="auto"/>
      </w:rPr>
    </w:lvl>
    <w:lvl w:ilvl="8">
      <w:start w:val="1"/>
      <w:numFmt w:val="decimal"/>
      <w:lvlText w:val="%1.%2.%3.%4.%5.%6.%7.%8.%9"/>
      <w:lvlJc w:val="left"/>
      <w:pPr>
        <w:ind w:left="4072" w:hanging="1800"/>
      </w:pPr>
      <w:rPr>
        <w:rFonts w:hint="default"/>
        <w:color w:val="auto"/>
      </w:rPr>
    </w:lvl>
  </w:abstractNum>
  <w:abstractNum w:abstractNumId="23">
    <w:nsid w:val="74BA50A5"/>
    <w:multiLevelType w:val="multilevel"/>
    <w:tmpl w:val="3B22E1A4"/>
    <w:lvl w:ilvl="0">
      <w:start w:val="1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6781CCF"/>
    <w:multiLevelType w:val="hybridMultilevel"/>
    <w:tmpl w:val="F2426A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7ADD32D2"/>
    <w:multiLevelType w:val="multilevel"/>
    <w:tmpl w:val="9D44A760"/>
    <w:lvl w:ilvl="0">
      <w:start w:val="19"/>
      <w:numFmt w:val="decimal"/>
      <w:lvlText w:val="%1"/>
      <w:lvlJc w:val="left"/>
      <w:pPr>
        <w:ind w:left="540" w:hanging="540"/>
      </w:pPr>
      <w:rPr>
        <w:rFonts w:hint="default"/>
      </w:rPr>
    </w:lvl>
    <w:lvl w:ilvl="1">
      <w:start w:val="6"/>
      <w:numFmt w:val="decimal"/>
      <w:lvlText w:val="%1.%2"/>
      <w:lvlJc w:val="left"/>
      <w:pPr>
        <w:ind w:left="1184" w:hanging="54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6">
    <w:nsid w:val="7D050D00"/>
    <w:multiLevelType w:val="multilevel"/>
    <w:tmpl w:val="D3E82966"/>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0"/>
  </w:num>
  <w:num w:numId="3">
    <w:abstractNumId w:val="4"/>
  </w:num>
  <w:num w:numId="4">
    <w:abstractNumId w:val="24"/>
  </w:num>
  <w:num w:numId="5">
    <w:abstractNumId w:val="14"/>
  </w:num>
  <w:num w:numId="6">
    <w:abstractNumId w:val="26"/>
  </w:num>
  <w:num w:numId="7">
    <w:abstractNumId w:val="15"/>
  </w:num>
  <w:num w:numId="8">
    <w:abstractNumId w:val="25"/>
  </w:num>
  <w:num w:numId="9">
    <w:abstractNumId w:val="21"/>
  </w:num>
  <w:num w:numId="10">
    <w:abstractNumId w:val="7"/>
  </w:num>
  <w:num w:numId="11">
    <w:abstractNumId w:val="9"/>
  </w:num>
  <w:num w:numId="12">
    <w:abstractNumId w:val="11"/>
  </w:num>
  <w:num w:numId="13">
    <w:abstractNumId w:val="18"/>
  </w:num>
  <w:num w:numId="14">
    <w:abstractNumId w:val="10"/>
  </w:num>
  <w:num w:numId="15">
    <w:abstractNumId w:val="19"/>
  </w:num>
  <w:num w:numId="16">
    <w:abstractNumId w:val="13"/>
  </w:num>
  <w:num w:numId="17">
    <w:abstractNumId w:val="16"/>
  </w:num>
  <w:num w:numId="18">
    <w:abstractNumId w:val="6"/>
  </w:num>
  <w:num w:numId="19">
    <w:abstractNumId w:val="12"/>
  </w:num>
  <w:num w:numId="20">
    <w:abstractNumId w:val="22"/>
  </w:num>
  <w:num w:numId="21">
    <w:abstractNumId w:val="23"/>
  </w:num>
  <w:num w:numId="22">
    <w:abstractNumId w:val="8"/>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5"/>
    <w:lvlOverride w:ilvl="0">
      <w:lvl w:ilvl="0">
        <w:start w:val="1"/>
        <w:numFmt w:val="decimal"/>
        <w:pStyle w:val="Nivel1"/>
        <w:lvlText w:val="%1."/>
        <w:lvlJc w:val="left"/>
        <w:pPr>
          <w:ind w:left="357" w:hanging="357"/>
        </w:pPr>
        <w:rPr>
          <w:rFonts w:hint="default"/>
        </w:rPr>
      </w:lvl>
    </w:lvlOverride>
    <w:lvlOverride w:ilvl="1">
      <w:lvl w:ilvl="1">
        <w:start w:val="1"/>
        <w:numFmt w:val="decimal"/>
        <w:lvlText w:val="%1.%2."/>
        <w:lvlJc w:val="center"/>
        <w:pPr>
          <w:ind w:left="1049" w:hanging="340"/>
        </w:pPr>
        <w:rPr>
          <w:rFonts w:hint="default"/>
          <w:b w:val="0"/>
          <w:i w:val="0"/>
          <w:color w:val="000000" w:themeColor="text1"/>
        </w:rPr>
      </w:lvl>
    </w:lvlOverride>
    <w:lvlOverride w:ilvl="2">
      <w:lvl w:ilvl="2">
        <w:start w:val="1"/>
        <w:numFmt w:val="decimal"/>
        <w:lvlText w:val="%1.%2.%3."/>
        <w:lvlJc w:val="left"/>
        <w:pPr>
          <w:ind w:left="1758" w:hanging="340"/>
        </w:pPr>
        <w:rPr>
          <w:rFonts w:hint="default"/>
          <w:b w:val="0"/>
          <w:color w:val="000000" w:themeColor="text1"/>
        </w:rPr>
      </w:lvl>
    </w:lvlOverride>
    <w:lvlOverride w:ilvl="3">
      <w:lvl w:ilvl="3">
        <w:start w:val="1"/>
        <w:numFmt w:val="decimal"/>
        <w:lvlText w:val="%1.%2.%3.%4."/>
        <w:lvlJc w:val="left"/>
        <w:pPr>
          <w:ind w:left="2467" w:hanging="340"/>
        </w:pPr>
        <w:rPr>
          <w:rFonts w:hint="default"/>
          <w:color w:val="000000" w:themeColor="text1"/>
        </w:rPr>
      </w:lvl>
    </w:lvlOverride>
    <w:lvlOverride w:ilvl="4">
      <w:lvl w:ilvl="4">
        <w:start w:val="1"/>
        <w:numFmt w:val="decimal"/>
        <w:lvlText w:val="%1.%2.%3.%4.%5."/>
        <w:lvlJc w:val="left"/>
        <w:pPr>
          <w:ind w:left="3176" w:hanging="340"/>
        </w:pPr>
        <w:rPr>
          <w:rFonts w:hint="default"/>
        </w:rPr>
      </w:lvl>
    </w:lvlOverride>
    <w:lvlOverride w:ilvl="5">
      <w:lvl w:ilvl="5">
        <w:start w:val="1"/>
        <w:numFmt w:val="decimal"/>
        <w:lvlText w:val="%1.%2.%3.%4.%5.%6."/>
        <w:lvlJc w:val="left"/>
        <w:pPr>
          <w:ind w:left="3885" w:hanging="340"/>
        </w:pPr>
        <w:rPr>
          <w:rFonts w:hint="default"/>
        </w:rPr>
      </w:lvl>
    </w:lvlOverride>
    <w:lvlOverride w:ilvl="6">
      <w:lvl w:ilvl="6">
        <w:start w:val="1"/>
        <w:numFmt w:val="decimal"/>
        <w:lvlText w:val="%1.%2.%3.%4.%5.%6.%7."/>
        <w:lvlJc w:val="left"/>
        <w:pPr>
          <w:ind w:left="4594" w:hanging="340"/>
        </w:pPr>
        <w:rPr>
          <w:rFonts w:hint="default"/>
        </w:rPr>
      </w:lvl>
    </w:lvlOverride>
    <w:lvlOverride w:ilvl="7">
      <w:lvl w:ilvl="7">
        <w:start w:val="1"/>
        <w:numFmt w:val="decimal"/>
        <w:lvlText w:val="%1.%2.%3.%4.%5.%6.%7.%8."/>
        <w:lvlJc w:val="left"/>
        <w:pPr>
          <w:ind w:left="5303" w:hanging="340"/>
        </w:pPr>
        <w:rPr>
          <w:rFonts w:hint="default"/>
        </w:rPr>
      </w:lvl>
    </w:lvlOverride>
    <w:lvlOverride w:ilvl="8">
      <w:lvl w:ilvl="8">
        <w:start w:val="1"/>
        <w:numFmt w:val="decimal"/>
        <w:lvlText w:val="%1.%2.%3.%4.%5.%6.%7.%8.%9."/>
        <w:lvlJc w:val="left"/>
        <w:pPr>
          <w:ind w:left="6012" w:hanging="340"/>
        </w:pPr>
        <w:rPr>
          <w:rFonts w:hint="default"/>
        </w:rPr>
      </w:lvl>
    </w:lvlOverride>
  </w:num>
  <w:num w:numId="26">
    <w:abstractNumId w:val="5"/>
    <w:lvlOverride w:ilvl="0">
      <w:lvl w:ilvl="0">
        <w:start w:val="1"/>
        <w:numFmt w:val="decimal"/>
        <w:pStyle w:val="Nivel1"/>
        <w:lvlText w:val="%1."/>
        <w:lvlJc w:val="left"/>
        <w:pPr>
          <w:ind w:left="357" w:hanging="357"/>
        </w:pPr>
        <w:rPr>
          <w:rFonts w:hint="default"/>
        </w:rPr>
      </w:lvl>
    </w:lvlOverride>
    <w:lvlOverride w:ilvl="1">
      <w:lvl w:ilvl="1">
        <w:start w:val="1"/>
        <w:numFmt w:val="decimal"/>
        <w:lvlText w:val="%1.%2."/>
        <w:lvlJc w:val="center"/>
        <w:pPr>
          <w:ind w:left="1049" w:hanging="340"/>
        </w:pPr>
        <w:rPr>
          <w:rFonts w:hint="default"/>
          <w:b w:val="0"/>
          <w:i w:val="0"/>
          <w:color w:val="000000" w:themeColor="text1"/>
        </w:rPr>
      </w:lvl>
    </w:lvlOverride>
    <w:lvlOverride w:ilvl="2">
      <w:lvl w:ilvl="2">
        <w:start w:val="1"/>
        <w:numFmt w:val="decimal"/>
        <w:lvlText w:val="%1.%2.%3."/>
        <w:lvlJc w:val="left"/>
        <w:pPr>
          <w:ind w:left="1758" w:hanging="340"/>
        </w:pPr>
        <w:rPr>
          <w:rFonts w:hint="default"/>
          <w:b w:val="0"/>
          <w:color w:val="000000" w:themeColor="text1"/>
        </w:rPr>
      </w:lvl>
    </w:lvlOverride>
    <w:lvlOverride w:ilvl="3">
      <w:lvl w:ilvl="3">
        <w:start w:val="1"/>
        <w:numFmt w:val="decimal"/>
        <w:lvlText w:val="%1.%2.%3.%4."/>
        <w:lvlJc w:val="left"/>
        <w:pPr>
          <w:ind w:left="2467" w:hanging="340"/>
        </w:pPr>
        <w:rPr>
          <w:rFonts w:hint="default"/>
          <w:color w:val="000000" w:themeColor="text1"/>
        </w:rPr>
      </w:lvl>
    </w:lvlOverride>
    <w:lvlOverride w:ilvl="4">
      <w:lvl w:ilvl="4">
        <w:start w:val="1"/>
        <w:numFmt w:val="decimal"/>
        <w:lvlText w:val="%1.%2.%3.%4.%5."/>
        <w:lvlJc w:val="left"/>
        <w:pPr>
          <w:ind w:left="3176" w:hanging="340"/>
        </w:pPr>
        <w:rPr>
          <w:rFonts w:hint="default"/>
        </w:rPr>
      </w:lvl>
    </w:lvlOverride>
    <w:lvlOverride w:ilvl="5">
      <w:lvl w:ilvl="5">
        <w:start w:val="1"/>
        <w:numFmt w:val="decimal"/>
        <w:lvlText w:val="%1.%2.%3.%4.%5.%6."/>
        <w:lvlJc w:val="left"/>
        <w:pPr>
          <w:ind w:left="3885" w:hanging="340"/>
        </w:pPr>
        <w:rPr>
          <w:rFonts w:hint="default"/>
        </w:rPr>
      </w:lvl>
    </w:lvlOverride>
    <w:lvlOverride w:ilvl="6">
      <w:lvl w:ilvl="6">
        <w:start w:val="1"/>
        <w:numFmt w:val="decimal"/>
        <w:lvlText w:val="%1.%2.%3.%4.%5.%6.%7."/>
        <w:lvlJc w:val="left"/>
        <w:pPr>
          <w:ind w:left="4594" w:hanging="340"/>
        </w:pPr>
        <w:rPr>
          <w:rFonts w:hint="default"/>
        </w:rPr>
      </w:lvl>
    </w:lvlOverride>
    <w:lvlOverride w:ilvl="7">
      <w:lvl w:ilvl="7">
        <w:start w:val="1"/>
        <w:numFmt w:val="decimal"/>
        <w:lvlText w:val="%1.%2.%3.%4.%5.%6.%7.%8."/>
        <w:lvlJc w:val="left"/>
        <w:pPr>
          <w:ind w:left="5303" w:hanging="340"/>
        </w:pPr>
        <w:rPr>
          <w:rFonts w:hint="default"/>
        </w:rPr>
      </w:lvl>
    </w:lvlOverride>
    <w:lvlOverride w:ilvl="8">
      <w:lvl w:ilvl="8">
        <w:start w:val="1"/>
        <w:numFmt w:val="decimal"/>
        <w:lvlText w:val="%1.%2.%3.%4.%5.%6.%7.%8.%9."/>
        <w:lvlJc w:val="left"/>
        <w:pPr>
          <w:ind w:left="6012" w:hanging="340"/>
        </w:pPr>
        <w:rPr>
          <w:rFonts w:hint="default"/>
        </w:rPr>
      </w:lvl>
    </w:lvlOverride>
  </w:num>
  <w:num w:numId="27">
    <w:abstractNumId w:val="5"/>
  </w:num>
  <w:num w:numId="28">
    <w:abstractNumId w:val="5"/>
    <w:lvlOverride w:ilvl="0">
      <w:lvl w:ilvl="0">
        <w:start w:val="1"/>
        <w:numFmt w:val="decimal"/>
        <w:pStyle w:val="Nivel1"/>
        <w:lvlText w:val="%1."/>
        <w:lvlJc w:val="left"/>
        <w:pPr>
          <w:ind w:left="357" w:hanging="357"/>
        </w:pPr>
        <w:rPr>
          <w:rFonts w:hint="default"/>
        </w:rPr>
      </w:lvl>
    </w:lvlOverride>
    <w:lvlOverride w:ilvl="1">
      <w:lvl w:ilvl="1">
        <w:start w:val="1"/>
        <w:numFmt w:val="decimal"/>
        <w:lvlText w:val="%1.%2."/>
        <w:lvlJc w:val="center"/>
        <w:pPr>
          <w:ind w:left="1049" w:hanging="340"/>
        </w:pPr>
        <w:rPr>
          <w:rFonts w:hint="default"/>
          <w:b w:val="0"/>
          <w:i w:val="0"/>
          <w:color w:val="000000" w:themeColor="text1"/>
        </w:rPr>
      </w:lvl>
    </w:lvlOverride>
    <w:lvlOverride w:ilvl="2">
      <w:lvl w:ilvl="2">
        <w:start w:val="1"/>
        <w:numFmt w:val="decimal"/>
        <w:lvlText w:val="%1.%2.%3."/>
        <w:lvlJc w:val="left"/>
        <w:pPr>
          <w:ind w:left="1758" w:hanging="340"/>
        </w:pPr>
        <w:rPr>
          <w:rFonts w:hint="default"/>
          <w:b w:val="0"/>
          <w:color w:val="000000" w:themeColor="text1"/>
        </w:rPr>
      </w:lvl>
    </w:lvlOverride>
    <w:lvlOverride w:ilvl="3">
      <w:lvl w:ilvl="3">
        <w:start w:val="1"/>
        <w:numFmt w:val="decimal"/>
        <w:lvlText w:val="%1.%2.%3.%4."/>
        <w:lvlJc w:val="left"/>
        <w:pPr>
          <w:ind w:left="2467" w:hanging="340"/>
        </w:pPr>
        <w:rPr>
          <w:rFonts w:hint="default"/>
          <w:color w:val="000000" w:themeColor="text1"/>
        </w:rPr>
      </w:lvl>
    </w:lvlOverride>
    <w:lvlOverride w:ilvl="4">
      <w:lvl w:ilvl="4">
        <w:start w:val="1"/>
        <w:numFmt w:val="decimal"/>
        <w:lvlText w:val="%1.%2.%3.%4.%5."/>
        <w:lvlJc w:val="left"/>
        <w:pPr>
          <w:ind w:left="3176" w:hanging="340"/>
        </w:pPr>
        <w:rPr>
          <w:rFonts w:hint="default"/>
        </w:rPr>
      </w:lvl>
    </w:lvlOverride>
    <w:lvlOverride w:ilvl="5">
      <w:lvl w:ilvl="5">
        <w:start w:val="1"/>
        <w:numFmt w:val="decimal"/>
        <w:lvlText w:val="%1.%2.%3.%4.%5.%6."/>
        <w:lvlJc w:val="left"/>
        <w:pPr>
          <w:ind w:left="3885" w:hanging="340"/>
        </w:pPr>
        <w:rPr>
          <w:rFonts w:hint="default"/>
        </w:rPr>
      </w:lvl>
    </w:lvlOverride>
    <w:lvlOverride w:ilvl="6">
      <w:lvl w:ilvl="6">
        <w:start w:val="1"/>
        <w:numFmt w:val="decimal"/>
        <w:lvlText w:val="%1.%2.%3.%4.%5.%6.%7."/>
        <w:lvlJc w:val="left"/>
        <w:pPr>
          <w:ind w:left="4594" w:hanging="340"/>
        </w:pPr>
        <w:rPr>
          <w:rFonts w:hint="default"/>
        </w:rPr>
      </w:lvl>
    </w:lvlOverride>
    <w:lvlOverride w:ilvl="7">
      <w:lvl w:ilvl="7">
        <w:start w:val="1"/>
        <w:numFmt w:val="decimal"/>
        <w:lvlText w:val="%1.%2.%3.%4.%5.%6.%7.%8."/>
        <w:lvlJc w:val="left"/>
        <w:pPr>
          <w:ind w:left="5303" w:hanging="340"/>
        </w:pPr>
        <w:rPr>
          <w:rFonts w:hint="default"/>
        </w:rPr>
      </w:lvl>
    </w:lvlOverride>
    <w:lvlOverride w:ilvl="8">
      <w:lvl w:ilvl="8">
        <w:start w:val="1"/>
        <w:numFmt w:val="decimal"/>
        <w:lvlText w:val="%1.%2.%3.%4.%5.%6.%7.%8.%9."/>
        <w:lvlJc w:val="left"/>
        <w:pPr>
          <w:ind w:left="6012" w:hanging="340"/>
        </w:pPr>
        <w:rPr>
          <w:rFonts w:hint="default"/>
        </w:rPr>
      </w:lvl>
    </w:lvlOverride>
  </w:num>
  <w:num w:numId="29">
    <w:abstractNumId w:val="17"/>
  </w:num>
  <w:num w:numId="3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010B"/>
    <w:rsid w:val="00000583"/>
    <w:rsid w:val="00001C00"/>
    <w:rsid w:val="0000236D"/>
    <w:rsid w:val="00003298"/>
    <w:rsid w:val="00003706"/>
    <w:rsid w:val="00004986"/>
    <w:rsid w:val="0000539A"/>
    <w:rsid w:val="0000787A"/>
    <w:rsid w:val="00011D4B"/>
    <w:rsid w:val="00012220"/>
    <w:rsid w:val="00013A42"/>
    <w:rsid w:val="00016730"/>
    <w:rsid w:val="0002260C"/>
    <w:rsid w:val="0002306D"/>
    <w:rsid w:val="000242C8"/>
    <w:rsid w:val="00027155"/>
    <w:rsid w:val="000318BA"/>
    <w:rsid w:val="00034A29"/>
    <w:rsid w:val="00040855"/>
    <w:rsid w:val="00040957"/>
    <w:rsid w:val="00041768"/>
    <w:rsid w:val="00042095"/>
    <w:rsid w:val="00045A83"/>
    <w:rsid w:val="000463DB"/>
    <w:rsid w:val="00046601"/>
    <w:rsid w:val="00047D73"/>
    <w:rsid w:val="000504ED"/>
    <w:rsid w:val="00053F66"/>
    <w:rsid w:val="00055798"/>
    <w:rsid w:val="00056433"/>
    <w:rsid w:val="00056F96"/>
    <w:rsid w:val="00060414"/>
    <w:rsid w:val="00062853"/>
    <w:rsid w:val="00063028"/>
    <w:rsid w:val="0006383A"/>
    <w:rsid w:val="00063855"/>
    <w:rsid w:val="0006537A"/>
    <w:rsid w:val="000670EC"/>
    <w:rsid w:val="000677A2"/>
    <w:rsid w:val="00070EA5"/>
    <w:rsid w:val="0007111A"/>
    <w:rsid w:val="000723ED"/>
    <w:rsid w:val="00076CBC"/>
    <w:rsid w:val="000779C7"/>
    <w:rsid w:val="00081098"/>
    <w:rsid w:val="00086CE9"/>
    <w:rsid w:val="00087EF2"/>
    <w:rsid w:val="000902B6"/>
    <w:rsid w:val="00090F5D"/>
    <w:rsid w:val="00092759"/>
    <w:rsid w:val="0009397F"/>
    <w:rsid w:val="00093D8F"/>
    <w:rsid w:val="00094321"/>
    <w:rsid w:val="00095E10"/>
    <w:rsid w:val="0009670B"/>
    <w:rsid w:val="000A0DAC"/>
    <w:rsid w:val="000A102A"/>
    <w:rsid w:val="000A1A7B"/>
    <w:rsid w:val="000A1B88"/>
    <w:rsid w:val="000A23DA"/>
    <w:rsid w:val="000A674F"/>
    <w:rsid w:val="000A7F00"/>
    <w:rsid w:val="000B04D6"/>
    <w:rsid w:val="000B3984"/>
    <w:rsid w:val="000B58E8"/>
    <w:rsid w:val="000B60D9"/>
    <w:rsid w:val="000B6F2C"/>
    <w:rsid w:val="000B73D9"/>
    <w:rsid w:val="000B7B55"/>
    <w:rsid w:val="000B7D4F"/>
    <w:rsid w:val="000C0784"/>
    <w:rsid w:val="000C123B"/>
    <w:rsid w:val="000C21AD"/>
    <w:rsid w:val="000C2C16"/>
    <w:rsid w:val="000C4724"/>
    <w:rsid w:val="000C670A"/>
    <w:rsid w:val="000D0F17"/>
    <w:rsid w:val="000D2320"/>
    <w:rsid w:val="000D2AC3"/>
    <w:rsid w:val="000D4F01"/>
    <w:rsid w:val="000D5EE1"/>
    <w:rsid w:val="000E5BB2"/>
    <w:rsid w:val="000E78A8"/>
    <w:rsid w:val="000E7D0C"/>
    <w:rsid w:val="000F1C1C"/>
    <w:rsid w:val="000F4088"/>
    <w:rsid w:val="000F4F96"/>
    <w:rsid w:val="000F5A07"/>
    <w:rsid w:val="00100990"/>
    <w:rsid w:val="00101A7C"/>
    <w:rsid w:val="0010427E"/>
    <w:rsid w:val="00104A6B"/>
    <w:rsid w:val="00105707"/>
    <w:rsid w:val="001103FF"/>
    <w:rsid w:val="00113EEB"/>
    <w:rsid w:val="00114259"/>
    <w:rsid w:val="001219B0"/>
    <w:rsid w:val="001241D2"/>
    <w:rsid w:val="00124990"/>
    <w:rsid w:val="00126E1D"/>
    <w:rsid w:val="0012701C"/>
    <w:rsid w:val="0013030C"/>
    <w:rsid w:val="001304C0"/>
    <w:rsid w:val="001315F2"/>
    <w:rsid w:val="00133136"/>
    <w:rsid w:val="00133A8F"/>
    <w:rsid w:val="001377C7"/>
    <w:rsid w:val="0014004B"/>
    <w:rsid w:val="001423C5"/>
    <w:rsid w:val="0014325E"/>
    <w:rsid w:val="001449A3"/>
    <w:rsid w:val="0014546C"/>
    <w:rsid w:val="00146BDF"/>
    <w:rsid w:val="001472CF"/>
    <w:rsid w:val="001516EA"/>
    <w:rsid w:val="00153E25"/>
    <w:rsid w:val="00154505"/>
    <w:rsid w:val="0015684D"/>
    <w:rsid w:val="00160BBD"/>
    <w:rsid w:val="00160DA4"/>
    <w:rsid w:val="0016584A"/>
    <w:rsid w:val="001671BF"/>
    <w:rsid w:val="001709D5"/>
    <w:rsid w:val="00170CE1"/>
    <w:rsid w:val="00174CAA"/>
    <w:rsid w:val="00176D73"/>
    <w:rsid w:val="00177327"/>
    <w:rsid w:val="00177CD5"/>
    <w:rsid w:val="001817D2"/>
    <w:rsid w:val="00184086"/>
    <w:rsid w:val="001904A8"/>
    <w:rsid w:val="001944CD"/>
    <w:rsid w:val="0019488A"/>
    <w:rsid w:val="001A1732"/>
    <w:rsid w:val="001A2CE9"/>
    <w:rsid w:val="001A3474"/>
    <w:rsid w:val="001A363F"/>
    <w:rsid w:val="001A3A05"/>
    <w:rsid w:val="001A3E18"/>
    <w:rsid w:val="001A6380"/>
    <w:rsid w:val="001B005B"/>
    <w:rsid w:val="001B7CB7"/>
    <w:rsid w:val="001C17E1"/>
    <w:rsid w:val="001C2192"/>
    <w:rsid w:val="001C3F32"/>
    <w:rsid w:val="001C48B6"/>
    <w:rsid w:val="001C4C04"/>
    <w:rsid w:val="001C52E0"/>
    <w:rsid w:val="001C694F"/>
    <w:rsid w:val="001C721E"/>
    <w:rsid w:val="001D0D66"/>
    <w:rsid w:val="001E0D06"/>
    <w:rsid w:val="001E1C82"/>
    <w:rsid w:val="001E3AAF"/>
    <w:rsid w:val="001E6661"/>
    <w:rsid w:val="001E7097"/>
    <w:rsid w:val="001E76BC"/>
    <w:rsid w:val="001F0A6E"/>
    <w:rsid w:val="001F1973"/>
    <w:rsid w:val="001F39FA"/>
    <w:rsid w:val="001F5D34"/>
    <w:rsid w:val="00200CCD"/>
    <w:rsid w:val="00202A04"/>
    <w:rsid w:val="00202D3A"/>
    <w:rsid w:val="00205197"/>
    <w:rsid w:val="0020593D"/>
    <w:rsid w:val="00206F5F"/>
    <w:rsid w:val="00207B98"/>
    <w:rsid w:val="00210001"/>
    <w:rsid w:val="0021106D"/>
    <w:rsid w:val="00211BF7"/>
    <w:rsid w:val="00220BD0"/>
    <w:rsid w:val="00221BA5"/>
    <w:rsid w:val="00222980"/>
    <w:rsid w:val="00223D50"/>
    <w:rsid w:val="002241A2"/>
    <w:rsid w:val="0022609D"/>
    <w:rsid w:val="002262CB"/>
    <w:rsid w:val="00231E9C"/>
    <w:rsid w:val="00232C82"/>
    <w:rsid w:val="00233263"/>
    <w:rsid w:val="00233558"/>
    <w:rsid w:val="00234827"/>
    <w:rsid w:val="00240B17"/>
    <w:rsid w:val="00241D78"/>
    <w:rsid w:val="00244D25"/>
    <w:rsid w:val="002458D9"/>
    <w:rsid w:val="00246DAE"/>
    <w:rsid w:val="002538B4"/>
    <w:rsid w:val="002538E3"/>
    <w:rsid w:val="00255C24"/>
    <w:rsid w:val="0025713B"/>
    <w:rsid w:val="00260802"/>
    <w:rsid w:val="0026386A"/>
    <w:rsid w:val="00266B93"/>
    <w:rsid w:val="00267125"/>
    <w:rsid w:val="00267715"/>
    <w:rsid w:val="00267B22"/>
    <w:rsid w:val="00271CB6"/>
    <w:rsid w:val="002728C6"/>
    <w:rsid w:val="0027301A"/>
    <w:rsid w:val="00276ECC"/>
    <w:rsid w:val="002807B3"/>
    <w:rsid w:val="00284454"/>
    <w:rsid w:val="002864DE"/>
    <w:rsid w:val="0028765E"/>
    <w:rsid w:val="0029037D"/>
    <w:rsid w:val="002935F3"/>
    <w:rsid w:val="002937D4"/>
    <w:rsid w:val="0029492E"/>
    <w:rsid w:val="002A304F"/>
    <w:rsid w:val="002A5FEC"/>
    <w:rsid w:val="002A62CF"/>
    <w:rsid w:val="002A7DD6"/>
    <w:rsid w:val="002A7E8A"/>
    <w:rsid w:val="002B0B33"/>
    <w:rsid w:val="002B3686"/>
    <w:rsid w:val="002B404C"/>
    <w:rsid w:val="002B5DF5"/>
    <w:rsid w:val="002C0DD0"/>
    <w:rsid w:val="002C54C1"/>
    <w:rsid w:val="002C5D15"/>
    <w:rsid w:val="002D3370"/>
    <w:rsid w:val="002D504D"/>
    <w:rsid w:val="002D656F"/>
    <w:rsid w:val="002D78B4"/>
    <w:rsid w:val="002D7C8E"/>
    <w:rsid w:val="002E160F"/>
    <w:rsid w:val="002E2C96"/>
    <w:rsid w:val="002E3F91"/>
    <w:rsid w:val="002E480D"/>
    <w:rsid w:val="002E5F6B"/>
    <w:rsid w:val="002E64BA"/>
    <w:rsid w:val="002F010E"/>
    <w:rsid w:val="002F084D"/>
    <w:rsid w:val="002F308B"/>
    <w:rsid w:val="002F6931"/>
    <w:rsid w:val="00303879"/>
    <w:rsid w:val="003039B3"/>
    <w:rsid w:val="003052F1"/>
    <w:rsid w:val="003053DD"/>
    <w:rsid w:val="00310B4A"/>
    <w:rsid w:val="003159E7"/>
    <w:rsid w:val="003225A3"/>
    <w:rsid w:val="003238C3"/>
    <w:rsid w:val="00324BCD"/>
    <w:rsid w:val="00324F30"/>
    <w:rsid w:val="00325023"/>
    <w:rsid w:val="00325FD8"/>
    <w:rsid w:val="003265A0"/>
    <w:rsid w:val="003265B9"/>
    <w:rsid w:val="00327232"/>
    <w:rsid w:val="0033113E"/>
    <w:rsid w:val="00331182"/>
    <w:rsid w:val="0033181D"/>
    <w:rsid w:val="00331BCB"/>
    <w:rsid w:val="0034097A"/>
    <w:rsid w:val="00340EE0"/>
    <w:rsid w:val="00343032"/>
    <w:rsid w:val="00344D26"/>
    <w:rsid w:val="00345137"/>
    <w:rsid w:val="003451DE"/>
    <w:rsid w:val="003464AF"/>
    <w:rsid w:val="00347777"/>
    <w:rsid w:val="003552BA"/>
    <w:rsid w:val="0035658A"/>
    <w:rsid w:val="003576CB"/>
    <w:rsid w:val="00357D8A"/>
    <w:rsid w:val="00364141"/>
    <w:rsid w:val="00364909"/>
    <w:rsid w:val="0036540E"/>
    <w:rsid w:val="00366210"/>
    <w:rsid w:val="00367EF6"/>
    <w:rsid w:val="00370688"/>
    <w:rsid w:val="00373F2A"/>
    <w:rsid w:val="003744BB"/>
    <w:rsid w:val="003779A2"/>
    <w:rsid w:val="0038139C"/>
    <w:rsid w:val="00382512"/>
    <w:rsid w:val="00384CD7"/>
    <w:rsid w:val="00386157"/>
    <w:rsid w:val="00386ADE"/>
    <w:rsid w:val="00387C76"/>
    <w:rsid w:val="00390F8E"/>
    <w:rsid w:val="00391E14"/>
    <w:rsid w:val="003959F6"/>
    <w:rsid w:val="00395D83"/>
    <w:rsid w:val="00396864"/>
    <w:rsid w:val="003A0415"/>
    <w:rsid w:val="003A13C1"/>
    <w:rsid w:val="003A3423"/>
    <w:rsid w:val="003A3846"/>
    <w:rsid w:val="003A4D07"/>
    <w:rsid w:val="003A73C1"/>
    <w:rsid w:val="003B0888"/>
    <w:rsid w:val="003B7201"/>
    <w:rsid w:val="003B791E"/>
    <w:rsid w:val="003C0644"/>
    <w:rsid w:val="003C1727"/>
    <w:rsid w:val="003C25D1"/>
    <w:rsid w:val="003C2B7C"/>
    <w:rsid w:val="003C609E"/>
    <w:rsid w:val="003C6275"/>
    <w:rsid w:val="003D0069"/>
    <w:rsid w:val="003D3B45"/>
    <w:rsid w:val="003D5BFE"/>
    <w:rsid w:val="003E1BBE"/>
    <w:rsid w:val="003E254F"/>
    <w:rsid w:val="003E261E"/>
    <w:rsid w:val="003E37A7"/>
    <w:rsid w:val="003E4927"/>
    <w:rsid w:val="003E49E4"/>
    <w:rsid w:val="003E4D76"/>
    <w:rsid w:val="003E55B1"/>
    <w:rsid w:val="003E76A2"/>
    <w:rsid w:val="003F004A"/>
    <w:rsid w:val="003F1437"/>
    <w:rsid w:val="003F185C"/>
    <w:rsid w:val="003F36A3"/>
    <w:rsid w:val="003F7AAC"/>
    <w:rsid w:val="003F7DA9"/>
    <w:rsid w:val="00402562"/>
    <w:rsid w:val="0040443F"/>
    <w:rsid w:val="004053E1"/>
    <w:rsid w:val="004055C3"/>
    <w:rsid w:val="00407F1C"/>
    <w:rsid w:val="00415F27"/>
    <w:rsid w:val="00416A59"/>
    <w:rsid w:val="00417CA8"/>
    <w:rsid w:val="0042033D"/>
    <w:rsid w:val="00420F2C"/>
    <w:rsid w:val="0042190C"/>
    <w:rsid w:val="004221FA"/>
    <w:rsid w:val="00425359"/>
    <w:rsid w:val="00426073"/>
    <w:rsid w:val="004260ED"/>
    <w:rsid w:val="004303C0"/>
    <w:rsid w:val="004316D7"/>
    <w:rsid w:val="00431EDA"/>
    <w:rsid w:val="0043231C"/>
    <w:rsid w:val="00432470"/>
    <w:rsid w:val="0043480B"/>
    <w:rsid w:val="00435447"/>
    <w:rsid w:val="00437496"/>
    <w:rsid w:val="004410CB"/>
    <w:rsid w:val="00441E8C"/>
    <w:rsid w:val="00441EA1"/>
    <w:rsid w:val="00444574"/>
    <w:rsid w:val="00445798"/>
    <w:rsid w:val="0044725C"/>
    <w:rsid w:val="00447465"/>
    <w:rsid w:val="004479BC"/>
    <w:rsid w:val="00450342"/>
    <w:rsid w:val="00452FE1"/>
    <w:rsid w:val="00455CBE"/>
    <w:rsid w:val="00455EB7"/>
    <w:rsid w:val="00455FD5"/>
    <w:rsid w:val="00460E8A"/>
    <w:rsid w:val="00461BD9"/>
    <w:rsid w:val="0046230A"/>
    <w:rsid w:val="0046284C"/>
    <w:rsid w:val="00462C95"/>
    <w:rsid w:val="004631A0"/>
    <w:rsid w:val="0046486A"/>
    <w:rsid w:val="00471863"/>
    <w:rsid w:val="004725BD"/>
    <w:rsid w:val="004773FC"/>
    <w:rsid w:val="00477C3A"/>
    <w:rsid w:val="00480328"/>
    <w:rsid w:val="00481638"/>
    <w:rsid w:val="004834FC"/>
    <w:rsid w:val="00483B15"/>
    <w:rsid w:val="00483FB9"/>
    <w:rsid w:val="00492825"/>
    <w:rsid w:val="00494AE7"/>
    <w:rsid w:val="00496F77"/>
    <w:rsid w:val="004A389E"/>
    <w:rsid w:val="004B0238"/>
    <w:rsid w:val="004B05B0"/>
    <w:rsid w:val="004B0CAC"/>
    <w:rsid w:val="004B1618"/>
    <w:rsid w:val="004B19B5"/>
    <w:rsid w:val="004B1CBC"/>
    <w:rsid w:val="004B1D7D"/>
    <w:rsid w:val="004B460A"/>
    <w:rsid w:val="004B5515"/>
    <w:rsid w:val="004C0212"/>
    <w:rsid w:val="004C05F9"/>
    <w:rsid w:val="004C4B12"/>
    <w:rsid w:val="004C7963"/>
    <w:rsid w:val="004D023F"/>
    <w:rsid w:val="004D1FCD"/>
    <w:rsid w:val="004D27BA"/>
    <w:rsid w:val="004D5F78"/>
    <w:rsid w:val="004D65AD"/>
    <w:rsid w:val="004E0194"/>
    <w:rsid w:val="004E12A1"/>
    <w:rsid w:val="004E334B"/>
    <w:rsid w:val="004E6E32"/>
    <w:rsid w:val="004E7BEB"/>
    <w:rsid w:val="004F4BFB"/>
    <w:rsid w:val="004F5DF9"/>
    <w:rsid w:val="004F66B4"/>
    <w:rsid w:val="004F78C6"/>
    <w:rsid w:val="0050224C"/>
    <w:rsid w:val="00502F02"/>
    <w:rsid w:val="005037A6"/>
    <w:rsid w:val="00511D27"/>
    <w:rsid w:val="00512D53"/>
    <w:rsid w:val="00514540"/>
    <w:rsid w:val="00514883"/>
    <w:rsid w:val="00517469"/>
    <w:rsid w:val="005209D0"/>
    <w:rsid w:val="00520AD6"/>
    <w:rsid w:val="00522F92"/>
    <w:rsid w:val="00523C55"/>
    <w:rsid w:val="00523F32"/>
    <w:rsid w:val="00524BE3"/>
    <w:rsid w:val="005250D1"/>
    <w:rsid w:val="00530489"/>
    <w:rsid w:val="0053132E"/>
    <w:rsid w:val="005313FB"/>
    <w:rsid w:val="005317CB"/>
    <w:rsid w:val="00531AC1"/>
    <w:rsid w:val="00532603"/>
    <w:rsid w:val="0053608E"/>
    <w:rsid w:val="0054187F"/>
    <w:rsid w:val="00541E97"/>
    <w:rsid w:val="00546C9B"/>
    <w:rsid w:val="00547AF4"/>
    <w:rsid w:val="0055519F"/>
    <w:rsid w:val="005567D2"/>
    <w:rsid w:val="00557FA7"/>
    <w:rsid w:val="00561C04"/>
    <w:rsid w:val="0056213B"/>
    <w:rsid w:val="00562F82"/>
    <w:rsid w:val="00563909"/>
    <w:rsid w:val="0056406E"/>
    <w:rsid w:val="00564913"/>
    <w:rsid w:val="00573998"/>
    <w:rsid w:val="00573C85"/>
    <w:rsid w:val="005759CE"/>
    <w:rsid w:val="00576793"/>
    <w:rsid w:val="00577C4E"/>
    <w:rsid w:val="005800D8"/>
    <w:rsid w:val="00580F2D"/>
    <w:rsid w:val="00581CF0"/>
    <w:rsid w:val="00583697"/>
    <w:rsid w:val="005846C9"/>
    <w:rsid w:val="00586D09"/>
    <w:rsid w:val="005873FC"/>
    <w:rsid w:val="00590025"/>
    <w:rsid w:val="00590EAF"/>
    <w:rsid w:val="00595DA6"/>
    <w:rsid w:val="00596809"/>
    <w:rsid w:val="005A1B89"/>
    <w:rsid w:val="005A1BC7"/>
    <w:rsid w:val="005A3BE7"/>
    <w:rsid w:val="005A48AD"/>
    <w:rsid w:val="005A6A91"/>
    <w:rsid w:val="005B0066"/>
    <w:rsid w:val="005B1D0B"/>
    <w:rsid w:val="005B29E0"/>
    <w:rsid w:val="005B7779"/>
    <w:rsid w:val="005C152A"/>
    <w:rsid w:val="005C3836"/>
    <w:rsid w:val="005C3930"/>
    <w:rsid w:val="005C3C6C"/>
    <w:rsid w:val="005C48E3"/>
    <w:rsid w:val="005C7014"/>
    <w:rsid w:val="005C76D8"/>
    <w:rsid w:val="005D1066"/>
    <w:rsid w:val="005D3F36"/>
    <w:rsid w:val="005D4C91"/>
    <w:rsid w:val="005D5BEE"/>
    <w:rsid w:val="005D7047"/>
    <w:rsid w:val="005E1321"/>
    <w:rsid w:val="005E2549"/>
    <w:rsid w:val="005E2DD4"/>
    <w:rsid w:val="005E5F39"/>
    <w:rsid w:val="005E6D43"/>
    <w:rsid w:val="005E780D"/>
    <w:rsid w:val="005F0996"/>
    <w:rsid w:val="005F1720"/>
    <w:rsid w:val="005F22BB"/>
    <w:rsid w:val="005F57DD"/>
    <w:rsid w:val="005F6D72"/>
    <w:rsid w:val="005F6F64"/>
    <w:rsid w:val="005F7B0A"/>
    <w:rsid w:val="005F7E84"/>
    <w:rsid w:val="006016CB"/>
    <w:rsid w:val="006052D0"/>
    <w:rsid w:val="00605C11"/>
    <w:rsid w:val="00605EA8"/>
    <w:rsid w:val="00606440"/>
    <w:rsid w:val="00607678"/>
    <w:rsid w:val="006078C2"/>
    <w:rsid w:val="00607B34"/>
    <w:rsid w:val="006110EF"/>
    <w:rsid w:val="00612867"/>
    <w:rsid w:val="00613167"/>
    <w:rsid w:val="006132A6"/>
    <w:rsid w:val="00615EC1"/>
    <w:rsid w:val="0061701D"/>
    <w:rsid w:val="006171A9"/>
    <w:rsid w:val="00617445"/>
    <w:rsid w:val="00623436"/>
    <w:rsid w:val="0063159B"/>
    <w:rsid w:val="00632513"/>
    <w:rsid w:val="006352EA"/>
    <w:rsid w:val="00640C16"/>
    <w:rsid w:val="00640F39"/>
    <w:rsid w:val="00644F8C"/>
    <w:rsid w:val="00650045"/>
    <w:rsid w:val="0065425B"/>
    <w:rsid w:val="00654F32"/>
    <w:rsid w:val="00655728"/>
    <w:rsid w:val="00655AAF"/>
    <w:rsid w:val="00656A30"/>
    <w:rsid w:val="00660110"/>
    <w:rsid w:val="00666115"/>
    <w:rsid w:val="006673E7"/>
    <w:rsid w:val="006709F4"/>
    <w:rsid w:val="00673DDF"/>
    <w:rsid w:val="00674647"/>
    <w:rsid w:val="00674964"/>
    <w:rsid w:val="00676427"/>
    <w:rsid w:val="00680B7E"/>
    <w:rsid w:val="00683B94"/>
    <w:rsid w:val="006846C3"/>
    <w:rsid w:val="00684B9F"/>
    <w:rsid w:val="00686692"/>
    <w:rsid w:val="00693033"/>
    <w:rsid w:val="00693321"/>
    <w:rsid w:val="00694539"/>
    <w:rsid w:val="00694893"/>
    <w:rsid w:val="00694DD9"/>
    <w:rsid w:val="0069751C"/>
    <w:rsid w:val="006A12B1"/>
    <w:rsid w:val="006A3762"/>
    <w:rsid w:val="006A5F42"/>
    <w:rsid w:val="006A6103"/>
    <w:rsid w:val="006A795C"/>
    <w:rsid w:val="006B10ED"/>
    <w:rsid w:val="006B156A"/>
    <w:rsid w:val="006B51B2"/>
    <w:rsid w:val="006B66C4"/>
    <w:rsid w:val="006B6FDC"/>
    <w:rsid w:val="006C013E"/>
    <w:rsid w:val="006C16E9"/>
    <w:rsid w:val="006C17A0"/>
    <w:rsid w:val="006C2D79"/>
    <w:rsid w:val="006C537C"/>
    <w:rsid w:val="006D27E3"/>
    <w:rsid w:val="006D4135"/>
    <w:rsid w:val="006D66B7"/>
    <w:rsid w:val="006D6FDD"/>
    <w:rsid w:val="006E09F2"/>
    <w:rsid w:val="006E3E48"/>
    <w:rsid w:val="006E721C"/>
    <w:rsid w:val="006F3EE2"/>
    <w:rsid w:val="006F40DF"/>
    <w:rsid w:val="006F6E5B"/>
    <w:rsid w:val="00700C3D"/>
    <w:rsid w:val="00700CBD"/>
    <w:rsid w:val="007028C7"/>
    <w:rsid w:val="00704462"/>
    <w:rsid w:val="00710C7E"/>
    <w:rsid w:val="00711CBF"/>
    <w:rsid w:val="00712FA3"/>
    <w:rsid w:val="00715E96"/>
    <w:rsid w:val="00716400"/>
    <w:rsid w:val="0072240D"/>
    <w:rsid w:val="00733DE0"/>
    <w:rsid w:val="007357C5"/>
    <w:rsid w:val="0074032D"/>
    <w:rsid w:val="00740D25"/>
    <w:rsid w:val="00741328"/>
    <w:rsid w:val="007521E8"/>
    <w:rsid w:val="00753069"/>
    <w:rsid w:val="00756033"/>
    <w:rsid w:val="00756202"/>
    <w:rsid w:val="00756F76"/>
    <w:rsid w:val="00757CDA"/>
    <w:rsid w:val="00764762"/>
    <w:rsid w:val="00765562"/>
    <w:rsid w:val="007679B9"/>
    <w:rsid w:val="00770956"/>
    <w:rsid w:val="00776572"/>
    <w:rsid w:val="0077738D"/>
    <w:rsid w:val="007774C2"/>
    <w:rsid w:val="0077750A"/>
    <w:rsid w:val="007809C9"/>
    <w:rsid w:val="007831E4"/>
    <w:rsid w:val="00784F62"/>
    <w:rsid w:val="00787D28"/>
    <w:rsid w:val="0079000C"/>
    <w:rsid w:val="00790D93"/>
    <w:rsid w:val="00791A79"/>
    <w:rsid w:val="00791CD7"/>
    <w:rsid w:val="0079430D"/>
    <w:rsid w:val="00795492"/>
    <w:rsid w:val="00796F2C"/>
    <w:rsid w:val="0079754C"/>
    <w:rsid w:val="007A08E2"/>
    <w:rsid w:val="007A0B6B"/>
    <w:rsid w:val="007A1395"/>
    <w:rsid w:val="007A2A45"/>
    <w:rsid w:val="007B19CE"/>
    <w:rsid w:val="007B4A7C"/>
    <w:rsid w:val="007B7C23"/>
    <w:rsid w:val="007C0255"/>
    <w:rsid w:val="007C02DD"/>
    <w:rsid w:val="007C09C8"/>
    <w:rsid w:val="007C0C22"/>
    <w:rsid w:val="007C13ED"/>
    <w:rsid w:val="007C2707"/>
    <w:rsid w:val="007C57D4"/>
    <w:rsid w:val="007C6CC0"/>
    <w:rsid w:val="007C6ECB"/>
    <w:rsid w:val="007C798D"/>
    <w:rsid w:val="007D1A51"/>
    <w:rsid w:val="007D3572"/>
    <w:rsid w:val="007D501A"/>
    <w:rsid w:val="007D5639"/>
    <w:rsid w:val="007D6651"/>
    <w:rsid w:val="007E078C"/>
    <w:rsid w:val="007E3D4F"/>
    <w:rsid w:val="007E3F65"/>
    <w:rsid w:val="007E4907"/>
    <w:rsid w:val="007E5253"/>
    <w:rsid w:val="007E57A5"/>
    <w:rsid w:val="007E585A"/>
    <w:rsid w:val="007E6700"/>
    <w:rsid w:val="007E68F6"/>
    <w:rsid w:val="007E6EF9"/>
    <w:rsid w:val="007F0511"/>
    <w:rsid w:val="007F2AE5"/>
    <w:rsid w:val="007F4F3D"/>
    <w:rsid w:val="007F6AB0"/>
    <w:rsid w:val="0080329B"/>
    <w:rsid w:val="00803805"/>
    <w:rsid w:val="0080582D"/>
    <w:rsid w:val="008061EE"/>
    <w:rsid w:val="0080756C"/>
    <w:rsid w:val="008105F5"/>
    <w:rsid w:val="00817D3C"/>
    <w:rsid w:val="00821602"/>
    <w:rsid w:val="0082596A"/>
    <w:rsid w:val="00831204"/>
    <w:rsid w:val="00831208"/>
    <w:rsid w:val="00832267"/>
    <w:rsid w:val="00833A10"/>
    <w:rsid w:val="00835189"/>
    <w:rsid w:val="00835A02"/>
    <w:rsid w:val="00842339"/>
    <w:rsid w:val="008429CF"/>
    <w:rsid w:val="008446E2"/>
    <w:rsid w:val="00847E19"/>
    <w:rsid w:val="008502AA"/>
    <w:rsid w:val="00850CD3"/>
    <w:rsid w:val="0085112C"/>
    <w:rsid w:val="0085394E"/>
    <w:rsid w:val="00855857"/>
    <w:rsid w:val="00860166"/>
    <w:rsid w:val="008601A9"/>
    <w:rsid w:val="00861E43"/>
    <w:rsid w:val="008642EC"/>
    <w:rsid w:val="0086450A"/>
    <w:rsid w:val="0086554C"/>
    <w:rsid w:val="00865B0D"/>
    <w:rsid w:val="00871B33"/>
    <w:rsid w:val="00872949"/>
    <w:rsid w:val="008729C2"/>
    <w:rsid w:val="00876AA8"/>
    <w:rsid w:val="00882A88"/>
    <w:rsid w:val="0088354E"/>
    <w:rsid w:val="00887874"/>
    <w:rsid w:val="00890EA0"/>
    <w:rsid w:val="008941DB"/>
    <w:rsid w:val="0089478A"/>
    <w:rsid w:val="00894C85"/>
    <w:rsid w:val="00896961"/>
    <w:rsid w:val="008A16EA"/>
    <w:rsid w:val="008A7D1A"/>
    <w:rsid w:val="008B0D45"/>
    <w:rsid w:val="008B3136"/>
    <w:rsid w:val="008B55FD"/>
    <w:rsid w:val="008B6162"/>
    <w:rsid w:val="008C04DF"/>
    <w:rsid w:val="008C0769"/>
    <w:rsid w:val="008C0853"/>
    <w:rsid w:val="008C1971"/>
    <w:rsid w:val="008C2E87"/>
    <w:rsid w:val="008C336E"/>
    <w:rsid w:val="008C7C67"/>
    <w:rsid w:val="008D2CAF"/>
    <w:rsid w:val="008D3ACE"/>
    <w:rsid w:val="008D4C2A"/>
    <w:rsid w:val="008D51CC"/>
    <w:rsid w:val="008D5307"/>
    <w:rsid w:val="008D65D6"/>
    <w:rsid w:val="008E4F95"/>
    <w:rsid w:val="008F4D52"/>
    <w:rsid w:val="008F4E41"/>
    <w:rsid w:val="00900B47"/>
    <w:rsid w:val="009022D7"/>
    <w:rsid w:val="0090408D"/>
    <w:rsid w:val="00904E6B"/>
    <w:rsid w:val="00906EEC"/>
    <w:rsid w:val="00907AAF"/>
    <w:rsid w:val="00911470"/>
    <w:rsid w:val="00911A95"/>
    <w:rsid w:val="00912DE6"/>
    <w:rsid w:val="00914204"/>
    <w:rsid w:val="00914977"/>
    <w:rsid w:val="0091549D"/>
    <w:rsid w:val="00915C7E"/>
    <w:rsid w:val="00921892"/>
    <w:rsid w:val="00922606"/>
    <w:rsid w:val="00922D31"/>
    <w:rsid w:val="0092559F"/>
    <w:rsid w:val="009274C9"/>
    <w:rsid w:val="00931141"/>
    <w:rsid w:val="00935665"/>
    <w:rsid w:val="00935B30"/>
    <w:rsid w:val="00936A4E"/>
    <w:rsid w:val="00941580"/>
    <w:rsid w:val="00943DAA"/>
    <w:rsid w:val="00944A73"/>
    <w:rsid w:val="00944E0C"/>
    <w:rsid w:val="00950D81"/>
    <w:rsid w:val="00951B95"/>
    <w:rsid w:val="00952120"/>
    <w:rsid w:val="009543EB"/>
    <w:rsid w:val="00957522"/>
    <w:rsid w:val="009623AB"/>
    <w:rsid w:val="00970A6B"/>
    <w:rsid w:val="00975E13"/>
    <w:rsid w:val="009763C4"/>
    <w:rsid w:val="009803F1"/>
    <w:rsid w:val="009844F7"/>
    <w:rsid w:val="00984E72"/>
    <w:rsid w:val="00985688"/>
    <w:rsid w:val="0099079E"/>
    <w:rsid w:val="00990C95"/>
    <w:rsid w:val="00995FFD"/>
    <w:rsid w:val="009A45B0"/>
    <w:rsid w:val="009A6A6F"/>
    <w:rsid w:val="009A7ED9"/>
    <w:rsid w:val="009B1B69"/>
    <w:rsid w:val="009B6C31"/>
    <w:rsid w:val="009C1B2A"/>
    <w:rsid w:val="009C470D"/>
    <w:rsid w:val="009C638B"/>
    <w:rsid w:val="009C7D90"/>
    <w:rsid w:val="009D342F"/>
    <w:rsid w:val="009D3626"/>
    <w:rsid w:val="009D68FB"/>
    <w:rsid w:val="009D6CDC"/>
    <w:rsid w:val="009E04B3"/>
    <w:rsid w:val="009E0944"/>
    <w:rsid w:val="009E0DFC"/>
    <w:rsid w:val="009E54F9"/>
    <w:rsid w:val="009E5B74"/>
    <w:rsid w:val="009E7C14"/>
    <w:rsid w:val="009F0110"/>
    <w:rsid w:val="009F419C"/>
    <w:rsid w:val="009F43E0"/>
    <w:rsid w:val="009F69D9"/>
    <w:rsid w:val="009F6ECA"/>
    <w:rsid w:val="00A013DE"/>
    <w:rsid w:val="00A02C1F"/>
    <w:rsid w:val="00A03900"/>
    <w:rsid w:val="00A055A5"/>
    <w:rsid w:val="00A05DF8"/>
    <w:rsid w:val="00A06703"/>
    <w:rsid w:val="00A07A4F"/>
    <w:rsid w:val="00A101AC"/>
    <w:rsid w:val="00A106F4"/>
    <w:rsid w:val="00A11A6E"/>
    <w:rsid w:val="00A12A7C"/>
    <w:rsid w:val="00A1330E"/>
    <w:rsid w:val="00A139BE"/>
    <w:rsid w:val="00A20406"/>
    <w:rsid w:val="00A25D70"/>
    <w:rsid w:val="00A35242"/>
    <w:rsid w:val="00A36676"/>
    <w:rsid w:val="00A375DC"/>
    <w:rsid w:val="00A402A1"/>
    <w:rsid w:val="00A4146A"/>
    <w:rsid w:val="00A42B06"/>
    <w:rsid w:val="00A44175"/>
    <w:rsid w:val="00A46E32"/>
    <w:rsid w:val="00A47D28"/>
    <w:rsid w:val="00A50D22"/>
    <w:rsid w:val="00A512C3"/>
    <w:rsid w:val="00A542B0"/>
    <w:rsid w:val="00A571FE"/>
    <w:rsid w:val="00A60395"/>
    <w:rsid w:val="00A6287E"/>
    <w:rsid w:val="00A76CE0"/>
    <w:rsid w:val="00A77C2C"/>
    <w:rsid w:val="00A80062"/>
    <w:rsid w:val="00A856EB"/>
    <w:rsid w:val="00A9022E"/>
    <w:rsid w:val="00A90966"/>
    <w:rsid w:val="00A93761"/>
    <w:rsid w:val="00A97F4B"/>
    <w:rsid w:val="00AA1165"/>
    <w:rsid w:val="00AA3F31"/>
    <w:rsid w:val="00AA4490"/>
    <w:rsid w:val="00AA4625"/>
    <w:rsid w:val="00AB0350"/>
    <w:rsid w:val="00AB07F9"/>
    <w:rsid w:val="00AB1F1A"/>
    <w:rsid w:val="00AB47BE"/>
    <w:rsid w:val="00AC079B"/>
    <w:rsid w:val="00AC1578"/>
    <w:rsid w:val="00AC4F34"/>
    <w:rsid w:val="00AC6177"/>
    <w:rsid w:val="00AC6EC2"/>
    <w:rsid w:val="00AD4B94"/>
    <w:rsid w:val="00AE3A63"/>
    <w:rsid w:val="00AE5435"/>
    <w:rsid w:val="00AE601D"/>
    <w:rsid w:val="00AF3ABE"/>
    <w:rsid w:val="00AF6959"/>
    <w:rsid w:val="00B00520"/>
    <w:rsid w:val="00B00F8E"/>
    <w:rsid w:val="00B014D0"/>
    <w:rsid w:val="00B03CB0"/>
    <w:rsid w:val="00B041A9"/>
    <w:rsid w:val="00B0465E"/>
    <w:rsid w:val="00B1218F"/>
    <w:rsid w:val="00B13262"/>
    <w:rsid w:val="00B14C20"/>
    <w:rsid w:val="00B151AF"/>
    <w:rsid w:val="00B16238"/>
    <w:rsid w:val="00B2039B"/>
    <w:rsid w:val="00B23F8B"/>
    <w:rsid w:val="00B27724"/>
    <w:rsid w:val="00B30F3D"/>
    <w:rsid w:val="00B317C4"/>
    <w:rsid w:val="00B36DA1"/>
    <w:rsid w:val="00B421F5"/>
    <w:rsid w:val="00B42B69"/>
    <w:rsid w:val="00B432A0"/>
    <w:rsid w:val="00B433B1"/>
    <w:rsid w:val="00B4738B"/>
    <w:rsid w:val="00B50ECE"/>
    <w:rsid w:val="00B517F7"/>
    <w:rsid w:val="00B52AFC"/>
    <w:rsid w:val="00B52EFE"/>
    <w:rsid w:val="00B60DCA"/>
    <w:rsid w:val="00B63064"/>
    <w:rsid w:val="00B63C73"/>
    <w:rsid w:val="00B640A8"/>
    <w:rsid w:val="00B672B3"/>
    <w:rsid w:val="00B76DB6"/>
    <w:rsid w:val="00B77DBF"/>
    <w:rsid w:val="00B810DF"/>
    <w:rsid w:val="00B81FBB"/>
    <w:rsid w:val="00B8451B"/>
    <w:rsid w:val="00B902B9"/>
    <w:rsid w:val="00B92425"/>
    <w:rsid w:val="00B92C59"/>
    <w:rsid w:val="00B931E1"/>
    <w:rsid w:val="00B944DE"/>
    <w:rsid w:val="00B95BFE"/>
    <w:rsid w:val="00B96C22"/>
    <w:rsid w:val="00B972D3"/>
    <w:rsid w:val="00BA1148"/>
    <w:rsid w:val="00BA1705"/>
    <w:rsid w:val="00BA2132"/>
    <w:rsid w:val="00BB0252"/>
    <w:rsid w:val="00BB4389"/>
    <w:rsid w:val="00BB5F92"/>
    <w:rsid w:val="00BB61BE"/>
    <w:rsid w:val="00BB6223"/>
    <w:rsid w:val="00BB7A97"/>
    <w:rsid w:val="00BC0FDF"/>
    <w:rsid w:val="00BC2797"/>
    <w:rsid w:val="00BC4227"/>
    <w:rsid w:val="00BC472C"/>
    <w:rsid w:val="00BD1366"/>
    <w:rsid w:val="00BD3419"/>
    <w:rsid w:val="00BD43E5"/>
    <w:rsid w:val="00BD59E3"/>
    <w:rsid w:val="00BD63C0"/>
    <w:rsid w:val="00BD7FD7"/>
    <w:rsid w:val="00BE0315"/>
    <w:rsid w:val="00BE05F0"/>
    <w:rsid w:val="00BE1772"/>
    <w:rsid w:val="00BE1DEB"/>
    <w:rsid w:val="00BE2F2F"/>
    <w:rsid w:val="00BE58DA"/>
    <w:rsid w:val="00BE6D21"/>
    <w:rsid w:val="00BF0E8E"/>
    <w:rsid w:val="00BF16E5"/>
    <w:rsid w:val="00BF1A7F"/>
    <w:rsid w:val="00BF2878"/>
    <w:rsid w:val="00BF3861"/>
    <w:rsid w:val="00C002FD"/>
    <w:rsid w:val="00C00F37"/>
    <w:rsid w:val="00C03F51"/>
    <w:rsid w:val="00C1045C"/>
    <w:rsid w:val="00C104C6"/>
    <w:rsid w:val="00C10CC7"/>
    <w:rsid w:val="00C11C58"/>
    <w:rsid w:val="00C13225"/>
    <w:rsid w:val="00C14C86"/>
    <w:rsid w:val="00C15B3B"/>
    <w:rsid w:val="00C229F8"/>
    <w:rsid w:val="00C22EB6"/>
    <w:rsid w:val="00C2472A"/>
    <w:rsid w:val="00C322F1"/>
    <w:rsid w:val="00C33284"/>
    <w:rsid w:val="00C334D3"/>
    <w:rsid w:val="00C34816"/>
    <w:rsid w:val="00C35362"/>
    <w:rsid w:val="00C36D15"/>
    <w:rsid w:val="00C371FA"/>
    <w:rsid w:val="00C4026A"/>
    <w:rsid w:val="00C45BE2"/>
    <w:rsid w:val="00C46F61"/>
    <w:rsid w:val="00C475C6"/>
    <w:rsid w:val="00C47BB2"/>
    <w:rsid w:val="00C51BC8"/>
    <w:rsid w:val="00C51C28"/>
    <w:rsid w:val="00C53456"/>
    <w:rsid w:val="00C545C5"/>
    <w:rsid w:val="00C60C2D"/>
    <w:rsid w:val="00C6107C"/>
    <w:rsid w:val="00C63DAC"/>
    <w:rsid w:val="00C70043"/>
    <w:rsid w:val="00C735FB"/>
    <w:rsid w:val="00C73861"/>
    <w:rsid w:val="00C7417E"/>
    <w:rsid w:val="00C742EC"/>
    <w:rsid w:val="00C7432C"/>
    <w:rsid w:val="00C75791"/>
    <w:rsid w:val="00C76304"/>
    <w:rsid w:val="00C80143"/>
    <w:rsid w:val="00C83B2D"/>
    <w:rsid w:val="00C84955"/>
    <w:rsid w:val="00C86467"/>
    <w:rsid w:val="00C92B4C"/>
    <w:rsid w:val="00C942C1"/>
    <w:rsid w:val="00C95C72"/>
    <w:rsid w:val="00C96B86"/>
    <w:rsid w:val="00C97DF7"/>
    <w:rsid w:val="00CA0560"/>
    <w:rsid w:val="00CA1A6A"/>
    <w:rsid w:val="00CA43D8"/>
    <w:rsid w:val="00CA44EC"/>
    <w:rsid w:val="00CA6108"/>
    <w:rsid w:val="00CA7BB1"/>
    <w:rsid w:val="00CA7F7D"/>
    <w:rsid w:val="00CB6DE0"/>
    <w:rsid w:val="00CB766B"/>
    <w:rsid w:val="00CC1F6B"/>
    <w:rsid w:val="00CC356D"/>
    <w:rsid w:val="00CC430F"/>
    <w:rsid w:val="00CC7415"/>
    <w:rsid w:val="00CD109D"/>
    <w:rsid w:val="00CD1590"/>
    <w:rsid w:val="00CD1E9D"/>
    <w:rsid w:val="00CD2AF4"/>
    <w:rsid w:val="00CD6ABB"/>
    <w:rsid w:val="00CE5CF2"/>
    <w:rsid w:val="00CE60AC"/>
    <w:rsid w:val="00D00617"/>
    <w:rsid w:val="00D00A5D"/>
    <w:rsid w:val="00D00A87"/>
    <w:rsid w:val="00D0165D"/>
    <w:rsid w:val="00D02C1D"/>
    <w:rsid w:val="00D02F2F"/>
    <w:rsid w:val="00D04A6D"/>
    <w:rsid w:val="00D05751"/>
    <w:rsid w:val="00D13087"/>
    <w:rsid w:val="00D1438B"/>
    <w:rsid w:val="00D16FA0"/>
    <w:rsid w:val="00D222BF"/>
    <w:rsid w:val="00D22E1D"/>
    <w:rsid w:val="00D23838"/>
    <w:rsid w:val="00D2604C"/>
    <w:rsid w:val="00D26DCE"/>
    <w:rsid w:val="00D37BCD"/>
    <w:rsid w:val="00D5130A"/>
    <w:rsid w:val="00D51769"/>
    <w:rsid w:val="00D522D8"/>
    <w:rsid w:val="00D52359"/>
    <w:rsid w:val="00D5491C"/>
    <w:rsid w:val="00D554E8"/>
    <w:rsid w:val="00D5748E"/>
    <w:rsid w:val="00D574D6"/>
    <w:rsid w:val="00D612A9"/>
    <w:rsid w:val="00D6268D"/>
    <w:rsid w:val="00D66935"/>
    <w:rsid w:val="00D71653"/>
    <w:rsid w:val="00D77D16"/>
    <w:rsid w:val="00D80021"/>
    <w:rsid w:val="00D80F8F"/>
    <w:rsid w:val="00D82BEA"/>
    <w:rsid w:val="00D8724C"/>
    <w:rsid w:val="00D938C1"/>
    <w:rsid w:val="00D9522E"/>
    <w:rsid w:val="00DA2494"/>
    <w:rsid w:val="00DA381B"/>
    <w:rsid w:val="00DA3A70"/>
    <w:rsid w:val="00DA47A8"/>
    <w:rsid w:val="00DA4D7F"/>
    <w:rsid w:val="00DA5235"/>
    <w:rsid w:val="00DB206B"/>
    <w:rsid w:val="00DB2C58"/>
    <w:rsid w:val="00DB3592"/>
    <w:rsid w:val="00DB37F3"/>
    <w:rsid w:val="00DB3D26"/>
    <w:rsid w:val="00DB3F11"/>
    <w:rsid w:val="00DB4C93"/>
    <w:rsid w:val="00DC0129"/>
    <w:rsid w:val="00DC0F0A"/>
    <w:rsid w:val="00DC10C9"/>
    <w:rsid w:val="00DC3F8A"/>
    <w:rsid w:val="00DC6088"/>
    <w:rsid w:val="00DD00B1"/>
    <w:rsid w:val="00DD1A93"/>
    <w:rsid w:val="00DD46E9"/>
    <w:rsid w:val="00DD5DF4"/>
    <w:rsid w:val="00DD6BBD"/>
    <w:rsid w:val="00DE0D00"/>
    <w:rsid w:val="00DE12F7"/>
    <w:rsid w:val="00DE16CD"/>
    <w:rsid w:val="00DE2CB8"/>
    <w:rsid w:val="00DE6492"/>
    <w:rsid w:val="00DF1D60"/>
    <w:rsid w:val="00DF280B"/>
    <w:rsid w:val="00DF28B7"/>
    <w:rsid w:val="00DF4847"/>
    <w:rsid w:val="00DF48C2"/>
    <w:rsid w:val="00DF68C0"/>
    <w:rsid w:val="00DF7F5A"/>
    <w:rsid w:val="00E00FFD"/>
    <w:rsid w:val="00E04A3C"/>
    <w:rsid w:val="00E04C02"/>
    <w:rsid w:val="00E0500F"/>
    <w:rsid w:val="00E053B2"/>
    <w:rsid w:val="00E139D5"/>
    <w:rsid w:val="00E14C08"/>
    <w:rsid w:val="00E14CA5"/>
    <w:rsid w:val="00E152DF"/>
    <w:rsid w:val="00E22D1B"/>
    <w:rsid w:val="00E23100"/>
    <w:rsid w:val="00E235F5"/>
    <w:rsid w:val="00E23783"/>
    <w:rsid w:val="00E251E0"/>
    <w:rsid w:val="00E26411"/>
    <w:rsid w:val="00E2789F"/>
    <w:rsid w:val="00E307B6"/>
    <w:rsid w:val="00E31761"/>
    <w:rsid w:val="00E37EDE"/>
    <w:rsid w:val="00E403E4"/>
    <w:rsid w:val="00E41AD6"/>
    <w:rsid w:val="00E42017"/>
    <w:rsid w:val="00E42730"/>
    <w:rsid w:val="00E43698"/>
    <w:rsid w:val="00E45BD8"/>
    <w:rsid w:val="00E46268"/>
    <w:rsid w:val="00E46964"/>
    <w:rsid w:val="00E54530"/>
    <w:rsid w:val="00E55854"/>
    <w:rsid w:val="00E628AD"/>
    <w:rsid w:val="00E64339"/>
    <w:rsid w:val="00E677BD"/>
    <w:rsid w:val="00E67A92"/>
    <w:rsid w:val="00E70C44"/>
    <w:rsid w:val="00E72B6E"/>
    <w:rsid w:val="00E7372F"/>
    <w:rsid w:val="00E8313F"/>
    <w:rsid w:val="00E8384E"/>
    <w:rsid w:val="00E86693"/>
    <w:rsid w:val="00E872A7"/>
    <w:rsid w:val="00E95B0E"/>
    <w:rsid w:val="00EA19E9"/>
    <w:rsid w:val="00EA369D"/>
    <w:rsid w:val="00EA411E"/>
    <w:rsid w:val="00EA5D20"/>
    <w:rsid w:val="00EA641F"/>
    <w:rsid w:val="00EA671C"/>
    <w:rsid w:val="00EA6A5A"/>
    <w:rsid w:val="00EB19E0"/>
    <w:rsid w:val="00EB400D"/>
    <w:rsid w:val="00EB5A80"/>
    <w:rsid w:val="00EB7AF3"/>
    <w:rsid w:val="00EC07DD"/>
    <w:rsid w:val="00EC0B7A"/>
    <w:rsid w:val="00EC0D7C"/>
    <w:rsid w:val="00EC3652"/>
    <w:rsid w:val="00EC701A"/>
    <w:rsid w:val="00EC70A6"/>
    <w:rsid w:val="00EC7997"/>
    <w:rsid w:val="00EC7F14"/>
    <w:rsid w:val="00ED499D"/>
    <w:rsid w:val="00EE1F4D"/>
    <w:rsid w:val="00EE220A"/>
    <w:rsid w:val="00EE238E"/>
    <w:rsid w:val="00EE2853"/>
    <w:rsid w:val="00EE77C8"/>
    <w:rsid w:val="00EF0776"/>
    <w:rsid w:val="00EF5D36"/>
    <w:rsid w:val="00EF66FC"/>
    <w:rsid w:val="00F0135B"/>
    <w:rsid w:val="00F02153"/>
    <w:rsid w:val="00F02E73"/>
    <w:rsid w:val="00F06C19"/>
    <w:rsid w:val="00F10140"/>
    <w:rsid w:val="00F10E25"/>
    <w:rsid w:val="00F11BAF"/>
    <w:rsid w:val="00F11CE3"/>
    <w:rsid w:val="00F159BB"/>
    <w:rsid w:val="00F16FDF"/>
    <w:rsid w:val="00F17DCE"/>
    <w:rsid w:val="00F210FF"/>
    <w:rsid w:val="00F22750"/>
    <w:rsid w:val="00F23803"/>
    <w:rsid w:val="00F238B0"/>
    <w:rsid w:val="00F23CA1"/>
    <w:rsid w:val="00F2401A"/>
    <w:rsid w:val="00F2646F"/>
    <w:rsid w:val="00F27E65"/>
    <w:rsid w:val="00F30A2C"/>
    <w:rsid w:val="00F345FD"/>
    <w:rsid w:val="00F37721"/>
    <w:rsid w:val="00F405C9"/>
    <w:rsid w:val="00F40A19"/>
    <w:rsid w:val="00F4124A"/>
    <w:rsid w:val="00F414CD"/>
    <w:rsid w:val="00F414F8"/>
    <w:rsid w:val="00F44FA1"/>
    <w:rsid w:val="00F47626"/>
    <w:rsid w:val="00F47CAB"/>
    <w:rsid w:val="00F50275"/>
    <w:rsid w:val="00F505C7"/>
    <w:rsid w:val="00F51366"/>
    <w:rsid w:val="00F54824"/>
    <w:rsid w:val="00F566F6"/>
    <w:rsid w:val="00F56CE1"/>
    <w:rsid w:val="00F60441"/>
    <w:rsid w:val="00F610BC"/>
    <w:rsid w:val="00F629DA"/>
    <w:rsid w:val="00F62D01"/>
    <w:rsid w:val="00F62EE5"/>
    <w:rsid w:val="00F63CF8"/>
    <w:rsid w:val="00F669C5"/>
    <w:rsid w:val="00F70B2E"/>
    <w:rsid w:val="00F72151"/>
    <w:rsid w:val="00F72DEA"/>
    <w:rsid w:val="00F76C7F"/>
    <w:rsid w:val="00F803B0"/>
    <w:rsid w:val="00F80E14"/>
    <w:rsid w:val="00F80E25"/>
    <w:rsid w:val="00F81A0B"/>
    <w:rsid w:val="00F83DCC"/>
    <w:rsid w:val="00F85F27"/>
    <w:rsid w:val="00F869B7"/>
    <w:rsid w:val="00F9005C"/>
    <w:rsid w:val="00F904AE"/>
    <w:rsid w:val="00F905C6"/>
    <w:rsid w:val="00F906EE"/>
    <w:rsid w:val="00FA0966"/>
    <w:rsid w:val="00FA4E4D"/>
    <w:rsid w:val="00FA5A4C"/>
    <w:rsid w:val="00FA6905"/>
    <w:rsid w:val="00FA7A01"/>
    <w:rsid w:val="00FB03E9"/>
    <w:rsid w:val="00FB13E6"/>
    <w:rsid w:val="00FB4456"/>
    <w:rsid w:val="00FB4C36"/>
    <w:rsid w:val="00FB5D74"/>
    <w:rsid w:val="00FB6537"/>
    <w:rsid w:val="00FB6804"/>
    <w:rsid w:val="00FC3A0E"/>
    <w:rsid w:val="00FC4B44"/>
    <w:rsid w:val="00FD002E"/>
    <w:rsid w:val="00FD0A3A"/>
    <w:rsid w:val="00FD16AF"/>
    <w:rsid w:val="00FD1F4D"/>
    <w:rsid w:val="00FD2A3E"/>
    <w:rsid w:val="00FD7077"/>
    <w:rsid w:val="00FE4470"/>
    <w:rsid w:val="00FE4A51"/>
    <w:rsid w:val="00FE5BBC"/>
    <w:rsid w:val="00FF06F3"/>
    <w:rsid w:val="00FF4F35"/>
    <w:rsid w:val="00FF507F"/>
    <w:rsid w:val="00FF649E"/>
    <w:rsid w:val="00FF6796"/>
    <w:rsid w:val="00FF6FE3"/>
    <w:rsid w:val="00FF76EC"/>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60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ECB"/>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CA7F7D"/>
    <w:rPr>
      <w:szCs w:val="20"/>
    </w:rPr>
  </w:style>
  <w:style w:type="character" w:customStyle="1" w:styleId="TextodecomentrioChar">
    <w:name w:val="Texto de comentário Char"/>
    <w:basedOn w:val="Fontepargpadro"/>
    <w:link w:val="Textodecomentrio"/>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table" w:styleId="Tabelacomgrade">
    <w:name w:val="Table Grid"/>
    <w:basedOn w:val="Tabelanormal"/>
    <w:uiPriority w:val="3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deColorida-nfase11">
    <w:name w:val="Grade Colorida - Ênfase 11"/>
    <w:basedOn w:val="Normal"/>
    <w:next w:val="Normal"/>
    <w:link w:val="GradeColorida-nfase1Char"/>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546C9B"/>
    <w:rPr>
      <w:rFonts w:ascii="Arial" w:eastAsia="Calibri" w:hAnsi="Arial"/>
      <w:i/>
      <w:iCs/>
      <w:color w:val="000000"/>
      <w:szCs w:val="24"/>
      <w:shd w:val="clear" w:color="auto" w:fill="FFFFCC"/>
      <w:lang w:eastAsia="en-US"/>
    </w:rPr>
  </w:style>
  <w:style w:type="paragraph" w:styleId="Corpodetexto3">
    <w:name w:val="Body Text 3"/>
    <w:basedOn w:val="Normal"/>
    <w:link w:val="Corpodetexto3Char"/>
    <w:rsid w:val="00C51BC8"/>
    <w:pPr>
      <w:suppressAutoHyphens/>
      <w:autoSpaceDE w:val="0"/>
      <w:autoSpaceDN w:val="0"/>
      <w:textAlignment w:val="baseline"/>
    </w:pPr>
    <w:rPr>
      <w:rFonts w:ascii="Times New Roman" w:hAnsi="Times New Roman" w:cs="Times New Roman"/>
      <w:kern w:val="3"/>
      <w:sz w:val="28"/>
      <w:szCs w:val="28"/>
    </w:rPr>
  </w:style>
  <w:style w:type="character" w:customStyle="1" w:styleId="Corpodetexto3Char">
    <w:name w:val="Corpo de texto 3 Char"/>
    <w:basedOn w:val="Fontepargpadro"/>
    <w:link w:val="Corpodetexto3"/>
    <w:rsid w:val="00C51BC8"/>
    <w:rPr>
      <w:kern w:val="3"/>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paragraph" w:styleId="Assuntodocomentrio">
    <w:name w:val="annotation subject"/>
    <w:basedOn w:val="Textodecomentrio"/>
    <w:next w:val="Textodecomentrio"/>
    <w:link w:val="AssuntodocomentrioChar"/>
    <w:semiHidden/>
    <w:unhideWhenUsed/>
    <w:rsid w:val="00BE2F2F"/>
    <w:rPr>
      <w:b/>
      <w:bCs/>
    </w:rPr>
  </w:style>
  <w:style w:type="character" w:customStyle="1" w:styleId="AssuntodocomentrioChar">
    <w:name w:val="Assunto do comentário Char"/>
    <w:basedOn w:val="TextodecomentrioChar"/>
    <w:link w:val="Assuntodocomentrio"/>
    <w:semiHidden/>
    <w:rsid w:val="00BE2F2F"/>
    <w:rPr>
      <w:rFonts w:ascii="Arial" w:hAnsi="Arial" w:cs="Tahoma"/>
      <w:b/>
      <w:bCs/>
    </w:rPr>
  </w:style>
  <w:style w:type="paragraph" w:customStyle="1" w:styleId="PargrafodaLista1">
    <w:name w:val="Parágrafo da Lista1"/>
    <w:basedOn w:val="Normal"/>
    <w:qFormat/>
    <w:rsid w:val="008C0769"/>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8C076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8C0769"/>
    <w:rPr>
      <w:rFonts w:ascii="Ecofont_Spranq_eco_Sans" w:hAnsi="Ecofont_Spranq_eco_Sans" w:cs="Ecofont_Spranq_eco_Sans"/>
      <w:i/>
      <w:iCs/>
      <w:color w:val="000000"/>
      <w:sz w:val="24"/>
      <w:szCs w:val="24"/>
      <w:shd w:val="clear" w:color="auto" w:fill="FFFFCC"/>
      <w:lang w:eastAsia="en-US"/>
    </w:rPr>
  </w:style>
  <w:style w:type="paragraph" w:styleId="Recuodecorpodetexto">
    <w:name w:val="Body Text Indent"/>
    <w:basedOn w:val="Normal"/>
    <w:link w:val="RecuodecorpodetextoChar"/>
    <w:semiHidden/>
    <w:unhideWhenUsed/>
    <w:rsid w:val="005F22BB"/>
    <w:pPr>
      <w:spacing w:after="120"/>
      <w:ind w:left="283"/>
    </w:pPr>
  </w:style>
  <w:style w:type="character" w:customStyle="1" w:styleId="RecuodecorpodetextoChar">
    <w:name w:val="Recuo de corpo de texto Char"/>
    <w:basedOn w:val="Fontepargpadro"/>
    <w:link w:val="Recuodecorpodetexto"/>
    <w:semiHidden/>
    <w:rsid w:val="005F22BB"/>
    <w:rPr>
      <w:rFonts w:ascii="Arial" w:hAnsi="Arial" w:cs="Tahoma"/>
      <w:szCs w:val="24"/>
    </w:rPr>
  </w:style>
  <w:style w:type="paragraph" w:customStyle="1" w:styleId="Texto">
    <w:name w:val="Texto"/>
    <w:basedOn w:val="Normal"/>
    <w:rsid w:val="008C336E"/>
    <w:pPr>
      <w:tabs>
        <w:tab w:val="left" w:pos="1418"/>
      </w:tabs>
      <w:spacing w:before="240" w:line="360" w:lineRule="atLeast"/>
      <w:jc w:val="both"/>
    </w:pPr>
    <w:rPr>
      <w:rFonts w:ascii="Times New Roman" w:hAnsi="Times New Roman" w:cs="Times New Roman"/>
      <w:sz w:val="24"/>
      <w:szCs w:val="20"/>
    </w:rPr>
  </w:style>
  <w:style w:type="paragraph" w:styleId="Corpodetexto2">
    <w:name w:val="Body Text 2"/>
    <w:basedOn w:val="Normal"/>
    <w:link w:val="Corpodetexto2Char"/>
    <w:semiHidden/>
    <w:unhideWhenUsed/>
    <w:rsid w:val="004E6E32"/>
    <w:pPr>
      <w:spacing w:after="120" w:line="480" w:lineRule="auto"/>
    </w:pPr>
  </w:style>
  <w:style w:type="character" w:customStyle="1" w:styleId="Corpodetexto2Char">
    <w:name w:val="Corpo de texto 2 Char"/>
    <w:basedOn w:val="Fontepargpadro"/>
    <w:link w:val="Corpodetexto2"/>
    <w:semiHidden/>
    <w:rsid w:val="004E6E32"/>
    <w:rPr>
      <w:rFonts w:ascii="Arial" w:hAnsi="Arial" w:cs="Tahoma"/>
      <w:szCs w:val="24"/>
    </w:rPr>
  </w:style>
  <w:style w:type="character" w:styleId="CitaoHTML">
    <w:name w:val="HTML Cite"/>
    <w:basedOn w:val="Fontepargpadro"/>
    <w:semiHidden/>
    <w:unhideWhenUsed/>
    <w:rsid w:val="004221FA"/>
    <w:rPr>
      <w:i/>
      <w:iCs/>
    </w:rPr>
  </w:style>
  <w:style w:type="character" w:customStyle="1" w:styleId="PargrafodaListaChar">
    <w:name w:val="Parágrafo da Lista Char"/>
    <w:basedOn w:val="Fontepargpadro"/>
    <w:link w:val="PargrafodaLista"/>
    <w:uiPriority w:val="34"/>
    <w:rsid w:val="005567D2"/>
    <w:rPr>
      <w:rFonts w:ascii="Arial" w:hAnsi="Arial" w:cs="Tahoma"/>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ECB"/>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CA7F7D"/>
    <w:rPr>
      <w:szCs w:val="20"/>
    </w:rPr>
  </w:style>
  <w:style w:type="character" w:customStyle="1" w:styleId="TextodecomentrioChar">
    <w:name w:val="Texto de comentário Char"/>
    <w:basedOn w:val="Fontepargpadro"/>
    <w:link w:val="Textodecomentrio"/>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table" w:styleId="Tabelacomgrade">
    <w:name w:val="Table Grid"/>
    <w:basedOn w:val="Tabelanormal"/>
    <w:uiPriority w:val="3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deColorida-nfase11">
    <w:name w:val="Grade Colorida - Ênfase 11"/>
    <w:basedOn w:val="Normal"/>
    <w:next w:val="Normal"/>
    <w:link w:val="GradeColorida-nfase1Char"/>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546C9B"/>
    <w:rPr>
      <w:rFonts w:ascii="Arial" w:eastAsia="Calibri" w:hAnsi="Arial"/>
      <w:i/>
      <w:iCs/>
      <w:color w:val="000000"/>
      <w:szCs w:val="24"/>
      <w:shd w:val="clear" w:color="auto" w:fill="FFFFCC"/>
      <w:lang w:eastAsia="en-US"/>
    </w:rPr>
  </w:style>
  <w:style w:type="paragraph" w:styleId="Corpodetexto3">
    <w:name w:val="Body Text 3"/>
    <w:basedOn w:val="Normal"/>
    <w:link w:val="Corpodetexto3Char"/>
    <w:rsid w:val="00C51BC8"/>
    <w:pPr>
      <w:suppressAutoHyphens/>
      <w:autoSpaceDE w:val="0"/>
      <w:autoSpaceDN w:val="0"/>
      <w:textAlignment w:val="baseline"/>
    </w:pPr>
    <w:rPr>
      <w:rFonts w:ascii="Times New Roman" w:hAnsi="Times New Roman" w:cs="Times New Roman"/>
      <w:kern w:val="3"/>
      <w:sz w:val="28"/>
      <w:szCs w:val="28"/>
    </w:rPr>
  </w:style>
  <w:style w:type="character" w:customStyle="1" w:styleId="Corpodetexto3Char">
    <w:name w:val="Corpo de texto 3 Char"/>
    <w:basedOn w:val="Fontepargpadro"/>
    <w:link w:val="Corpodetexto3"/>
    <w:rsid w:val="00C51BC8"/>
    <w:rPr>
      <w:kern w:val="3"/>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paragraph" w:styleId="Assuntodocomentrio">
    <w:name w:val="annotation subject"/>
    <w:basedOn w:val="Textodecomentrio"/>
    <w:next w:val="Textodecomentrio"/>
    <w:link w:val="AssuntodocomentrioChar"/>
    <w:semiHidden/>
    <w:unhideWhenUsed/>
    <w:rsid w:val="00BE2F2F"/>
    <w:rPr>
      <w:b/>
      <w:bCs/>
    </w:rPr>
  </w:style>
  <w:style w:type="character" w:customStyle="1" w:styleId="AssuntodocomentrioChar">
    <w:name w:val="Assunto do comentário Char"/>
    <w:basedOn w:val="TextodecomentrioChar"/>
    <w:link w:val="Assuntodocomentrio"/>
    <w:semiHidden/>
    <w:rsid w:val="00BE2F2F"/>
    <w:rPr>
      <w:rFonts w:ascii="Arial" w:hAnsi="Arial" w:cs="Tahoma"/>
      <w:b/>
      <w:bCs/>
    </w:rPr>
  </w:style>
  <w:style w:type="paragraph" w:customStyle="1" w:styleId="PargrafodaLista1">
    <w:name w:val="Parágrafo da Lista1"/>
    <w:basedOn w:val="Normal"/>
    <w:qFormat/>
    <w:rsid w:val="008C0769"/>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8C076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8C0769"/>
    <w:rPr>
      <w:rFonts w:ascii="Ecofont_Spranq_eco_Sans" w:hAnsi="Ecofont_Spranq_eco_Sans" w:cs="Ecofont_Spranq_eco_Sans"/>
      <w:i/>
      <w:iCs/>
      <w:color w:val="000000"/>
      <w:sz w:val="24"/>
      <w:szCs w:val="24"/>
      <w:shd w:val="clear" w:color="auto" w:fill="FFFFCC"/>
      <w:lang w:eastAsia="en-US"/>
    </w:rPr>
  </w:style>
  <w:style w:type="paragraph" w:styleId="Recuodecorpodetexto">
    <w:name w:val="Body Text Indent"/>
    <w:basedOn w:val="Normal"/>
    <w:link w:val="RecuodecorpodetextoChar"/>
    <w:semiHidden/>
    <w:unhideWhenUsed/>
    <w:rsid w:val="005F22BB"/>
    <w:pPr>
      <w:spacing w:after="120"/>
      <w:ind w:left="283"/>
    </w:pPr>
  </w:style>
  <w:style w:type="character" w:customStyle="1" w:styleId="RecuodecorpodetextoChar">
    <w:name w:val="Recuo de corpo de texto Char"/>
    <w:basedOn w:val="Fontepargpadro"/>
    <w:link w:val="Recuodecorpodetexto"/>
    <w:semiHidden/>
    <w:rsid w:val="005F22BB"/>
    <w:rPr>
      <w:rFonts w:ascii="Arial" w:hAnsi="Arial" w:cs="Tahoma"/>
      <w:szCs w:val="24"/>
    </w:rPr>
  </w:style>
  <w:style w:type="paragraph" w:customStyle="1" w:styleId="Texto">
    <w:name w:val="Texto"/>
    <w:basedOn w:val="Normal"/>
    <w:rsid w:val="008C336E"/>
    <w:pPr>
      <w:tabs>
        <w:tab w:val="left" w:pos="1418"/>
      </w:tabs>
      <w:spacing w:before="240" w:line="360" w:lineRule="atLeast"/>
      <w:jc w:val="both"/>
    </w:pPr>
    <w:rPr>
      <w:rFonts w:ascii="Times New Roman" w:hAnsi="Times New Roman" w:cs="Times New Roman"/>
      <w:sz w:val="24"/>
      <w:szCs w:val="20"/>
    </w:rPr>
  </w:style>
  <w:style w:type="paragraph" w:styleId="Corpodetexto2">
    <w:name w:val="Body Text 2"/>
    <w:basedOn w:val="Normal"/>
    <w:link w:val="Corpodetexto2Char"/>
    <w:semiHidden/>
    <w:unhideWhenUsed/>
    <w:rsid w:val="004E6E32"/>
    <w:pPr>
      <w:spacing w:after="120" w:line="480" w:lineRule="auto"/>
    </w:pPr>
  </w:style>
  <w:style w:type="character" w:customStyle="1" w:styleId="Corpodetexto2Char">
    <w:name w:val="Corpo de texto 2 Char"/>
    <w:basedOn w:val="Fontepargpadro"/>
    <w:link w:val="Corpodetexto2"/>
    <w:semiHidden/>
    <w:rsid w:val="004E6E32"/>
    <w:rPr>
      <w:rFonts w:ascii="Arial" w:hAnsi="Arial" w:cs="Tahoma"/>
      <w:szCs w:val="24"/>
    </w:rPr>
  </w:style>
  <w:style w:type="character" w:styleId="CitaoHTML">
    <w:name w:val="HTML Cite"/>
    <w:basedOn w:val="Fontepargpadro"/>
    <w:semiHidden/>
    <w:unhideWhenUsed/>
    <w:rsid w:val="004221FA"/>
    <w:rPr>
      <w:i/>
      <w:iCs/>
    </w:rPr>
  </w:style>
  <w:style w:type="character" w:customStyle="1" w:styleId="PargrafodaListaChar">
    <w:name w:val="Parágrafo da Lista Char"/>
    <w:basedOn w:val="Fontepargpadro"/>
    <w:link w:val="PargrafodaLista"/>
    <w:uiPriority w:val="34"/>
    <w:rsid w:val="005567D2"/>
    <w:rPr>
      <w:rFonts w:ascii="Arial" w:hAnsi="Arial" w:cs="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567417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22484167">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6350540">
      <w:bodyDiv w:val="1"/>
      <w:marLeft w:val="0"/>
      <w:marRight w:val="0"/>
      <w:marTop w:val="0"/>
      <w:marBottom w:val="0"/>
      <w:divBdr>
        <w:top w:val="none" w:sz="0" w:space="0" w:color="auto"/>
        <w:left w:val="none" w:sz="0" w:space="0" w:color="auto"/>
        <w:bottom w:val="none" w:sz="0" w:space="0" w:color="auto"/>
        <w:right w:val="none" w:sz="0" w:space="0" w:color="auto"/>
      </w:divBdr>
    </w:div>
    <w:div w:id="11003712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49216562">
      <w:bodyDiv w:val="1"/>
      <w:marLeft w:val="0"/>
      <w:marRight w:val="0"/>
      <w:marTop w:val="0"/>
      <w:marBottom w:val="0"/>
      <w:divBdr>
        <w:top w:val="none" w:sz="0" w:space="0" w:color="auto"/>
        <w:left w:val="none" w:sz="0" w:space="0" w:color="auto"/>
        <w:bottom w:val="none" w:sz="0" w:space="0" w:color="auto"/>
        <w:right w:val="none" w:sz="0" w:space="0" w:color="auto"/>
      </w:divBdr>
    </w:div>
    <w:div w:id="1360013142">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99919010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6158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D68E07-4F41-41F3-B19B-CCE71CC76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TotalTime>
  <Pages>21</Pages>
  <Words>7688</Words>
  <Characters>42704</Characters>
  <Application>Microsoft Office Word</Application>
  <DocSecurity>0</DocSecurity>
  <Lines>355</Lines>
  <Paragraphs>100</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50292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Diogo Jose Alves Barboza</cp:lastModifiedBy>
  <cp:revision>4</cp:revision>
  <cp:lastPrinted>2019-05-20T13:44:00Z</cp:lastPrinted>
  <dcterms:created xsi:type="dcterms:W3CDTF">2019-06-28T11:12:00Z</dcterms:created>
  <dcterms:modified xsi:type="dcterms:W3CDTF">2019-06-28T12:47:00Z</dcterms:modified>
</cp:coreProperties>
</file>