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57" w:rsidRDefault="00F24D57" w:rsidP="000D0F17">
      <w:pPr>
        <w:jc w:val="center"/>
        <w:rPr>
          <w:rFonts w:cs="Times New Roman"/>
          <w:b/>
          <w:bCs/>
          <w:color w:val="000000"/>
          <w:szCs w:val="20"/>
        </w:rPr>
      </w:pPr>
      <w:r>
        <w:rPr>
          <w:rFonts w:cs="Times New Roman"/>
          <w:b/>
          <w:bCs/>
          <w:color w:val="000000"/>
          <w:szCs w:val="20"/>
        </w:rPr>
        <w:t>ANEXO I DO EDITAL</w:t>
      </w:r>
    </w:p>
    <w:p w:rsidR="00DB206B" w:rsidRPr="00371601" w:rsidRDefault="00DB206B" w:rsidP="000D0F17">
      <w:pPr>
        <w:jc w:val="center"/>
        <w:rPr>
          <w:rFonts w:cs="Times New Roman"/>
          <w:b/>
          <w:bCs/>
          <w:color w:val="000000"/>
          <w:szCs w:val="20"/>
        </w:rPr>
      </w:pPr>
      <w:r w:rsidRPr="00371601">
        <w:rPr>
          <w:rFonts w:cs="Times New Roman"/>
          <w:b/>
          <w:bCs/>
          <w:color w:val="000000"/>
          <w:szCs w:val="20"/>
        </w:rPr>
        <w:t>TERMO DE REFERÊNCIA</w:t>
      </w:r>
    </w:p>
    <w:p w:rsidR="00B433B1" w:rsidRPr="00371601" w:rsidRDefault="00890EA0" w:rsidP="000D0F17">
      <w:pPr>
        <w:jc w:val="center"/>
        <w:rPr>
          <w:rFonts w:cs="Times New Roman"/>
          <w:b/>
          <w:bCs/>
          <w:color w:val="000000"/>
          <w:szCs w:val="20"/>
        </w:rPr>
      </w:pPr>
      <w:r w:rsidRPr="00371601">
        <w:rPr>
          <w:rFonts w:cs="Times New Roman"/>
          <w:b/>
          <w:bCs/>
          <w:color w:val="000000"/>
          <w:szCs w:val="20"/>
        </w:rPr>
        <w:t>PREGÃO</w:t>
      </w:r>
      <w:r w:rsidR="00DB206B" w:rsidRPr="00371601">
        <w:rPr>
          <w:rFonts w:cs="Times New Roman"/>
          <w:b/>
          <w:bCs/>
          <w:color w:val="000000"/>
          <w:szCs w:val="20"/>
        </w:rPr>
        <w:t xml:space="preserve"> ELETRÔNICO </w:t>
      </w:r>
    </w:p>
    <w:p w:rsidR="00DB206B" w:rsidRPr="00371601" w:rsidRDefault="00B433B1" w:rsidP="000D0F17">
      <w:pPr>
        <w:jc w:val="center"/>
        <w:rPr>
          <w:rFonts w:cs="Times New Roman"/>
          <w:b/>
          <w:bCs/>
          <w:iCs/>
          <w:szCs w:val="20"/>
        </w:rPr>
      </w:pPr>
      <w:r w:rsidRPr="00371601">
        <w:rPr>
          <w:rFonts w:cs="Times New Roman"/>
          <w:b/>
          <w:bCs/>
          <w:iCs/>
          <w:szCs w:val="20"/>
        </w:rPr>
        <w:t xml:space="preserve">PRESTAÇÃO DE </w:t>
      </w:r>
      <w:r w:rsidR="00DB206B" w:rsidRPr="00371601">
        <w:rPr>
          <w:rFonts w:cs="Times New Roman"/>
          <w:b/>
          <w:bCs/>
          <w:iCs/>
          <w:szCs w:val="20"/>
        </w:rPr>
        <w:t xml:space="preserve">SERVIÇO </w:t>
      </w:r>
      <w:r w:rsidR="00F60441" w:rsidRPr="00371601">
        <w:rPr>
          <w:rFonts w:cs="Times New Roman"/>
          <w:b/>
          <w:bCs/>
          <w:iCs/>
          <w:szCs w:val="20"/>
        </w:rPr>
        <w:t>NÃO CONTÍNUO</w:t>
      </w:r>
    </w:p>
    <w:p w:rsidR="000D0F17" w:rsidRPr="00371601" w:rsidRDefault="000D0F17" w:rsidP="000D0F17">
      <w:pPr>
        <w:jc w:val="center"/>
        <w:rPr>
          <w:rFonts w:cs="Times New Roman"/>
          <w:b/>
          <w:bCs/>
          <w:iCs/>
          <w:szCs w:val="20"/>
        </w:rPr>
      </w:pPr>
    </w:p>
    <w:p w:rsidR="00ED499D" w:rsidRPr="00371601" w:rsidRDefault="00ED499D" w:rsidP="00ED499D">
      <w:pPr>
        <w:pStyle w:val="Nivel1"/>
        <w:numPr>
          <w:ilvl w:val="0"/>
          <w:numId w:val="0"/>
        </w:numPr>
        <w:spacing w:before="0" w:after="0"/>
        <w:jc w:val="center"/>
        <w:rPr>
          <w:i/>
        </w:rPr>
      </w:pPr>
      <w:r w:rsidRPr="00371601">
        <w:t>HEMOBRÁS</w:t>
      </w:r>
    </w:p>
    <w:p w:rsidR="00ED499D" w:rsidRPr="00371601" w:rsidRDefault="00ED499D" w:rsidP="00ED499D">
      <w:pPr>
        <w:pStyle w:val="Nivel1"/>
        <w:numPr>
          <w:ilvl w:val="0"/>
          <w:numId w:val="0"/>
        </w:numPr>
        <w:spacing w:before="0" w:after="0"/>
        <w:jc w:val="center"/>
        <w:rPr>
          <w:b w:val="0"/>
        </w:rPr>
      </w:pPr>
      <w:r w:rsidRPr="00371601">
        <w:rPr>
          <w:b w:val="0"/>
        </w:rPr>
        <w:t>(Processo Administrativo n.°</w:t>
      </w:r>
      <w:r w:rsidR="005C59B6" w:rsidRPr="00371601">
        <w:rPr>
          <w:b w:val="0"/>
        </w:rPr>
        <w:t>2</w:t>
      </w:r>
      <w:r w:rsidR="00175F0F" w:rsidRPr="00371601">
        <w:rPr>
          <w:b w:val="0"/>
        </w:rPr>
        <w:t>5800.00016</w:t>
      </w:r>
      <w:r w:rsidR="00033266">
        <w:rPr>
          <w:b w:val="0"/>
        </w:rPr>
        <w:t>9</w:t>
      </w:r>
      <w:r w:rsidR="00175F0F" w:rsidRPr="00371601">
        <w:rPr>
          <w:b w:val="0"/>
        </w:rPr>
        <w:t>/2017</w:t>
      </w:r>
      <w:r w:rsidRPr="00371601">
        <w:rPr>
          <w:b w:val="0"/>
        </w:rPr>
        <w:t>)</w:t>
      </w:r>
    </w:p>
    <w:p w:rsidR="00ED499D" w:rsidRPr="00371601" w:rsidRDefault="00ED499D" w:rsidP="00ED499D">
      <w:pPr>
        <w:pStyle w:val="Nivel1"/>
        <w:numPr>
          <w:ilvl w:val="0"/>
          <w:numId w:val="0"/>
        </w:numPr>
        <w:spacing w:before="0" w:after="0"/>
        <w:jc w:val="center"/>
        <w:rPr>
          <w:i/>
        </w:rPr>
      </w:pPr>
    </w:p>
    <w:p w:rsidR="00DB206B" w:rsidRPr="00371601" w:rsidRDefault="00DB206B" w:rsidP="00ED499D">
      <w:pPr>
        <w:pStyle w:val="Nivel1"/>
        <w:spacing w:before="0" w:after="0"/>
      </w:pPr>
      <w:r w:rsidRPr="00371601">
        <w:t>DO OBJETO</w:t>
      </w:r>
    </w:p>
    <w:p w:rsidR="000238FF" w:rsidRDefault="000238FF" w:rsidP="000238F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Contratação de empresa especializada na prestação de Serviços Educacionais, na área de Gestão de Tecnologia da Informação, a ser ministrado “In </w:t>
      </w:r>
      <w:proofErr w:type="spellStart"/>
      <w:r w:rsidRPr="000238FF">
        <w:rPr>
          <w:rFonts w:cs="Times New Roman"/>
          <w:szCs w:val="20"/>
        </w:rPr>
        <w:t>company</w:t>
      </w:r>
      <w:proofErr w:type="spellEnd"/>
      <w:r w:rsidRPr="000238FF">
        <w:rPr>
          <w:rFonts w:cs="Times New Roman"/>
          <w:szCs w:val="20"/>
        </w:rPr>
        <w:t xml:space="preserve">”, na HEMOBRÁS Recife (Edifício Boa Viagem Corporate), para uma turma de 04 (quatro) participantes. </w:t>
      </w:r>
    </w:p>
    <w:p w:rsidR="000238FF" w:rsidRPr="00853AC3" w:rsidRDefault="000238FF" w:rsidP="000238FF">
      <w:pPr>
        <w:pStyle w:val="Nivel1"/>
        <w:numPr>
          <w:ilvl w:val="1"/>
          <w:numId w:val="1"/>
        </w:numPr>
        <w:spacing w:before="0" w:after="0"/>
      </w:pPr>
      <w:r w:rsidRPr="00853AC3">
        <w:t>DESCRIÇÃO DOS SERVIÇOS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A contratação de serviço(s) de treinamento tem o objetivo de capacitar servidores da Contratante de modo a desenvolverem suas atividades com eficiência.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A capacitação deverá possuir um caráter teórico-prático aos profissionais da Contratante.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Os treinamentos deverão ser realizados de segunda a sexta-feira das 8h00 às 12h00 e das 13h00 às 17h00.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Os treinamentos serão ministrados conforme o quadro abaixo:</w:t>
      </w:r>
    </w:p>
    <w:p w:rsidR="000238FF" w:rsidRDefault="000238FF" w:rsidP="000238FF"/>
    <w:tbl>
      <w:tblPr>
        <w:tblStyle w:val="Tabelacomgrade"/>
        <w:tblW w:w="9142" w:type="dxa"/>
        <w:tblInd w:w="959" w:type="dxa"/>
        <w:tblLook w:val="04A0" w:firstRow="1" w:lastRow="0" w:firstColumn="1" w:lastColumn="0" w:noHBand="0" w:noVBand="1"/>
      </w:tblPr>
      <w:tblGrid>
        <w:gridCol w:w="2319"/>
        <w:gridCol w:w="3283"/>
        <w:gridCol w:w="3540"/>
      </w:tblGrid>
      <w:tr w:rsidR="000238FF" w:rsidRPr="00986451" w:rsidTr="001222E4">
        <w:trPr>
          <w:trHeight w:val="393"/>
        </w:trPr>
        <w:tc>
          <w:tcPr>
            <w:tcW w:w="2319" w:type="dxa"/>
          </w:tcPr>
          <w:p w:rsidR="000238FF" w:rsidRPr="00986451" w:rsidRDefault="000238FF" w:rsidP="001222E4">
            <w:pPr>
              <w:jc w:val="center"/>
              <w:rPr>
                <w:b/>
              </w:rPr>
            </w:pPr>
            <w:r w:rsidRPr="00986451">
              <w:rPr>
                <w:b/>
              </w:rPr>
              <w:t>Item</w:t>
            </w:r>
          </w:p>
        </w:tc>
        <w:tc>
          <w:tcPr>
            <w:tcW w:w="3283" w:type="dxa"/>
          </w:tcPr>
          <w:p w:rsidR="000238FF" w:rsidRPr="00986451" w:rsidRDefault="000238FF" w:rsidP="001222E4">
            <w:pPr>
              <w:jc w:val="center"/>
              <w:rPr>
                <w:b/>
              </w:rPr>
            </w:pPr>
            <w:r w:rsidRPr="00986451">
              <w:rPr>
                <w:b/>
              </w:rPr>
              <w:t>Descrição</w:t>
            </w:r>
          </w:p>
        </w:tc>
        <w:tc>
          <w:tcPr>
            <w:tcW w:w="3540" w:type="dxa"/>
          </w:tcPr>
          <w:p w:rsidR="000238FF" w:rsidRPr="00986451" w:rsidRDefault="000238FF" w:rsidP="001222E4">
            <w:pPr>
              <w:jc w:val="center"/>
              <w:rPr>
                <w:b/>
              </w:rPr>
            </w:pPr>
            <w:r w:rsidRPr="00986451">
              <w:rPr>
                <w:b/>
              </w:rPr>
              <w:t xml:space="preserve">Quantidade </w:t>
            </w:r>
            <w:r>
              <w:rPr>
                <w:b/>
              </w:rPr>
              <w:t>de Participantes</w:t>
            </w:r>
          </w:p>
        </w:tc>
      </w:tr>
      <w:tr w:rsidR="000238FF" w:rsidTr="001222E4">
        <w:trPr>
          <w:trHeight w:val="310"/>
        </w:trPr>
        <w:tc>
          <w:tcPr>
            <w:tcW w:w="2319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3283" w:type="dxa"/>
            <w:vAlign w:val="center"/>
          </w:tcPr>
          <w:p w:rsidR="000238FF" w:rsidRDefault="000238FF" w:rsidP="001222E4">
            <w:pPr>
              <w:jc w:val="center"/>
            </w:pPr>
            <w:r>
              <w:t xml:space="preserve">Treinamento em COBIT </w:t>
            </w:r>
            <w:proofErr w:type="gramStart"/>
            <w:r>
              <w:t>5</w:t>
            </w:r>
            <w:proofErr w:type="gramEnd"/>
            <w:r>
              <w:t xml:space="preserve"> com a inclusão </w:t>
            </w:r>
            <w:r w:rsidR="0082248E">
              <w:t xml:space="preserve">de </w:t>
            </w:r>
            <w:r>
              <w:t>Vouchers de certificação Foundation para cada um dos participantes.</w:t>
            </w:r>
          </w:p>
        </w:tc>
        <w:tc>
          <w:tcPr>
            <w:tcW w:w="3540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0238FF" w:rsidTr="001222E4">
        <w:trPr>
          <w:trHeight w:val="310"/>
        </w:trPr>
        <w:tc>
          <w:tcPr>
            <w:tcW w:w="2319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3283" w:type="dxa"/>
            <w:vAlign w:val="center"/>
          </w:tcPr>
          <w:p w:rsidR="000238FF" w:rsidRDefault="000238FF" w:rsidP="001222E4">
            <w:pPr>
              <w:jc w:val="center"/>
            </w:pPr>
            <w:r>
              <w:t xml:space="preserve">Treinamento em ITIL V3 2011 com a inclusão </w:t>
            </w:r>
            <w:r w:rsidR="0082248E">
              <w:t xml:space="preserve">de </w:t>
            </w:r>
            <w:r>
              <w:t>Vouchers de certificação Foundation para cada um dos participantes.</w:t>
            </w:r>
          </w:p>
        </w:tc>
        <w:tc>
          <w:tcPr>
            <w:tcW w:w="3540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0238FF" w:rsidTr="001222E4">
        <w:trPr>
          <w:trHeight w:val="327"/>
        </w:trPr>
        <w:tc>
          <w:tcPr>
            <w:tcW w:w="2319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3283" w:type="dxa"/>
            <w:vAlign w:val="center"/>
          </w:tcPr>
          <w:p w:rsidR="000238FF" w:rsidRDefault="000238FF" w:rsidP="001222E4">
            <w:pPr>
              <w:jc w:val="center"/>
            </w:pPr>
            <w:r>
              <w:t>Treinamento em SCRUM.</w:t>
            </w:r>
          </w:p>
        </w:tc>
        <w:tc>
          <w:tcPr>
            <w:tcW w:w="3540" w:type="dxa"/>
            <w:vAlign w:val="center"/>
          </w:tcPr>
          <w:p w:rsidR="000238FF" w:rsidRDefault="000238FF" w:rsidP="001222E4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</w:tbl>
    <w:p w:rsidR="00853AC3" w:rsidRDefault="00853AC3" w:rsidP="00853AC3">
      <w:pPr>
        <w:pStyle w:val="Nivel1"/>
        <w:numPr>
          <w:ilvl w:val="0"/>
          <w:numId w:val="0"/>
        </w:numPr>
        <w:spacing w:before="0" w:after="0"/>
        <w:ind w:left="858"/>
      </w:pPr>
    </w:p>
    <w:p w:rsidR="00853AC3" w:rsidRPr="00853AC3" w:rsidRDefault="00853AC3" w:rsidP="00853AC3">
      <w:pPr>
        <w:pStyle w:val="Nivel1"/>
        <w:numPr>
          <w:ilvl w:val="1"/>
          <w:numId w:val="1"/>
        </w:numPr>
        <w:spacing w:before="0" w:after="0"/>
      </w:pPr>
      <w:r w:rsidRPr="00853AC3">
        <w:t>OBJETIVOS</w:t>
      </w:r>
    </w:p>
    <w:p w:rsidR="00853AC3" w:rsidRPr="000E592D" w:rsidRDefault="00853AC3" w:rsidP="00853AC3">
      <w:pPr>
        <w:pStyle w:val="P2"/>
        <w:numPr>
          <w:ilvl w:val="0"/>
          <w:numId w:val="37"/>
        </w:numPr>
        <w:tabs>
          <w:tab w:val="clear" w:pos="851"/>
        </w:tabs>
        <w:spacing w:after="120" w:line="240" w:lineRule="auto"/>
        <w:ind w:left="1276"/>
      </w:pPr>
      <w:r w:rsidRPr="001D4D5E">
        <w:t xml:space="preserve">Capacitar </w:t>
      </w:r>
      <w:r w:rsidRPr="000E592D">
        <w:t>uma turma de 0</w:t>
      </w:r>
      <w:r>
        <w:t>4</w:t>
      </w:r>
      <w:r w:rsidRPr="000E592D">
        <w:t xml:space="preserve"> (</w:t>
      </w:r>
      <w:r>
        <w:t>quatro</w:t>
      </w:r>
      <w:r w:rsidRPr="000E592D">
        <w:t xml:space="preserve">) participantes em </w:t>
      </w:r>
      <w:r>
        <w:t xml:space="preserve">COBIT </w:t>
      </w:r>
      <w:proofErr w:type="gramStart"/>
      <w:r>
        <w:t>5</w:t>
      </w:r>
      <w:proofErr w:type="gramEnd"/>
      <w:r>
        <w:t>, ITIL V3 2011 e SCRUM</w:t>
      </w:r>
      <w:r w:rsidRPr="000E592D">
        <w:t>;</w:t>
      </w:r>
    </w:p>
    <w:p w:rsidR="00853AC3" w:rsidRPr="000E592D" w:rsidRDefault="00853AC3" w:rsidP="00853AC3">
      <w:pPr>
        <w:pStyle w:val="P2"/>
        <w:numPr>
          <w:ilvl w:val="0"/>
          <w:numId w:val="37"/>
        </w:numPr>
        <w:tabs>
          <w:tab w:val="clear" w:pos="851"/>
        </w:tabs>
        <w:spacing w:after="120" w:line="240" w:lineRule="auto"/>
        <w:ind w:left="1276"/>
      </w:pPr>
      <w:r w:rsidRPr="000E592D">
        <w:t>Certificar 0</w:t>
      </w:r>
      <w:r>
        <w:t>4 (quatro)</w:t>
      </w:r>
      <w:r w:rsidRPr="000E592D">
        <w:t xml:space="preserve"> </w:t>
      </w:r>
      <w:r>
        <w:t xml:space="preserve">funcionários </w:t>
      </w:r>
      <w:r w:rsidRPr="000E592D">
        <w:t>da GTIC</w:t>
      </w:r>
      <w:r>
        <w:t xml:space="preserve"> em COBIT </w:t>
      </w:r>
      <w:proofErr w:type="gramStart"/>
      <w:r>
        <w:t>5</w:t>
      </w:r>
      <w:proofErr w:type="gramEnd"/>
      <w:r>
        <w:t xml:space="preserve"> Foundation e ITIL V3 Foundation</w:t>
      </w:r>
      <w:r w:rsidRPr="000E592D">
        <w:t>;</w:t>
      </w:r>
    </w:p>
    <w:p w:rsidR="00853AC3" w:rsidRDefault="00853AC3" w:rsidP="00853AC3">
      <w:pPr>
        <w:pStyle w:val="P2"/>
        <w:numPr>
          <w:ilvl w:val="0"/>
          <w:numId w:val="37"/>
        </w:numPr>
        <w:tabs>
          <w:tab w:val="clear" w:pos="851"/>
        </w:tabs>
        <w:spacing w:after="120" w:line="240" w:lineRule="auto"/>
        <w:ind w:left="1276"/>
      </w:pPr>
      <w:r w:rsidRPr="000E592D">
        <w:t>Entender os conceitos e os processos</w:t>
      </w:r>
      <w:r>
        <w:t xml:space="preserve"> referentes à Governança de TI, com foco no COBIT </w:t>
      </w:r>
      <w:proofErr w:type="gramStart"/>
      <w:r>
        <w:t>5</w:t>
      </w:r>
      <w:proofErr w:type="gramEnd"/>
      <w:r>
        <w:t>, para posterior planejamento e implantação na HEMOBRÁS;</w:t>
      </w:r>
    </w:p>
    <w:p w:rsidR="00853AC3" w:rsidRPr="00853AC3" w:rsidRDefault="00853AC3" w:rsidP="00853AC3">
      <w:pPr>
        <w:pStyle w:val="P2"/>
        <w:numPr>
          <w:ilvl w:val="0"/>
          <w:numId w:val="37"/>
        </w:numPr>
        <w:tabs>
          <w:tab w:val="clear" w:pos="851"/>
        </w:tabs>
        <w:spacing w:after="120" w:line="240" w:lineRule="auto"/>
        <w:ind w:left="1276"/>
        <w:rPr>
          <w:sz w:val="24"/>
          <w:szCs w:val="24"/>
        </w:rPr>
      </w:pPr>
      <w:r w:rsidRPr="009F1A5F">
        <w:rPr>
          <w:sz w:val="24"/>
          <w:szCs w:val="24"/>
        </w:rPr>
        <w:t>Entender os conceitos e os processos referentes ao Método Ágil SCRUM de desenvolvimento de softwares para posterior planeja</w:t>
      </w:r>
      <w:r>
        <w:rPr>
          <w:sz w:val="24"/>
          <w:szCs w:val="24"/>
        </w:rPr>
        <w:t>mento e implantação na HEMOBRÁS;</w:t>
      </w:r>
    </w:p>
    <w:p w:rsidR="00F159BB" w:rsidRPr="00371601" w:rsidRDefault="00F159BB" w:rsidP="000238FF">
      <w:pPr>
        <w:pStyle w:val="Nivel1"/>
      </w:pPr>
      <w:r w:rsidRPr="00371601">
        <w:t>JUSTIFICATIVA DA CONTRATA</w:t>
      </w:r>
      <w:r w:rsidRPr="00371601">
        <w:rPr>
          <w:rFonts w:hint="eastAsia"/>
        </w:rPr>
        <w:t>ÇÃ</w:t>
      </w:r>
      <w:r w:rsidRPr="00371601">
        <w:t>O</w:t>
      </w:r>
    </w:p>
    <w:p w:rsidR="000238FF" w:rsidRPr="00256DD8" w:rsidRDefault="000238FF" w:rsidP="000238FF">
      <w:pPr>
        <w:pStyle w:val="P2"/>
        <w:numPr>
          <w:ilvl w:val="1"/>
          <w:numId w:val="1"/>
        </w:numPr>
        <w:rPr>
          <w:b/>
        </w:rPr>
      </w:pPr>
      <w:r w:rsidRPr="00256DD8">
        <w:rPr>
          <w:b/>
        </w:rPr>
        <w:t>COBIT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O COBIT </w:t>
      </w:r>
      <w:proofErr w:type="gramStart"/>
      <w:r w:rsidRPr="000238FF">
        <w:rPr>
          <w:rFonts w:cs="Times New Roman"/>
          <w:szCs w:val="20"/>
        </w:rPr>
        <w:t>5</w:t>
      </w:r>
      <w:proofErr w:type="gramEnd"/>
      <w:r w:rsidRPr="000238FF">
        <w:rPr>
          <w:rFonts w:cs="Times New Roman"/>
          <w:szCs w:val="20"/>
        </w:rPr>
        <w:t xml:space="preserve"> fornece um framework completo que ajuda as organizações a alcançar seus objetivos para a governança e gestão de TI. Em outras palavras, ajuda as organizações a criarem valor ótimo da TI através da manutenção de um balanço entre a realização de benefícios e a </w:t>
      </w:r>
      <w:proofErr w:type="gramStart"/>
      <w:r w:rsidRPr="000238FF">
        <w:rPr>
          <w:rFonts w:cs="Times New Roman"/>
          <w:szCs w:val="20"/>
        </w:rPr>
        <w:t>otimização</w:t>
      </w:r>
      <w:proofErr w:type="gramEnd"/>
      <w:r w:rsidRPr="000238FF">
        <w:rPr>
          <w:rFonts w:cs="Times New Roman"/>
          <w:szCs w:val="20"/>
        </w:rPr>
        <w:t xml:space="preserve"> de níveis de riscos e o uso de recursos. Possui mais de 15 anos de </w:t>
      </w:r>
      <w:r w:rsidRPr="000238FF">
        <w:rPr>
          <w:rFonts w:cs="Times New Roman"/>
          <w:szCs w:val="20"/>
        </w:rPr>
        <w:lastRenderedPageBreak/>
        <w:t>uso e aplicação prática por muitas empresas e usuários das comunidades de negócios, TI, risco, segurança e garantia.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O COBIT </w:t>
      </w:r>
      <w:proofErr w:type="gramStart"/>
      <w:r w:rsidRPr="000238FF">
        <w:rPr>
          <w:rFonts w:cs="Times New Roman"/>
          <w:szCs w:val="20"/>
        </w:rPr>
        <w:t>5</w:t>
      </w:r>
      <w:proofErr w:type="gramEnd"/>
      <w:r w:rsidRPr="000238FF">
        <w:rPr>
          <w:rFonts w:cs="Times New Roman"/>
          <w:szCs w:val="20"/>
        </w:rPr>
        <w:t xml:space="preserve"> capacita a TI a ser governada e gerenciada de maneira holística para a organização como um todo, tomando a responsabilidade das áreas de negócio de ponta a ponta e funcional, considerando os interesses relacionados à TI das partes interessadas internas e externas. O COBIT </w:t>
      </w:r>
      <w:proofErr w:type="gramStart"/>
      <w:r w:rsidRPr="000238FF">
        <w:rPr>
          <w:rFonts w:cs="Times New Roman"/>
          <w:szCs w:val="20"/>
        </w:rPr>
        <w:t>5</w:t>
      </w:r>
      <w:proofErr w:type="gramEnd"/>
      <w:r w:rsidRPr="000238FF">
        <w:rPr>
          <w:rFonts w:cs="Times New Roman"/>
          <w:szCs w:val="20"/>
        </w:rPr>
        <w:t xml:space="preserve"> é genérico e útil para as organizações de todos os tamanhos, e dos setores comercial, sem-fins-lucrativos ou público.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Assim, a Gerência de Tecnologia da Informação e Comunicação (GTIC) tem como propósito alinhar a gestão da tecnologia com as necessidades de negócios, com </w:t>
      </w:r>
      <w:proofErr w:type="gramStart"/>
      <w:r w:rsidRPr="000238FF">
        <w:rPr>
          <w:rFonts w:cs="Times New Roman"/>
          <w:szCs w:val="20"/>
        </w:rPr>
        <w:t>foco na qualidade dos serviços de TI prestados, assegurando os níveis de serviços necessários à sua sustentação</w:t>
      </w:r>
      <w:proofErr w:type="gramEnd"/>
      <w:r w:rsidRPr="000238FF">
        <w:rPr>
          <w:rFonts w:cs="Times New Roman"/>
          <w:szCs w:val="20"/>
        </w:rPr>
        <w:t>. Tal prática é orientada ao uso eficiente e efetivo dos processos e da tecnologia, bem como, à melhoria do desempenho institucional, com foco na satisfação do cliente, de tal forma que a área de TI possa melhor suportar os processos de negócio e prestar serviços com maior qualidade.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Esse modelo vem sendo adotado por vários países e instituições como um bom caminho para favorecer o alinhamento de suas áreas de TI com as suas áreas de negócio. De modo similar, são várias as instituições brasileiras que estão direcionando investimentos a aprendizagem e </w:t>
      </w:r>
      <w:proofErr w:type="gramStart"/>
      <w:r w:rsidRPr="000238FF">
        <w:rPr>
          <w:rFonts w:cs="Times New Roman"/>
          <w:szCs w:val="20"/>
        </w:rPr>
        <w:t>implementação</w:t>
      </w:r>
      <w:proofErr w:type="gramEnd"/>
      <w:r w:rsidRPr="000238FF">
        <w:rPr>
          <w:rFonts w:cs="Times New Roman"/>
          <w:szCs w:val="20"/>
        </w:rPr>
        <w:t xml:space="preserve"> dessas práticas, entre elas, Serpro, Banco Central, Caixa Econômica Federal e Câmara dos Deputados.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Nesse sentido, visando melhorar a qualidade da prestação dos serviços de TI em todas as áreas da HEMOBRÁS, a GTIC entende a real necessidade de implantação dessas práticas.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A implantação bem-sucedida das práticas previstas no modelo COBIT inclui uma parte fundamental desse projeto que se refere à capacitação dos profissionais envolvidos, para que entendam e compartilhem a terminologia e os processos de trabalho previstos naquela biblioteca. </w:t>
      </w:r>
    </w:p>
    <w:p w:rsidR="000238FF" w:rsidRDefault="000238FF" w:rsidP="000238FF">
      <w:pPr>
        <w:pStyle w:val="P2"/>
        <w:spacing w:after="120" w:line="240" w:lineRule="auto"/>
        <w:ind w:left="851" w:firstLine="0"/>
      </w:pPr>
    </w:p>
    <w:p w:rsidR="000238FF" w:rsidRPr="00256DD8" w:rsidRDefault="000238FF" w:rsidP="000238FF">
      <w:pPr>
        <w:pStyle w:val="P2"/>
        <w:numPr>
          <w:ilvl w:val="1"/>
          <w:numId w:val="1"/>
        </w:numPr>
        <w:rPr>
          <w:b/>
        </w:rPr>
      </w:pPr>
      <w:r w:rsidRPr="00256DD8">
        <w:rPr>
          <w:b/>
        </w:rPr>
        <w:t>ITIL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Criado nos anos 80 como forma de responder às crescentes necessidades e dependência da Tecnologia da Informação, o ITIL (</w:t>
      </w:r>
      <w:proofErr w:type="spellStart"/>
      <w:r w:rsidRPr="000238FF">
        <w:rPr>
          <w:rFonts w:cs="Times New Roman"/>
          <w:szCs w:val="20"/>
        </w:rPr>
        <w:t>Information</w:t>
      </w:r>
      <w:proofErr w:type="spellEnd"/>
      <w:r w:rsidRPr="000238FF">
        <w:rPr>
          <w:rFonts w:cs="Times New Roman"/>
          <w:szCs w:val="20"/>
        </w:rPr>
        <w:t xml:space="preserve"> Technology </w:t>
      </w:r>
      <w:proofErr w:type="spellStart"/>
      <w:r w:rsidRPr="000238FF">
        <w:rPr>
          <w:rFonts w:cs="Times New Roman"/>
          <w:szCs w:val="20"/>
        </w:rPr>
        <w:t>Infraestructure</w:t>
      </w:r>
      <w:proofErr w:type="spellEnd"/>
      <w:r w:rsidRPr="000238FF">
        <w:rPr>
          <w:rFonts w:cs="Times New Roman"/>
          <w:szCs w:val="20"/>
        </w:rPr>
        <w:t xml:space="preserve"> Library) é um conjunto de melhores práticas voltadas ao gerenciamento de serviços de Tecnologia da Informação. Especificado pelo governo britânico, hoje é mantido mediante parceria entre a OGC (Office </w:t>
      </w:r>
      <w:proofErr w:type="spellStart"/>
      <w:r w:rsidRPr="000238FF">
        <w:rPr>
          <w:rFonts w:cs="Times New Roman"/>
          <w:szCs w:val="20"/>
        </w:rPr>
        <w:t>of</w:t>
      </w:r>
      <w:proofErr w:type="spellEnd"/>
      <w:r w:rsidRPr="000238FF">
        <w:rPr>
          <w:rFonts w:cs="Times New Roman"/>
          <w:szCs w:val="20"/>
        </w:rPr>
        <w:t xml:space="preserve"> </w:t>
      </w:r>
      <w:proofErr w:type="spellStart"/>
      <w:r w:rsidRPr="000238FF">
        <w:rPr>
          <w:rFonts w:cs="Times New Roman"/>
          <w:szCs w:val="20"/>
        </w:rPr>
        <w:t>Government</w:t>
      </w:r>
      <w:proofErr w:type="spellEnd"/>
      <w:r w:rsidRPr="000238FF">
        <w:rPr>
          <w:rFonts w:cs="Times New Roman"/>
          <w:szCs w:val="20"/>
        </w:rPr>
        <w:t xml:space="preserve"> </w:t>
      </w:r>
      <w:proofErr w:type="spellStart"/>
      <w:r w:rsidRPr="000238FF">
        <w:rPr>
          <w:rFonts w:cs="Times New Roman"/>
          <w:szCs w:val="20"/>
        </w:rPr>
        <w:t>Commerce</w:t>
      </w:r>
      <w:proofErr w:type="spellEnd"/>
      <w:r w:rsidRPr="000238FF">
        <w:rPr>
          <w:rFonts w:cs="Times New Roman"/>
          <w:szCs w:val="20"/>
        </w:rPr>
        <w:t xml:space="preserve">) e um fórum próprio – o </w:t>
      </w:r>
      <w:proofErr w:type="spellStart"/>
      <w:r w:rsidRPr="000238FF">
        <w:rPr>
          <w:rFonts w:cs="Times New Roman"/>
          <w:szCs w:val="20"/>
        </w:rPr>
        <w:t>Itsmf</w:t>
      </w:r>
      <w:proofErr w:type="spellEnd"/>
      <w:r w:rsidRPr="000238FF">
        <w:rPr>
          <w:rFonts w:cs="Times New Roman"/>
          <w:szCs w:val="20"/>
        </w:rPr>
        <w:t xml:space="preserve"> (</w:t>
      </w:r>
      <w:proofErr w:type="spellStart"/>
      <w:r w:rsidRPr="000238FF">
        <w:rPr>
          <w:rFonts w:cs="Times New Roman"/>
          <w:szCs w:val="20"/>
        </w:rPr>
        <w:t>Information</w:t>
      </w:r>
      <w:proofErr w:type="spellEnd"/>
      <w:r w:rsidRPr="000238FF">
        <w:rPr>
          <w:rFonts w:cs="Times New Roman"/>
          <w:szCs w:val="20"/>
        </w:rPr>
        <w:t xml:space="preserve"> Technology Service Management </w:t>
      </w:r>
      <w:proofErr w:type="spellStart"/>
      <w:r w:rsidRPr="000238FF">
        <w:rPr>
          <w:rFonts w:cs="Times New Roman"/>
          <w:szCs w:val="20"/>
        </w:rPr>
        <w:t>Forum</w:t>
      </w:r>
      <w:proofErr w:type="spellEnd"/>
      <w:r w:rsidRPr="000238FF">
        <w:rPr>
          <w:rFonts w:cs="Times New Roman"/>
          <w:szCs w:val="20"/>
        </w:rPr>
        <w:t>).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A Gerência de Tecnologia da Informação e Comunicação (GTIC) tem como propósito alinhar a gestão da tecnologia com as necessidades de negócios, com </w:t>
      </w:r>
      <w:proofErr w:type="gramStart"/>
      <w:r w:rsidRPr="000238FF">
        <w:rPr>
          <w:rFonts w:cs="Times New Roman"/>
          <w:szCs w:val="20"/>
        </w:rPr>
        <w:t>foco na qualidade dos serviços de TI prestados, assegurando os níveis de serviços necessários à sua sustentação</w:t>
      </w:r>
      <w:proofErr w:type="gramEnd"/>
      <w:r w:rsidRPr="000238FF">
        <w:rPr>
          <w:rFonts w:cs="Times New Roman"/>
          <w:szCs w:val="20"/>
        </w:rPr>
        <w:t>. Tal prática é orientada ao uso eficiente e efetivo dos processos e da tecnologia, bem como, à melhoria do desempenho institucional, com foco na satisfação do cliente, de tal forma que a área de TI possa melhor suportar os processos de negócio e prestar serviços com maior qualidade.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Esse modelo vem sendo adotado por vários países e instituições como um bom caminho para favorecer o alinhamento de suas áreas de TI com as suas áreas de negócio. De modo similar, são várias as instituições brasileiras que estão direcionando investimentos a aprendizagem e </w:t>
      </w:r>
      <w:proofErr w:type="gramStart"/>
      <w:r w:rsidRPr="000238FF">
        <w:rPr>
          <w:rFonts w:cs="Times New Roman"/>
          <w:szCs w:val="20"/>
        </w:rPr>
        <w:t>implementação</w:t>
      </w:r>
      <w:proofErr w:type="gramEnd"/>
      <w:r w:rsidRPr="000238FF">
        <w:rPr>
          <w:rFonts w:cs="Times New Roman"/>
          <w:szCs w:val="20"/>
        </w:rPr>
        <w:t xml:space="preserve"> dessas práticas, entre elas, Serpro, Banco Central, Caixa Econômica Federal e Câmara dos Deputados.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Nesse sentido, visando melhorar a qualidade da prestação dos serviços de TI em todas as áreas da HEMOBRÁS, a GTIC entende a real necessidade de implantação dessas práticas.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lastRenderedPageBreak/>
        <w:t>A implantação bem-sucedida das práticas previstas no modelo ITIL inclui uma parte fundamental desse projeto que se refere à capacitação dos profissionais envolvidos, para que entendam e compartilhem a terminologia e os processos de trabalho previstos naquela biblioteca.</w:t>
      </w:r>
    </w:p>
    <w:p w:rsidR="000238FF" w:rsidRDefault="000238FF" w:rsidP="000238FF">
      <w:pPr>
        <w:pStyle w:val="P2"/>
        <w:spacing w:after="120" w:line="240" w:lineRule="auto"/>
        <w:ind w:left="851" w:firstLine="0"/>
        <w:rPr>
          <w:sz w:val="24"/>
          <w:szCs w:val="24"/>
        </w:rPr>
      </w:pPr>
    </w:p>
    <w:p w:rsidR="000238FF" w:rsidRPr="00256DD8" w:rsidRDefault="000238FF" w:rsidP="000238FF">
      <w:pPr>
        <w:pStyle w:val="P2"/>
        <w:numPr>
          <w:ilvl w:val="1"/>
          <w:numId w:val="1"/>
        </w:numPr>
        <w:rPr>
          <w:b/>
        </w:rPr>
      </w:pPr>
      <w:r>
        <w:rPr>
          <w:b/>
        </w:rPr>
        <w:t>SCRUM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A partir dos anos 90, a utilização do Método Ágil SCRUM para o desenvolvimento de softwares reforçou uma nova perspectiva de abordagem para o assunto. O SCRUM tem como meta </w:t>
      </w:r>
      <w:proofErr w:type="gramStart"/>
      <w:r w:rsidRPr="000238FF">
        <w:rPr>
          <w:rFonts w:cs="Times New Roman"/>
          <w:szCs w:val="20"/>
        </w:rPr>
        <w:t>agilizar</w:t>
      </w:r>
      <w:proofErr w:type="gramEnd"/>
      <w:r w:rsidRPr="000238FF">
        <w:rPr>
          <w:rFonts w:cs="Times New Roman"/>
          <w:szCs w:val="20"/>
        </w:rPr>
        <w:t xml:space="preserve"> o processo de desenvolvimento, sugerindo a quebra do projeto em pequenas partes (com o uso de iterações conhecidas como </w:t>
      </w:r>
      <w:proofErr w:type="spellStart"/>
      <w:r w:rsidRPr="000238FF">
        <w:rPr>
          <w:rFonts w:cs="Times New Roman"/>
          <w:szCs w:val="20"/>
        </w:rPr>
        <w:t>Sprints</w:t>
      </w:r>
      <w:proofErr w:type="spellEnd"/>
      <w:r w:rsidRPr="000238FF">
        <w:rPr>
          <w:rFonts w:cs="Times New Roman"/>
          <w:szCs w:val="20"/>
        </w:rPr>
        <w:t>) para facilitar o cumprimento de objetivos de curto prazo.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 xml:space="preserve">Por mais que um software seja eficiente, o cliente não identificará um valor elevado no produto caso o mesmo não atenda seus objetivos reais. Porém, as necessidades dos clientes podem sofrer variações ao longo do ciclo de desenvolvimento, afetando diretamente o valor percebido na entrega final. Além disso, a velocidade das novas ondas tecnológicas muitas vezes força o software a se adaptar a novos cenários, modificando suas funcionalidades. Com a elaboração de planejamentos em horizontes muito longos, a adaptação do software durante seu processo de desenvolvimento é limitada. Uma forma de mitigar as consequências dessas mudanças nos requisitos funcionais é encontrada no SCRUM com a utilização dos </w:t>
      </w:r>
      <w:proofErr w:type="spellStart"/>
      <w:r w:rsidRPr="000238FF">
        <w:rPr>
          <w:rFonts w:cs="Times New Roman"/>
          <w:szCs w:val="20"/>
        </w:rPr>
        <w:t>Sprints</w:t>
      </w:r>
      <w:proofErr w:type="spellEnd"/>
      <w:r w:rsidRPr="000238FF">
        <w:rPr>
          <w:rFonts w:cs="Times New Roman"/>
          <w:szCs w:val="20"/>
        </w:rPr>
        <w:t xml:space="preserve">, pois o processo iterativo aumenta a </w:t>
      </w:r>
      <w:proofErr w:type="spellStart"/>
      <w:r w:rsidRPr="000238FF">
        <w:rPr>
          <w:rFonts w:cs="Times New Roman"/>
          <w:szCs w:val="20"/>
        </w:rPr>
        <w:t>responsividade</w:t>
      </w:r>
      <w:proofErr w:type="spellEnd"/>
      <w:r w:rsidRPr="000238FF">
        <w:rPr>
          <w:rFonts w:cs="Times New Roman"/>
          <w:szCs w:val="20"/>
        </w:rPr>
        <w:t xml:space="preserve"> da equipe às mudanças necessárias ao longo do projeto.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No SCRUM, a existência de um escopo flexível para o projeto possibilita que a equipe de desenvolvimento esteja apta a receber mudanças de requisitos funcionais no início de cada Sprint.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A falta de uma comunicação constante entre as equipes de projeto (testes, analistas, desenvolvedores, etc...) tende a diminuir a produtividade do processo como um todo na medida em que pode gerar quantidades consideráveis de retrabalho. Essa questão pode ser exemplificada quando a falta de padronização de códigos associada a uma falta de comunicação entre áreas faz com que as equipes tenham de reformular módulos inteiros.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O SCRUM soluciona tal questão através da realização de reuniões diárias que permitem o alinhamento do time a respeito das tarefas já realizadas, em execução e que serão realizadas no dia. Cada integrante do Time reporta aos seus companheiros o progresso de sua atividade no dia anterior e assume o compromisso de executar novas tarefas no dia atual. A coesão no time estimula o trabalho conjunto e contínuo.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Assim, a Gerência de Tecnologia da Informação e Comunicação (GTIC) tem como propósito alinhar a gestão da tecnologia com as necessidades de negócios, com foco na qualidade dos serviços prestados de TI, assegurando os níveis de serviços necessários à sua sustentação. Tal prática é orientada ao uso eficiente e efetivo dos processos e da tecnologia, bem como, à melhoria do desempenho institucional, com foco na satisfação do cliente, de tal forma que a área de TI possa melhor suportar os processos de negócio e prestar serviços com maior qualidade.</w:t>
      </w:r>
    </w:p>
    <w:p w:rsidR="000238FF" w:rsidRPr="000238FF" w:rsidRDefault="000238FF" w:rsidP="000238FF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238FF">
        <w:rPr>
          <w:rFonts w:cs="Times New Roman"/>
          <w:szCs w:val="20"/>
        </w:rPr>
        <w:t>Nesse sentido, visando melhorar a qualidade da prestação dos serviços de TI em todas as áreas da HEMOBRÁS, a GTIC entende a real necessidade de implantação dessas práticas.</w:t>
      </w:r>
    </w:p>
    <w:p w:rsidR="00DB206B" w:rsidRPr="00371601" w:rsidRDefault="00DB206B" w:rsidP="007C6ECB">
      <w:pPr>
        <w:pStyle w:val="Nivel1"/>
      </w:pPr>
      <w:r w:rsidRPr="00371601">
        <w:t>DA CLASSIFICAÇÃO DOS SERVIÇOS</w:t>
      </w:r>
    </w:p>
    <w:p w:rsidR="00D827F9" w:rsidRDefault="00D827F9" w:rsidP="008F0689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>
        <w:rPr>
          <w:color w:val="000000"/>
          <w:szCs w:val="20"/>
        </w:rPr>
        <w:t>O serviço em questão é de natureza comum nos termos do parágrafo único, do art. 1º da Lei 10.520 de 2002.</w:t>
      </w:r>
    </w:p>
    <w:p w:rsidR="008F0689" w:rsidRPr="00371601" w:rsidRDefault="008F0689" w:rsidP="008F0689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Prestação de serviço técnico especializado.</w:t>
      </w:r>
    </w:p>
    <w:p w:rsidR="00DB206B" w:rsidRPr="00371601" w:rsidRDefault="00DB206B" w:rsidP="000D0F1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Os serviços a serem contratados enquadram-se nos pressupostos do Decreto n° 2.271, de 1997, c</w:t>
      </w:r>
      <w:r w:rsidR="003C25D1" w:rsidRPr="00371601">
        <w:rPr>
          <w:rFonts w:cs="Times New Roman"/>
          <w:color w:val="000000"/>
          <w:szCs w:val="20"/>
        </w:rPr>
        <w:t xml:space="preserve">onstituindo-se em </w:t>
      </w:r>
      <w:r w:rsidRPr="00371601">
        <w:rPr>
          <w:rFonts w:cs="Times New Roman"/>
          <w:color w:val="000000"/>
          <w:szCs w:val="20"/>
        </w:rPr>
        <w:t>atividades materiais acessórias, instrumentais ou complementares à área de competência legal do órgão licitante, não</w:t>
      </w:r>
      <w:r w:rsidR="003C25D1" w:rsidRPr="00371601">
        <w:rPr>
          <w:rFonts w:cs="Times New Roman"/>
          <w:color w:val="000000"/>
          <w:szCs w:val="20"/>
        </w:rPr>
        <w:t xml:space="preserve"> </w:t>
      </w:r>
      <w:r w:rsidRPr="00371601">
        <w:rPr>
          <w:rFonts w:cs="Times New Roman"/>
          <w:color w:val="000000"/>
          <w:szCs w:val="20"/>
        </w:rPr>
        <w:t>inerentes às categorias funcionais abrangidas por seu respectivo plano de cargos.</w:t>
      </w:r>
    </w:p>
    <w:p w:rsidR="00DB206B" w:rsidRPr="00371601" w:rsidRDefault="00DB206B" w:rsidP="000D0F1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 xml:space="preserve">A prestação dos serviços não gera vínculo empregatício entre os empregados da </w:t>
      </w:r>
      <w:r w:rsidR="00D52359" w:rsidRPr="00371601">
        <w:rPr>
          <w:rFonts w:cs="Times New Roman"/>
          <w:color w:val="000000"/>
          <w:szCs w:val="20"/>
        </w:rPr>
        <w:t>Contratada</w:t>
      </w:r>
      <w:r w:rsidRPr="00371601">
        <w:rPr>
          <w:rFonts w:cs="Times New Roman"/>
          <w:color w:val="000000"/>
          <w:szCs w:val="20"/>
        </w:rPr>
        <w:t xml:space="preserve"> e a Administração, vedando-se qualquer relação entre estes que caracterize pessoalidade e subordinação direta.</w:t>
      </w:r>
    </w:p>
    <w:p w:rsidR="00DB206B" w:rsidRPr="00371601" w:rsidRDefault="00DB206B" w:rsidP="007C6ECB">
      <w:pPr>
        <w:pStyle w:val="Nivel1"/>
      </w:pPr>
      <w:r w:rsidRPr="00371601">
        <w:t>FORMA DE PRESTAÇÃO DOS SERVIÇOS</w:t>
      </w:r>
    </w:p>
    <w:p w:rsidR="00D25E27" w:rsidRPr="00D25E27" w:rsidRDefault="00D25E27" w:rsidP="00D25E2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b/>
          <w:color w:val="000000"/>
          <w:szCs w:val="20"/>
        </w:rPr>
      </w:pPr>
      <w:bookmarkStart w:id="0" w:name="_Ref269115314"/>
      <w:r w:rsidRPr="00D25E27">
        <w:rPr>
          <w:rFonts w:cs="Times New Roman"/>
          <w:b/>
          <w:color w:val="000000"/>
          <w:szCs w:val="20"/>
        </w:rPr>
        <w:t xml:space="preserve">COBIT </w:t>
      </w:r>
      <w:proofErr w:type="gramStart"/>
      <w:r w:rsidRPr="00D25E27">
        <w:rPr>
          <w:rFonts w:cs="Times New Roman"/>
          <w:b/>
          <w:color w:val="000000"/>
          <w:szCs w:val="20"/>
        </w:rPr>
        <w:t>5</w:t>
      </w:r>
      <w:proofErr w:type="gramEnd"/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Fornecer aos funcionários participantes, os conhecimentos e habilidades necessários para posterior planejamento e implantação do COBIT na HEMOBRÁS englobando o conteúdo programático mínimo abaixo.</w:t>
      </w: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Conteúdo mínimo do curso</w:t>
      </w: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</w:rPr>
      </w:pPr>
      <w:r w:rsidRPr="00D25E27">
        <w:rPr>
          <w:rFonts w:cs="Arial"/>
          <w:b/>
          <w:szCs w:val="20"/>
        </w:rPr>
        <w:t xml:space="preserve">Curso COBIT </w:t>
      </w:r>
      <w:proofErr w:type="gramStart"/>
      <w:r w:rsidRPr="00D25E27">
        <w:rPr>
          <w:rFonts w:cs="Arial"/>
          <w:b/>
          <w:szCs w:val="20"/>
        </w:rPr>
        <w:t>5</w:t>
      </w:r>
      <w:proofErr w:type="gramEnd"/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>Introdução à Governança de TI;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 xml:space="preserve">Introdução ao framework </w:t>
      </w:r>
      <w:proofErr w:type="spellStart"/>
      <w:r w:rsidRPr="00D25E27">
        <w:rPr>
          <w:rStyle w:val="Forte"/>
          <w:rFonts w:ascii="Arial" w:hAnsi="Arial" w:cs="Arial"/>
          <w:sz w:val="20"/>
          <w:szCs w:val="20"/>
        </w:rPr>
        <w:t>Cobit</w:t>
      </w:r>
      <w:proofErr w:type="spellEnd"/>
      <w:r w:rsidRPr="00D25E27">
        <w:rPr>
          <w:rStyle w:val="Forte"/>
          <w:rFonts w:ascii="Arial" w:hAnsi="Arial" w:cs="Arial"/>
          <w:sz w:val="20"/>
          <w:szCs w:val="20"/>
        </w:rPr>
        <w:t>® 5;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 xml:space="preserve">Os componentes do </w:t>
      </w:r>
      <w:proofErr w:type="spellStart"/>
      <w:r w:rsidRPr="00D25E27">
        <w:rPr>
          <w:rStyle w:val="Forte"/>
          <w:rFonts w:ascii="Arial" w:hAnsi="Arial" w:cs="Arial"/>
          <w:sz w:val="20"/>
          <w:szCs w:val="20"/>
        </w:rPr>
        <w:t>Cobit</w:t>
      </w:r>
      <w:proofErr w:type="spellEnd"/>
      <w:r w:rsidRPr="00D25E27">
        <w:rPr>
          <w:rStyle w:val="Forte"/>
          <w:rFonts w:ascii="Arial" w:hAnsi="Arial" w:cs="Arial"/>
          <w:sz w:val="20"/>
          <w:szCs w:val="20"/>
        </w:rPr>
        <w:t>® 5;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>O método de alinhamento estratégico TI-Negócio;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 xml:space="preserve">O modelo de maturidade do </w:t>
      </w:r>
      <w:proofErr w:type="spellStart"/>
      <w:r w:rsidRPr="00D25E27">
        <w:rPr>
          <w:rStyle w:val="Forte"/>
          <w:rFonts w:ascii="Arial" w:hAnsi="Arial" w:cs="Arial"/>
          <w:sz w:val="20"/>
          <w:szCs w:val="20"/>
        </w:rPr>
        <w:t>Cobit</w:t>
      </w:r>
      <w:proofErr w:type="spellEnd"/>
      <w:r w:rsidRPr="00D25E27">
        <w:rPr>
          <w:rStyle w:val="Forte"/>
          <w:rFonts w:ascii="Arial" w:hAnsi="Arial" w:cs="Arial"/>
          <w:sz w:val="20"/>
          <w:szCs w:val="20"/>
        </w:rPr>
        <w:t>®;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 xml:space="preserve">Estudo de caso – como utilizar o </w:t>
      </w:r>
      <w:proofErr w:type="spellStart"/>
      <w:r w:rsidRPr="00D25E27">
        <w:rPr>
          <w:rStyle w:val="Forte"/>
          <w:rFonts w:ascii="Arial" w:hAnsi="Arial" w:cs="Arial"/>
          <w:sz w:val="20"/>
          <w:szCs w:val="20"/>
        </w:rPr>
        <w:t>Cobit</w:t>
      </w:r>
      <w:proofErr w:type="spellEnd"/>
      <w:r w:rsidRPr="00D25E27">
        <w:rPr>
          <w:rStyle w:val="Forte"/>
          <w:rFonts w:ascii="Arial" w:hAnsi="Arial" w:cs="Arial"/>
          <w:sz w:val="20"/>
          <w:szCs w:val="20"/>
        </w:rPr>
        <w:t>® 5 para alinhar TI e negócio e avaliar a maturidade da TI;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 xml:space="preserve">Integração ITIL® e </w:t>
      </w:r>
      <w:proofErr w:type="spellStart"/>
      <w:r w:rsidRPr="00D25E27">
        <w:rPr>
          <w:rStyle w:val="Forte"/>
          <w:rFonts w:ascii="Arial" w:hAnsi="Arial" w:cs="Arial"/>
          <w:sz w:val="20"/>
          <w:szCs w:val="20"/>
        </w:rPr>
        <w:t>Cobit</w:t>
      </w:r>
      <w:proofErr w:type="spellEnd"/>
      <w:r w:rsidRPr="00D25E27">
        <w:rPr>
          <w:rStyle w:val="Forte"/>
          <w:rFonts w:ascii="Arial" w:hAnsi="Arial" w:cs="Arial"/>
          <w:sz w:val="20"/>
          <w:szCs w:val="20"/>
        </w:rPr>
        <w:t>® 5;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tabs>
          <w:tab w:val="clear" w:pos="1701"/>
        </w:tabs>
        <w:spacing w:after="120" w:line="240" w:lineRule="auto"/>
        <w:ind w:hanging="357"/>
        <w:rPr>
          <w:rStyle w:val="Forte"/>
          <w:rFonts w:ascii="Arial" w:hAnsi="Arial" w:cs="Arial"/>
          <w:b w:val="0"/>
          <w:bCs w:val="0"/>
          <w:sz w:val="20"/>
          <w:szCs w:val="20"/>
        </w:rPr>
      </w:pPr>
      <w:r w:rsidRPr="00D25E27">
        <w:rPr>
          <w:rStyle w:val="Forte"/>
          <w:rFonts w:ascii="Arial" w:hAnsi="Arial" w:cs="Arial"/>
          <w:sz w:val="20"/>
          <w:szCs w:val="20"/>
        </w:rPr>
        <w:t>Aplicação de exercícios e simulados.</w:t>
      </w:r>
    </w:p>
    <w:bookmarkEnd w:id="0"/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Frequência e Periodicidade</w:t>
      </w:r>
    </w:p>
    <w:p w:rsidR="00D25E27" w:rsidRPr="00D25E27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rFonts w:cs="Arial"/>
          <w:vanish/>
          <w:szCs w:val="20"/>
        </w:rPr>
      </w:pPr>
    </w:p>
    <w:p w:rsidR="00D25E27" w:rsidRPr="00D25E27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rFonts w:cs="Arial"/>
          <w:vanish/>
          <w:szCs w:val="20"/>
        </w:rPr>
      </w:pP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O treinamento deverá ser executado em data a ser definida pela área de TIC da HEMOBRÁS. </w:t>
      </w: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O certificado de participação do curso só será entregue aos participantes que comparecerem no mínimo a 75% do curso.</w:t>
      </w: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Insumos/Equipamentos a serem utilizados na Prestação Do Serviço</w:t>
      </w: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A HEMOBRÁS fornecerá:</w:t>
      </w:r>
    </w:p>
    <w:p w:rsidR="00D25E27" w:rsidRPr="00D25E27" w:rsidRDefault="00D25E27" w:rsidP="00D25E27">
      <w:pPr>
        <w:pStyle w:val="P2"/>
        <w:numPr>
          <w:ilvl w:val="0"/>
          <w:numId w:val="40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Ambiente e equipamentos necessários à transferência de conhecimento.</w:t>
      </w: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ind w:left="1701" w:firstLine="0"/>
        <w:rPr>
          <w:rFonts w:ascii="Arial" w:hAnsi="Arial" w:cs="Arial"/>
          <w:sz w:val="20"/>
          <w:szCs w:val="20"/>
        </w:rPr>
      </w:pPr>
    </w:p>
    <w:p w:rsidR="00D25E27" w:rsidRPr="00D25E27" w:rsidRDefault="00D25E27" w:rsidP="00D25E27">
      <w:pPr>
        <w:pStyle w:val="P2"/>
        <w:tabs>
          <w:tab w:val="clear" w:pos="851"/>
        </w:tabs>
        <w:spacing w:before="120" w:after="12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A Contratada fornecerá: 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Declaração de que, no ato da contratação, é um Centro de Treinamento Oficial APMG, e utiliza material de apoio aprovado por este órgão;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Livro COBIT </w:t>
      </w:r>
      <w:proofErr w:type="gramStart"/>
      <w:r w:rsidRPr="00D25E27">
        <w:rPr>
          <w:rFonts w:ascii="Arial" w:hAnsi="Arial" w:cs="Arial"/>
          <w:sz w:val="20"/>
          <w:szCs w:val="20"/>
        </w:rPr>
        <w:t>5</w:t>
      </w:r>
      <w:proofErr w:type="gramEnd"/>
      <w:r w:rsidRPr="00D25E27">
        <w:rPr>
          <w:rFonts w:ascii="Arial" w:hAnsi="Arial" w:cs="Arial"/>
          <w:sz w:val="20"/>
          <w:szCs w:val="20"/>
        </w:rPr>
        <w:t xml:space="preserve"> Framework – ISACA em Português para cada participante;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Instrutor treinado e com experiência em implantações COBIT </w:t>
      </w:r>
      <w:proofErr w:type="gramStart"/>
      <w:r w:rsidRPr="00D25E27">
        <w:rPr>
          <w:rFonts w:ascii="Arial" w:hAnsi="Arial" w:cs="Arial"/>
          <w:sz w:val="20"/>
          <w:szCs w:val="20"/>
        </w:rPr>
        <w:t>5</w:t>
      </w:r>
      <w:proofErr w:type="gramEnd"/>
      <w:r w:rsidRPr="00D25E27">
        <w:rPr>
          <w:rFonts w:ascii="Arial" w:hAnsi="Arial" w:cs="Arial"/>
          <w:sz w:val="20"/>
          <w:szCs w:val="20"/>
        </w:rPr>
        <w:t>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Instrutor qualificado, com experiência em implantações COBIT </w:t>
      </w:r>
      <w:proofErr w:type="gramStart"/>
      <w:r w:rsidRPr="00D25E27">
        <w:rPr>
          <w:rFonts w:ascii="Arial" w:hAnsi="Arial" w:cs="Arial"/>
          <w:sz w:val="20"/>
          <w:szCs w:val="20"/>
        </w:rPr>
        <w:t>5</w:t>
      </w:r>
      <w:proofErr w:type="gramEnd"/>
      <w:r w:rsidRPr="00D25E27">
        <w:rPr>
          <w:rFonts w:ascii="Arial" w:hAnsi="Arial" w:cs="Arial"/>
          <w:sz w:val="20"/>
          <w:szCs w:val="20"/>
        </w:rPr>
        <w:t xml:space="preserve"> e em capacitação, além de ser Certificado em COBIT 5 - Foundation;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Material Didático impresso para acompanhamento do curso para cada participante;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Certificado de participação do curso;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>Lista de Presença;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Simulados para certificação COBIT </w:t>
      </w:r>
      <w:proofErr w:type="gramStart"/>
      <w:r w:rsidRPr="00D25E27">
        <w:rPr>
          <w:rFonts w:ascii="Arial" w:hAnsi="Arial" w:cs="Arial"/>
          <w:sz w:val="20"/>
          <w:szCs w:val="20"/>
        </w:rPr>
        <w:t>5</w:t>
      </w:r>
      <w:proofErr w:type="gramEnd"/>
      <w:r w:rsidRPr="00D25E27">
        <w:rPr>
          <w:rFonts w:ascii="Arial" w:hAnsi="Arial" w:cs="Arial"/>
          <w:sz w:val="20"/>
          <w:szCs w:val="20"/>
        </w:rPr>
        <w:t>;</w:t>
      </w:r>
    </w:p>
    <w:p w:rsidR="00D25E27" w:rsidRP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04 (quatro) Vouchers para Certificação COBIT </w:t>
      </w:r>
      <w:proofErr w:type="gramStart"/>
      <w:r w:rsidRPr="00D25E27">
        <w:rPr>
          <w:rFonts w:ascii="Arial" w:hAnsi="Arial" w:cs="Arial"/>
          <w:sz w:val="20"/>
          <w:szCs w:val="20"/>
        </w:rPr>
        <w:t>5</w:t>
      </w:r>
      <w:proofErr w:type="gramEnd"/>
      <w:r w:rsidRPr="00D25E27">
        <w:rPr>
          <w:rFonts w:ascii="Arial" w:hAnsi="Arial" w:cs="Arial"/>
          <w:sz w:val="20"/>
          <w:szCs w:val="20"/>
        </w:rPr>
        <w:t>.</w:t>
      </w: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Carga Horária Mínima</w:t>
      </w:r>
    </w:p>
    <w:p w:rsidR="00D25E27" w:rsidRPr="00D25E27" w:rsidRDefault="00D25E27" w:rsidP="00D25E27">
      <w:pPr>
        <w:pStyle w:val="P2"/>
        <w:tabs>
          <w:tab w:val="clear" w:pos="851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D25E27">
        <w:rPr>
          <w:rFonts w:ascii="Arial" w:hAnsi="Arial" w:cs="Arial"/>
          <w:sz w:val="20"/>
          <w:szCs w:val="20"/>
        </w:rPr>
        <w:t xml:space="preserve">        24h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</w:p>
    <w:p w:rsidR="00D25E27" w:rsidRPr="00D25E27" w:rsidRDefault="00D25E27" w:rsidP="00D25E2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b/>
          <w:color w:val="000000"/>
          <w:szCs w:val="20"/>
        </w:rPr>
      </w:pPr>
      <w:r w:rsidRPr="00D25E27">
        <w:rPr>
          <w:rFonts w:cs="Times New Roman"/>
          <w:b/>
          <w:color w:val="000000"/>
          <w:szCs w:val="20"/>
        </w:rPr>
        <w:t>ITIL V3 2011</w:t>
      </w:r>
    </w:p>
    <w:p w:rsidR="00D25E27" w:rsidRPr="003639ED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  <w:rPr>
          <w:sz w:val="24"/>
          <w:szCs w:val="24"/>
        </w:rPr>
      </w:pPr>
      <w:r w:rsidRPr="003639ED">
        <w:rPr>
          <w:sz w:val="24"/>
          <w:szCs w:val="24"/>
        </w:rPr>
        <w:t>Fornecer aos funcionários participantes, os conhecimentos e habilidades necessários para posterior planejamento e implantação do ITIL na HEMOBRÁS englobando o conteúdo programático mínimo abaixo.</w:t>
      </w:r>
    </w:p>
    <w:p w:rsidR="00D25E27" w:rsidRDefault="00D25E27" w:rsidP="00D25E27">
      <w:pPr>
        <w:pStyle w:val="Ttulo1"/>
        <w:spacing w:before="0"/>
        <w:ind w:left="851"/>
        <w:rPr>
          <w:szCs w:val="22"/>
          <w:u w:val="single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Conteúdo mínimo do curso</w:t>
      </w:r>
    </w:p>
    <w:p w:rsidR="00D25E27" w:rsidRPr="003639ED" w:rsidRDefault="00D25E27" w:rsidP="00D25E27">
      <w:pPr>
        <w:ind w:left="851"/>
        <w:rPr>
          <w:b/>
        </w:rPr>
      </w:pPr>
      <w:r w:rsidRPr="003639ED">
        <w:rPr>
          <w:b/>
        </w:rPr>
        <w:t xml:space="preserve">Curso ITIL </w:t>
      </w:r>
      <w:r>
        <w:rPr>
          <w:b/>
        </w:rPr>
        <w:t>2011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Introdução e Fundamentos do ITIL 2011.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Gerenciamento de Serviço como uma Prática.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Ciclo de Vida do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Estratégia do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Desenho do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Transição de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Operação de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tabs>
          <w:tab w:val="clear" w:pos="1701"/>
        </w:tabs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Melhoria Contínua de Serviço.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tabs>
          <w:tab w:val="clear" w:pos="1701"/>
        </w:tabs>
        <w:spacing w:line="240" w:lineRule="auto"/>
        <w:rPr>
          <w:rStyle w:val="Forte"/>
          <w:b w:val="0"/>
          <w:bCs w:val="0"/>
          <w:sz w:val="24"/>
          <w:szCs w:val="24"/>
        </w:rPr>
      </w:pPr>
      <w:r w:rsidRPr="00D25E27">
        <w:rPr>
          <w:rStyle w:val="Forte"/>
          <w:b w:val="0"/>
          <w:sz w:val="24"/>
          <w:szCs w:val="24"/>
        </w:rPr>
        <w:t>Exemplos de implantação de casos reais para o reforço e fixação dos conceitos e metodologia do ITIL.</w:t>
      </w:r>
    </w:p>
    <w:p w:rsidR="00D25E27" w:rsidRPr="00C73BFA" w:rsidRDefault="00D25E27" w:rsidP="00D25E27">
      <w:pPr>
        <w:pStyle w:val="P3"/>
        <w:tabs>
          <w:tab w:val="clear" w:pos="1701"/>
        </w:tabs>
        <w:spacing w:after="120" w:line="240" w:lineRule="auto"/>
        <w:rPr>
          <w:rStyle w:val="Forte"/>
          <w:b w:val="0"/>
          <w:bCs w:val="0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Frequência e Periodicidade</w:t>
      </w:r>
    </w:p>
    <w:p w:rsidR="00D25E27" w:rsidRPr="00C36D34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vanish/>
          <w:sz w:val="22"/>
          <w:szCs w:val="22"/>
        </w:rPr>
      </w:pPr>
    </w:p>
    <w:p w:rsidR="00D25E27" w:rsidRPr="00C36D34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vanish/>
          <w:sz w:val="22"/>
          <w:szCs w:val="22"/>
        </w:rPr>
      </w:pP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 xml:space="preserve">O treinamento deverá ser executado em data a ser definida pela área de TIC da HEMOBRÁS. 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>O certificado de participação do curso só será entregue aos participantes que comparecerem no mínimo a 75% do curso.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Insumos/Equipamentos a serem utilizados na Prestação Do Serviço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>A HEMOBRÁS fornecerá:</w:t>
      </w:r>
    </w:p>
    <w:p w:rsidR="00D25E27" w:rsidRPr="00C36D34" w:rsidRDefault="00D25E27" w:rsidP="00D25E27">
      <w:pPr>
        <w:pStyle w:val="P2"/>
        <w:numPr>
          <w:ilvl w:val="0"/>
          <w:numId w:val="40"/>
        </w:numPr>
        <w:tabs>
          <w:tab w:val="clear" w:pos="851"/>
        </w:tabs>
        <w:spacing w:after="120" w:line="240" w:lineRule="auto"/>
        <w:ind w:left="1701"/>
      </w:pPr>
      <w:r w:rsidRPr="00C36D34">
        <w:t>Ambiente e equipamentos necessários à transferência de conhecimento.</w:t>
      </w:r>
    </w:p>
    <w:p w:rsidR="00D25E27" w:rsidRPr="00C36D34" w:rsidRDefault="00D25E27" w:rsidP="00D25E27">
      <w:pPr>
        <w:pStyle w:val="P2"/>
        <w:tabs>
          <w:tab w:val="clear" w:pos="851"/>
        </w:tabs>
        <w:spacing w:before="120" w:after="120" w:line="240" w:lineRule="auto"/>
        <w:ind w:left="851" w:firstLine="0"/>
      </w:pPr>
      <w:r w:rsidRPr="00C36D34">
        <w:t xml:space="preserve">A Contratada fornecerá: </w:t>
      </w:r>
    </w:p>
    <w:p w:rsid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>
        <w:t xml:space="preserve">Declaração de que, no ato da contratação, é um Centro de Treinamento Oficial </w:t>
      </w:r>
      <w:r w:rsidR="00160D70">
        <w:t>AXELOS</w:t>
      </w:r>
      <w:r>
        <w:t xml:space="preserve">, ou um Centro de Treinamento Oficial </w:t>
      </w:r>
      <w:proofErr w:type="spellStart"/>
      <w:proofErr w:type="gramStart"/>
      <w:r w:rsidR="00160D70">
        <w:t>PeopleCert</w:t>
      </w:r>
      <w:proofErr w:type="spellEnd"/>
      <w:proofErr w:type="gramEnd"/>
      <w:r>
        <w:t>, e utiliza material de apoio exclusivo destes órgãos certificadores;</w:t>
      </w:r>
    </w:p>
    <w:p w:rsidR="00D25E27" w:rsidRPr="00C36D34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>
        <w:t xml:space="preserve">Instrutor qualificado, </w:t>
      </w:r>
      <w:r w:rsidRPr="00C36D34">
        <w:t xml:space="preserve">com experiência em implantações </w:t>
      </w:r>
      <w:r>
        <w:t>ITIL V3 2011 e em capacitação, além de ser Certificado em ITIL V3 - Foundation</w:t>
      </w:r>
      <w:r w:rsidRPr="00C36D34">
        <w:t>;</w:t>
      </w:r>
    </w:p>
    <w:p w:rsidR="00D25E27" w:rsidRPr="00C36D34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 w:rsidRPr="00C36D34">
        <w:t>Material Didático</w:t>
      </w:r>
      <w:r>
        <w:t xml:space="preserve"> impresso</w:t>
      </w:r>
      <w:r w:rsidRPr="00C36D34">
        <w:t xml:space="preserve"> para acompanhamento do curso;</w:t>
      </w:r>
    </w:p>
    <w:p w:rsidR="00D25E27" w:rsidRPr="00C36D34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 w:rsidRPr="00C36D34">
        <w:t>Certificado de participação do curso;</w:t>
      </w:r>
    </w:p>
    <w:p w:rsidR="00D25E27" w:rsidRPr="00C36D34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 w:rsidRPr="00C36D34">
        <w:t>Lista de Presença;</w:t>
      </w:r>
    </w:p>
    <w:p w:rsidR="00D25E27" w:rsidRPr="00C36D34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 w:rsidRPr="00C36D34">
        <w:t xml:space="preserve">Simulados para certificação </w:t>
      </w:r>
      <w:r>
        <w:t>ITIL V3</w:t>
      </w:r>
      <w:r w:rsidRPr="00C36D34">
        <w:t>;</w:t>
      </w:r>
    </w:p>
    <w:p w:rsidR="00D25E27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</w:pPr>
      <w:r w:rsidRPr="00C36D34">
        <w:t>0</w:t>
      </w:r>
      <w:r>
        <w:t>4</w:t>
      </w:r>
      <w:r w:rsidRPr="00C36D34">
        <w:t xml:space="preserve"> </w:t>
      </w:r>
      <w:r>
        <w:t xml:space="preserve">(quatro) </w:t>
      </w:r>
      <w:r w:rsidRPr="00C36D34">
        <w:t xml:space="preserve">Vouchers para </w:t>
      </w:r>
      <w:r>
        <w:t>C</w:t>
      </w:r>
      <w:r w:rsidRPr="00C36D34">
        <w:t>ertificação</w:t>
      </w:r>
      <w:r>
        <w:t xml:space="preserve"> em ITIL V3 - Foundation</w:t>
      </w:r>
      <w:r w:rsidRPr="00C36D34">
        <w:t>.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Carga Horária Mínima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</w:pPr>
      <w:r>
        <w:t xml:space="preserve">        24h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</w:pPr>
    </w:p>
    <w:p w:rsidR="00D25E27" w:rsidRPr="00D25E27" w:rsidRDefault="00D25E27" w:rsidP="00D25E2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b/>
          <w:color w:val="000000"/>
          <w:szCs w:val="20"/>
        </w:rPr>
      </w:pPr>
      <w:r w:rsidRPr="00D25E27">
        <w:rPr>
          <w:rFonts w:cs="Times New Roman"/>
          <w:b/>
          <w:color w:val="000000"/>
          <w:szCs w:val="20"/>
        </w:rPr>
        <w:t>SCRUM</w:t>
      </w:r>
    </w:p>
    <w:p w:rsidR="00D25E27" w:rsidRPr="00002F48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A4207">
        <w:t>Fornecer aos funcionários participantes, os conhecimentos e habilidades necessários para posterior planejamento e implantação do Método Ágil SCRUM na HEMOBRÁS englobando o conteúdo programático mínimo abaixo.</w:t>
      </w:r>
    </w:p>
    <w:p w:rsidR="00D25E27" w:rsidRPr="00002F48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Conteúdo mínimo do curso</w:t>
      </w:r>
    </w:p>
    <w:p w:rsidR="00D25E27" w:rsidRPr="00C73BFA" w:rsidRDefault="00D25E27" w:rsidP="00D25E27">
      <w:pPr>
        <w:spacing w:after="120"/>
        <w:ind w:left="851"/>
        <w:rPr>
          <w:b/>
        </w:rPr>
      </w:pPr>
      <w:r>
        <w:rPr>
          <w:b/>
        </w:rPr>
        <w:t>Curso Método Ágil SCRUM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Introdução aos Métodos Ágeis e suas vantagens;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Definição do SCRUM – seus princípios e seus pilares;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Gerenciamento de Projetos Tradicional X SCRUM;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Framework SCRUM, Fluxo SCRUM e as Cerimônias SCRUM;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 xml:space="preserve">Definição das responsabilidades do SCRUM Master, </w:t>
      </w:r>
      <w:proofErr w:type="spellStart"/>
      <w:r w:rsidRPr="00D25E27">
        <w:rPr>
          <w:rStyle w:val="Forte"/>
          <w:b w:val="0"/>
          <w:szCs w:val="24"/>
        </w:rPr>
        <w:t>Product</w:t>
      </w:r>
      <w:proofErr w:type="spellEnd"/>
      <w:r w:rsidRPr="00D25E27">
        <w:rPr>
          <w:rStyle w:val="Forte"/>
          <w:b w:val="0"/>
          <w:szCs w:val="24"/>
        </w:rPr>
        <w:t xml:space="preserve"> </w:t>
      </w:r>
      <w:proofErr w:type="spellStart"/>
      <w:r w:rsidRPr="00D25E27">
        <w:rPr>
          <w:rStyle w:val="Forte"/>
          <w:b w:val="0"/>
          <w:szCs w:val="24"/>
        </w:rPr>
        <w:t>Owner</w:t>
      </w:r>
      <w:proofErr w:type="spellEnd"/>
      <w:r w:rsidRPr="00D25E27">
        <w:rPr>
          <w:rStyle w:val="Forte"/>
          <w:b w:val="0"/>
          <w:szCs w:val="24"/>
        </w:rPr>
        <w:t xml:space="preserve"> e Time;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A visão e a construção do Produto;</w:t>
      </w:r>
    </w:p>
    <w:p w:rsidR="00D25E27" w:rsidRPr="00D25E27" w:rsidRDefault="00D25E27" w:rsidP="00D25E27">
      <w:pPr>
        <w:pStyle w:val="P3"/>
        <w:numPr>
          <w:ilvl w:val="0"/>
          <w:numId w:val="39"/>
        </w:numPr>
        <w:spacing w:after="120" w:line="240" w:lineRule="auto"/>
        <w:ind w:hanging="357"/>
        <w:rPr>
          <w:rStyle w:val="Forte"/>
          <w:b w:val="0"/>
          <w:bCs w:val="0"/>
          <w:szCs w:val="24"/>
        </w:rPr>
      </w:pPr>
      <w:r w:rsidRPr="00D25E27">
        <w:rPr>
          <w:rStyle w:val="Forte"/>
          <w:b w:val="0"/>
          <w:szCs w:val="24"/>
        </w:rPr>
        <w:t>Estudo de Cases de Sucesso – Método prático para a implantação do SCRUM.</w:t>
      </w:r>
    </w:p>
    <w:p w:rsidR="00D25E27" w:rsidRDefault="00D25E27" w:rsidP="00D25E27">
      <w:pPr>
        <w:pStyle w:val="Ttulo1"/>
        <w:spacing w:before="0"/>
        <w:ind w:left="851"/>
        <w:rPr>
          <w:szCs w:val="22"/>
          <w:u w:val="single"/>
        </w:rPr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Frequência e Periodicidade</w:t>
      </w:r>
    </w:p>
    <w:p w:rsidR="00D25E27" w:rsidRPr="00C36D34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vanish/>
          <w:sz w:val="22"/>
          <w:szCs w:val="22"/>
        </w:rPr>
      </w:pPr>
    </w:p>
    <w:p w:rsidR="00D25E27" w:rsidRPr="00C36D34" w:rsidRDefault="00D25E27" w:rsidP="00D25E27">
      <w:pPr>
        <w:pStyle w:val="PargrafodaLista"/>
        <w:numPr>
          <w:ilvl w:val="0"/>
          <w:numId w:val="38"/>
        </w:numPr>
        <w:tabs>
          <w:tab w:val="left" w:pos="851"/>
        </w:tabs>
        <w:spacing w:after="120"/>
        <w:contextualSpacing w:val="0"/>
        <w:jc w:val="both"/>
        <w:outlineLvl w:val="1"/>
        <w:rPr>
          <w:vanish/>
          <w:sz w:val="22"/>
          <w:szCs w:val="22"/>
        </w:rPr>
      </w:pP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 xml:space="preserve">O treinamento deverá ser executado em data a ser definida pela área de TIC da HEMOBRÁS. </w:t>
      </w:r>
    </w:p>
    <w:p w:rsidR="00D25E27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>O certificado de participação do curso só será entregue aos participantes que comparecerem no mínimo a 75% do curso.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Insumos/Equipamentos a serem utilizados na Prestação Do Serviço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851" w:firstLine="0"/>
      </w:pPr>
      <w:r w:rsidRPr="00C36D34">
        <w:t>A HEMOBRÁS fornecerá:</w:t>
      </w:r>
    </w:p>
    <w:p w:rsidR="00D25E27" w:rsidRPr="00C36D34" w:rsidRDefault="00D25E27" w:rsidP="00D25E27">
      <w:pPr>
        <w:pStyle w:val="P2"/>
        <w:numPr>
          <w:ilvl w:val="0"/>
          <w:numId w:val="40"/>
        </w:numPr>
        <w:tabs>
          <w:tab w:val="clear" w:pos="851"/>
        </w:tabs>
        <w:spacing w:after="120" w:line="240" w:lineRule="auto"/>
        <w:ind w:left="1701"/>
      </w:pPr>
      <w:r w:rsidRPr="00C36D34">
        <w:t>Ambiente e equipamentos necessários à transferência de conhecimento.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  <w:ind w:left="1701" w:firstLine="0"/>
      </w:pPr>
    </w:p>
    <w:p w:rsidR="00D25E27" w:rsidRPr="00BC73E3" w:rsidRDefault="00D25E27" w:rsidP="00D25E27">
      <w:pPr>
        <w:pStyle w:val="P2"/>
        <w:tabs>
          <w:tab w:val="clear" w:pos="851"/>
        </w:tabs>
        <w:spacing w:before="120" w:after="120" w:line="240" w:lineRule="auto"/>
        <w:ind w:left="851" w:firstLine="0"/>
        <w:rPr>
          <w:szCs w:val="24"/>
        </w:rPr>
      </w:pPr>
      <w:r w:rsidRPr="00BC73E3">
        <w:rPr>
          <w:szCs w:val="24"/>
        </w:rPr>
        <w:t xml:space="preserve">A Contratada fornecerá: </w:t>
      </w:r>
    </w:p>
    <w:p w:rsidR="00D25E27" w:rsidRPr="00BC73E3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szCs w:val="24"/>
        </w:rPr>
      </w:pPr>
      <w:r w:rsidRPr="00BC73E3">
        <w:rPr>
          <w:szCs w:val="24"/>
        </w:rPr>
        <w:t>Pessoal (instrutor) treinado e com experiência em implantações SCRUM;</w:t>
      </w:r>
    </w:p>
    <w:p w:rsidR="00D25E27" w:rsidRPr="00BC73E3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szCs w:val="24"/>
        </w:rPr>
      </w:pPr>
      <w:r w:rsidRPr="00BC73E3">
        <w:rPr>
          <w:szCs w:val="24"/>
        </w:rPr>
        <w:t>Material Didático para acompanhamento do curso;</w:t>
      </w:r>
    </w:p>
    <w:p w:rsidR="00D25E27" w:rsidRPr="00BC73E3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szCs w:val="24"/>
        </w:rPr>
      </w:pPr>
      <w:r w:rsidRPr="00BC73E3">
        <w:rPr>
          <w:szCs w:val="24"/>
        </w:rPr>
        <w:t>Certificado de participação do curso;</w:t>
      </w:r>
    </w:p>
    <w:p w:rsidR="00D25E27" w:rsidRPr="00BC73E3" w:rsidRDefault="00D25E27" w:rsidP="00D25E27">
      <w:pPr>
        <w:pStyle w:val="P2"/>
        <w:numPr>
          <w:ilvl w:val="0"/>
          <w:numId w:val="41"/>
        </w:numPr>
        <w:tabs>
          <w:tab w:val="clear" w:pos="851"/>
        </w:tabs>
        <w:spacing w:after="120" w:line="240" w:lineRule="auto"/>
        <w:ind w:left="1701"/>
        <w:rPr>
          <w:szCs w:val="24"/>
        </w:rPr>
      </w:pPr>
      <w:r w:rsidRPr="00BC73E3">
        <w:rPr>
          <w:szCs w:val="24"/>
        </w:rPr>
        <w:t>Lista de Presença;</w:t>
      </w:r>
    </w:p>
    <w:p w:rsidR="00D25E27" w:rsidRPr="00D25E27" w:rsidRDefault="00D25E27" w:rsidP="00D25E27">
      <w:pPr>
        <w:spacing w:after="120"/>
        <w:ind w:left="851"/>
        <w:rPr>
          <w:rFonts w:cs="Arial"/>
          <w:b/>
          <w:szCs w:val="20"/>
          <w:u w:val="single"/>
        </w:rPr>
      </w:pPr>
      <w:r w:rsidRPr="00D25E27">
        <w:rPr>
          <w:rFonts w:cs="Arial"/>
          <w:b/>
          <w:szCs w:val="20"/>
          <w:u w:val="single"/>
        </w:rPr>
        <w:t>Carga Horária Mínima</w:t>
      </w:r>
    </w:p>
    <w:p w:rsidR="00D25E27" w:rsidRPr="00C36D34" w:rsidRDefault="00D25E27" w:rsidP="00D25E27">
      <w:pPr>
        <w:pStyle w:val="P2"/>
        <w:tabs>
          <w:tab w:val="clear" w:pos="851"/>
        </w:tabs>
        <w:spacing w:after="120" w:line="240" w:lineRule="auto"/>
      </w:pPr>
      <w:r>
        <w:t xml:space="preserve">        16h</w:t>
      </w:r>
    </w:p>
    <w:p w:rsidR="00DB206B" w:rsidRPr="00371601" w:rsidRDefault="00033266" w:rsidP="007C6ECB">
      <w:pPr>
        <w:pStyle w:val="Nivel1"/>
      </w:pPr>
      <w:r>
        <w:t>LOCAL DE EXECUÇÃO DO SERVIÇO</w:t>
      </w:r>
    </w:p>
    <w:p w:rsidR="002C4C0E" w:rsidRPr="00371601" w:rsidRDefault="002C4C0E" w:rsidP="002C4C0E">
      <w:pPr>
        <w:pStyle w:val="PargrafodaLista"/>
        <w:numPr>
          <w:ilvl w:val="1"/>
          <w:numId w:val="1"/>
        </w:numPr>
        <w:rPr>
          <w:rFonts w:cs="Times New Roman"/>
          <w:bCs/>
          <w:color w:val="000000"/>
          <w:szCs w:val="20"/>
        </w:rPr>
      </w:pPr>
      <w:r w:rsidRPr="002C4C0E">
        <w:rPr>
          <w:rFonts w:cs="Times New Roman"/>
          <w:bCs/>
          <w:color w:val="000000"/>
          <w:szCs w:val="20"/>
        </w:rPr>
        <w:t>Os serviços serão executados na unidade da Hemobrás no Edifício Boa Viagem Corporate, Rua Prof. Aloisio Pessoa de Araújo, n°75, 8º e 9º andares, Boa Viagem, Recife-PE, Brasil. CEP: 51021-410.</w:t>
      </w:r>
    </w:p>
    <w:p w:rsidR="00DB206B" w:rsidRPr="00371601" w:rsidRDefault="00F159BB" w:rsidP="007C6ECB">
      <w:pPr>
        <w:pStyle w:val="Nivel1"/>
      </w:pPr>
      <w:r w:rsidRPr="00371601">
        <w:t>METODOLOGIA DE AVALIAÇÃO DA EXECUÇÃO DOS SERVIÇOS</w:t>
      </w:r>
    </w:p>
    <w:p w:rsidR="00DB206B" w:rsidRDefault="00B26126" w:rsidP="00B26126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bCs/>
          <w:color w:val="000000"/>
          <w:szCs w:val="20"/>
        </w:rPr>
      </w:pPr>
      <w:r w:rsidRPr="00B26126">
        <w:rPr>
          <w:rFonts w:cs="Times New Roman"/>
          <w:bCs/>
          <w:color w:val="000000"/>
          <w:szCs w:val="20"/>
        </w:rPr>
        <w:t>A(s) empresa(s)</w:t>
      </w:r>
      <w:r w:rsidR="00674E62" w:rsidRPr="00B26126">
        <w:rPr>
          <w:rFonts w:cs="Times New Roman"/>
          <w:bCs/>
          <w:color w:val="000000"/>
          <w:szCs w:val="20"/>
        </w:rPr>
        <w:t xml:space="preserve"> </w:t>
      </w:r>
      <w:r w:rsidRPr="00B26126">
        <w:rPr>
          <w:rFonts w:cs="Times New Roman"/>
          <w:bCs/>
          <w:color w:val="000000"/>
          <w:szCs w:val="20"/>
        </w:rPr>
        <w:t>vencedora(s)</w:t>
      </w:r>
      <w:r w:rsidR="00674E62" w:rsidRPr="00B26126">
        <w:rPr>
          <w:rFonts w:cs="Times New Roman"/>
          <w:bCs/>
          <w:color w:val="000000"/>
          <w:szCs w:val="20"/>
        </w:rPr>
        <w:t xml:space="preserve"> </w:t>
      </w:r>
      <w:r w:rsidRPr="00B26126">
        <w:rPr>
          <w:rFonts w:cs="Times New Roman"/>
          <w:bCs/>
          <w:color w:val="000000"/>
          <w:szCs w:val="20"/>
        </w:rPr>
        <w:t>se</w:t>
      </w:r>
      <w:proofErr w:type="gramStart"/>
      <w:r w:rsidRPr="00B26126">
        <w:rPr>
          <w:rFonts w:cs="Times New Roman"/>
          <w:bCs/>
          <w:color w:val="000000"/>
          <w:szCs w:val="20"/>
        </w:rPr>
        <w:t xml:space="preserve">  </w:t>
      </w:r>
      <w:proofErr w:type="gramEnd"/>
      <w:r w:rsidRPr="00B26126">
        <w:rPr>
          <w:rFonts w:cs="Times New Roman"/>
          <w:bCs/>
          <w:color w:val="000000"/>
          <w:szCs w:val="20"/>
        </w:rPr>
        <w:t>responsabilizará  pela  qualidade dos serviços   prestados   e   eventuais materiais utilizados,   não   podendo   apresentar deficiências   técnicas,   assim   como   pela   adequação   do   mesmo   às   exigências   do   instrumento convocatório.</w:t>
      </w:r>
    </w:p>
    <w:p w:rsidR="00674E62" w:rsidRPr="00674E62" w:rsidRDefault="00B26126" w:rsidP="00B26126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bCs/>
          <w:color w:val="000000"/>
          <w:szCs w:val="20"/>
        </w:rPr>
      </w:pPr>
      <w:r>
        <w:rPr>
          <w:rFonts w:cs="Arial"/>
          <w:color w:val="000000"/>
          <w:szCs w:val="20"/>
        </w:rPr>
        <w:t>O  recebimento  e  a  aceitação  dos  serviços  deverão  ser  efetuados  pelo  Fiscal  designado pela CONTRATANTE, mediante atestação da Nota Fiscal / Fatura de Serviços emitidos </w:t>
      </w:r>
      <w:r w:rsidR="00674E62">
        <w:rPr>
          <w:rFonts w:cs="Arial"/>
          <w:color w:val="000000"/>
          <w:szCs w:val="20"/>
        </w:rPr>
        <w:t>pela CONTRATADA</w:t>
      </w:r>
      <w:r>
        <w:rPr>
          <w:rFonts w:cs="Arial"/>
          <w:color w:val="000000"/>
          <w:szCs w:val="20"/>
        </w:rPr>
        <w:t xml:space="preserve"> após a conclusão do treinamento</w:t>
      </w:r>
      <w:r w:rsidR="00674E62">
        <w:rPr>
          <w:rFonts w:cs="Arial"/>
          <w:color w:val="000000"/>
          <w:szCs w:val="20"/>
        </w:rPr>
        <w:t>.</w:t>
      </w:r>
      <w:r>
        <w:rPr>
          <w:rFonts w:cs="Arial"/>
          <w:color w:val="000000"/>
          <w:szCs w:val="20"/>
        </w:rPr>
        <w:t xml:space="preserve"> </w:t>
      </w:r>
    </w:p>
    <w:p w:rsidR="00B26126" w:rsidRPr="00674E62" w:rsidRDefault="00674E62" w:rsidP="00B26126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bCs/>
          <w:color w:val="000000"/>
          <w:szCs w:val="20"/>
        </w:rPr>
      </w:pPr>
      <w:r>
        <w:rPr>
          <w:rFonts w:cs="Arial"/>
          <w:color w:val="000000"/>
          <w:szCs w:val="20"/>
        </w:rPr>
        <w:t>Junto com a nota fiscal deverá ser entregue</w:t>
      </w:r>
      <w:r w:rsidR="00B26126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pela CONTRATADA </w:t>
      </w:r>
      <w:r w:rsidR="00B26126">
        <w:rPr>
          <w:rFonts w:cs="Arial"/>
          <w:color w:val="000000"/>
          <w:szCs w:val="20"/>
        </w:rPr>
        <w:t xml:space="preserve">a lista de presença diária da respectiva turma, os certificados para cada participante que tiver, no mínimo, 75% de presença e </w:t>
      </w:r>
      <w:r>
        <w:rPr>
          <w:rFonts w:cs="Arial"/>
          <w:color w:val="000000"/>
          <w:szCs w:val="20"/>
        </w:rPr>
        <w:t xml:space="preserve">a </w:t>
      </w:r>
      <w:r w:rsidR="00B26126">
        <w:rPr>
          <w:rFonts w:cs="Arial"/>
          <w:color w:val="000000"/>
          <w:szCs w:val="20"/>
        </w:rPr>
        <w:t xml:space="preserve">apresentação da avaliação do </w:t>
      </w:r>
      <w:r>
        <w:rPr>
          <w:rFonts w:cs="Arial"/>
          <w:color w:val="000000"/>
          <w:szCs w:val="20"/>
        </w:rPr>
        <w:t>treinamento</w:t>
      </w:r>
      <w:r w:rsidR="00B26126">
        <w:rPr>
          <w:rFonts w:cs="Arial"/>
          <w:color w:val="000000"/>
          <w:szCs w:val="20"/>
        </w:rPr>
        <w:t xml:space="preserve"> mediante consulta prévia junto aos partic</w:t>
      </w:r>
      <w:r>
        <w:rPr>
          <w:rFonts w:cs="Arial"/>
          <w:color w:val="000000"/>
          <w:szCs w:val="20"/>
        </w:rPr>
        <w:t>ipantes</w:t>
      </w:r>
      <w:r w:rsidR="00B26126">
        <w:rPr>
          <w:rFonts w:cs="Arial"/>
          <w:color w:val="000000"/>
          <w:szCs w:val="20"/>
        </w:rPr>
        <w:t>. </w:t>
      </w:r>
    </w:p>
    <w:p w:rsidR="00674E62" w:rsidRPr="00371601" w:rsidRDefault="00674E62" w:rsidP="00B26126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bCs/>
          <w:color w:val="000000"/>
          <w:szCs w:val="20"/>
        </w:rPr>
      </w:pPr>
      <w:r>
        <w:rPr>
          <w:rFonts w:cs="Arial"/>
          <w:color w:val="000000"/>
          <w:szCs w:val="20"/>
        </w:rPr>
        <w:t>No anexo II segue o modelo para avaliação do treinamento. Para ateste da Nota Fiscal, a avaliação deverá ter 70% de bom/ótimo dos itens avaliados.</w:t>
      </w:r>
    </w:p>
    <w:p w:rsidR="00DB206B" w:rsidRPr="00371601" w:rsidRDefault="00DB206B" w:rsidP="007C6ECB">
      <w:pPr>
        <w:pStyle w:val="Nivel1"/>
      </w:pPr>
      <w:r w:rsidRPr="00371601">
        <w:t>MATERIAIS A SEREM DISPONIBILIZADOS</w:t>
      </w:r>
    </w:p>
    <w:p w:rsidR="00DB206B" w:rsidRPr="00371601" w:rsidRDefault="007A2CDB" w:rsidP="00E21BE1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bCs/>
          <w:color w:val="000000"/>
          <w:szCs w:val="20"/>
        </w:rPr>
      </w:pPr>
      <w:r w:rsidRPr="00371601">
        <w:rPr>
          <w:rFonts w:cs="Times New Roman"/>
          <w:bCs/>
          <w:color w:val="000000"/>
          <w:szCs w:val="20"/>
        </w:rPr>
        <w:t xml:space="preserve">Conforme descrito </w:t>
      </w:r>
      <w:r w:rsidR="00E21BE1" w:rsidRPr="00371601">
        <w:rPr>
          <w:rFonts w:cs="Times New Roman"/>
          <w:bCs/>
          <w:color w:val="000000"/>
          <w:szCs w:val="20"/>
        </w:rPr>
        <w:t xml:space="preserve">no item </w:t>
      </w:r>
      <w:proofErr w:type="gramStart"/>
      <w:r w:rsidR="00E21BE1" w:rsidRPr="00371601">
        <w:rPr>
          <w:rFonts w:cs="Times New Roman"/>
          <w:bCs/>
          <w:color w:val="000000"/>
          <w:szCs w:val="20"/>
        </w:rPr>
        <w:t>4</w:t>
      </w:r>
      <w:proofErr w:type="gramEnd"/>
      <w:r w:rsidR="00E21BE1" w:rsidRPr="00371601">
        <w:rPr>
          <w:rFonts w:cs="Times New Roman"/>
          <w:bCs/>
          <w:color w:val="000000"/>
          <w:szCs w:val="20"/>
        </w:rPr>
        <w:t xml:space="preserve"> FORMA DE PRESTAÇÃO DOS SERVIÇOS.</w:t>
      </w:r>
    </w:p>
    <w:p w:rsidR="006E3E48" w:rsidRPr="00371601" w:rsidRDefault="006E3E48" w:rsidP="007C6ECB">
      <w:pPr>
        <w:pStyle w:val="Nivel1"/>
      </w:pPr>
      <w:r w:rsidRPr="00371601">
        <w:t xml:space="preserve">EXECUÇÃO DOS SERVIÇOS E SEU RECEBIMENTO </w:t>
      </w:r>
    </w:p>
    <w:p w:rsidR="001D251A" w:rsidRPr="001D251A" w:rsidRDefault="001D251A" w:rsidP="001D251A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color w:val="000000"/>
          <w:szCs w:val="20"/>
        </w:rPr>
      </w:pPr>
      <w:r w:rsidRPr="001D251A">
        <w:rPr>
          <w:rFonts w:cs="Times New Roman"/>
          <w:color w:val="000000"/>
          <w:szCs w:val="20"/>
        </w:rPr>
        <w:t xml:space="preserve">Capacitar uma turma de 04 (quatro) participantes em COBIT </w:t>
      </w:r>
      <w:proofErr w:type="gramStart"/>
      <w:r w:rsidRPr="001D251A">
        <w:rPr>
          <w:rFonts w:cs="Times New Roman"/>
          <w:color w:val="000000"/>
          <w:szCs w:val="20"/>
        </w:rPr>
        <w:t>5</w:t>
      </w:r>
      <w:proofErr w:type="gramEnd"/>
      <w:r w:rsidRPr="001D251A">
        <w:rPr>
          <w:rFonts w:cs="Times New Roman"/>
          <w:color w:val="000000"/>
          <w:szCs w:val="20"/>
        </w:rPr>
        <w:t>, ITIL V3 2011 e SCRUM;</w:t>
      </w:r>
    </w:p>
    <w:p w:rsidR="001D251A" w:rsidRPr="001D251A" w:rsidRDefault="001D251A" w:rsidP="001D251A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color w:val="000000"/>
          <w:szCs w:val="20"/>
        </w:rPr>
      </w:pPr>
      <w:r w:rsidRPr="001D251A">
        <w:rPr>
          <w:rFonts w:cs="Times New Roman"/>
          <w:color w:val="000000"/>
          <w:szCs w:val="20"/>
        </w:rPr>
        <w:t xml:space="preserve">Certificar 04 (quatro) funcionários da GTIC em COBIT </w:t>
      </w:r>
      <w:proofErr w:type="gramStart"/>
      <w:r w:rsidRPr="001D251A">
        <w:rPr>
          <w:rFonts w:cs="Times New Roman"/>
          <w:color w:val="000000"/>
          <w:szCs w:val="20"/>
        </w:rPr>
        <w:t>5</w:t>
      </w:r>
      <w:proofErr w:type="gramEnd"/>
      <w:r w:rsidRPr="001D251A">
        <w:rPr>
          <w:rFonts w:cs="Times New Roman"/>
          <w:color w:val="000000"/>
          <w:szCs w:val="20"/>
        </w:rPr>
        <w:t xml:space="preserve"> Foundation e ITIL V3 Foundation;</w:t>
      </w:r>
    </w:p>
    <w:p w:rsidR="00506009" w:rsidRPr="00371601" w:rsidRDefault="00506009" w:rsidP="00506009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Os serviços serão executados nas dependências da Contratante, na unidade do Escritório Operacional de Recife/PE.</w:t>
      </w:r>
    </w:p>
    <w:p w:rsidR="006E3E48" w:rsidRPr="00371601" w:rsidRDefault="006E3E48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 xml:space="preserve">Os serviços poderão ser rejeitados, no todo ou em parte, quando em desacordo com as especificações constantes neste Termo de Referência e na proposta, devendo ser corrigidos/refeitos/substituídos no prazo fixado pelo fiscal do contrato, </w:t>
      </w:r>
      <w:proofErr w:type="gramStart"/>
      <w:r w:rsidRPr="00371601">
        <w:rPr>
          <w:rFonts w:cs="Times New Roman"/>
          <w:color w:val="000000"/>
          <w:szCs w:val="20"/>
        </w:rPr>
        <w:t>às custas</w:t>
      </w:r>
      <w:proofErr w:type="gramEnd"/>
      <w:r w:rsidRPr="00371601">
        <w:rPr>
          <w:rFonts w:cs="Times New Roman"/>
          <w:color w:val="000000"/>
          <w:szCs w:val="20"/>
        </w:rPr>
        <w:t xml:space="preserve"> da </w:t>
      </w:r>
      <w:r w:rsidR="00A35242" w:rsidRPr="00371601">
        <w:rPr>
          <w:rFonts w:cs="Times New Roman"/>
          <w:color w:val="000000"/>
          <w:szCs w:val="20"/>
        </w:rPr>
        <w:t>C</w:t>
      </w:r>
      <w:r w:rsidRPr="00371601">
        <w:rPr>
          <w:rFonts w:cs="Times New Roman"/>
          <w:color w:val="000000"/>
          <w:szCs w:val="20"/>
        </w:rPr>
        <w:t>ontratada, sem prejuízo da aplicação de penalidades.</w:t>
      </w:r>
    </w:p>
    <w:p w:rsidR="006E3E48" w:rsidRPr="00371601" w:rsidRDefault="006E3E48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O recebimento provisório ou definitivo do objeto não exclui a responsabilidade da contratada pelos prejuízos resultantes da incorreta execução do contrato.</w:t>
      </w:r>
    </w:p>
    <w:p w:rsidR="009D342F" w:rsidRPr="00371601" w:rsidRDefault="009D342F" w:rsidP="009D342F">
      <w:pPr>
        <w:pStyle w:val="Nivel1"/>
        <w:ind w:left="0" w:firstLine="0"/>
      </w:pPr>
      <w:r w:rsidRPr="00371601">
        <w:t>DO VALOR ESTIMADO PARA CONTRATAÇÃO</w:t>
      </w:r>
    </w:p>
    <w:p w:rsidR="009D342F" w:rsidRPr="00371601" w:rsidRDefault="009D342F" w:rsidP="009D342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Conforme Mapa Comparativo de Preços</w:t>
      </w:r>
      <w:r w:rsidR="000D2320" w:rsidRPr="00371601">
        <w:rPr>
          <w:rFonts w:cs="Arial"/>
          <w:bCs/>
          <w:color w:val="000000"/>
          <w:szCs w:val="20"/>
        </w:rPr>
        <w:t xml:space="preserve"> elaborado pela ACGC</w:t>
      </w:r>
      <w:r w:rsidRPr="00371601">
        <w:rPr>
          <w:rFonts w:cs="Arial"/>
          <w:bCs/>
          <w:color w:val="000000"/>
          <w:szCs w:val="20"/>
        </w:rPr>
        <w:t>.</w:t>
      </w:r>
    </w:p>
    <w:p w:rsidR="009D342F" w:rsidRPr="00371601" w:rsidRDefault="009D342F" w:rsidP="009D342F">
      <w:pPr>
        <w:pStyle w:val="Nivel1"/>
        <w:ind w:left="0" w:firstLine="0"/>
      </w:pPr>
      <w:r w:rsidRPr="00371601">
        <w:t>DO CRITÉRIO DE JULGAMENTO</w:t>
      </w:r>
    </w:p>
    <w:p w:rsidR="009D342F" w:rsidRPr="00371601" w:rsidRDefault="009D342F" w:rsidP="009D342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Conformidade das especificações constantes na proposta com as previstas no presente documento.</w:t>
      </w:r>
    </w:p>
    <w:p w:rsidR="009D342F" w:rsidRPr="00371601" w:rsidRDefault="009D342F" w:rsidP="009D342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Conformidade do preço proposto com o preço consignado na pesquisa de preços, que reflete valores decorrentes de consulta ao mercado.</w:t>
      </w:r>
    </w:p>
    <w:p w:rsidR="00282C56" w:rsidRPr="00371601" w:rsidRDefault="00282C56" w:rsidP="009D342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t>Para efeito de julgamento do Pregão Eletrônico, será considerada vencedora a proposta que apresentar: MENOR PREÇO.</w:t>
      </w:r>
    </w:p>
    <w:p w:rsidR="009D342F" w:rsidRDefault="009D342F" w:rsidP="009D342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Serão desclassificadas as propostas que não atenderem o disposto no art. 48, inciso I e II da Lei n.º 8666/93.</w:t>
      </w:r>
    </w:p>
    <w:p w:rsidR="00583697" w:rsidRPr="00371601" w:rsidRDefault="00583697" w:rsidP="00546C9B">
      <w:pPr>
        <w:pStyle w:val="Nivel1"/>
        <w:rPr>
          <w:bCs/>
          <w:iCs/>
        </w:rPr>
      </w:pPr>
      <w:r w:rsidRPr="00371601">
        <w:rPr>
          <w:bCs/>
          <w:iCs/>
        </w:rPr>
        <w:t>DA QUALIFICAÇÃO TÉCNICA</w:t>
      </w:r>
    </w:p>
    <w:p w:rsidR="00583697" w:rsidRPr="00371601" w:rsidRDefault="007F3F5E" w:rsidP="00282C5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>
        <w:rPr>
          <w:rFonts w:cs="Arial"/>
        </w:rPr>
        <w:t>Comprovação de capacitação técnico-operacional da licitante (pessoa jurídica) para desempenho de atividade pertinente e compatível em características, quantidades e prazos com o objeto da licitação, por meio de atestado fornecido por pessoa jurídica de direito público ou privado</w:t>
      </w:r>
      <w:r w:rsidR="002F5968">
        <w:rPr>
          <w:rFonts w:cs="Arial"/>
        </w:rPr>
        <w:t xml:space="preserve">, ou seja, que comprove Capacitação em COBIT </w:t>
      </w:r>
      <w:proofErr w:type="gramStart"/>
      <w:r w:rsidR="002F5968">
        <w:rPr>
          <w:rFonts w:cs="Arial"/>
        </w:rPr>
        <w:t>5</w:t>
      </w:r>
      <w:proofErr w:type="gramEnd"/>
      <w:r w:rsidR="002F5968">
        <w:rPr>
          <w:rFonts w:cs="Arial"/>
        </w:rPr>
        <w:t>, ITIL V3 e SCRUM</w:t>
      </w:r>
      <w:r w:rsidR="00583697" w:rsidRPr="00371601">
        <w:rPr>
          <w:rFonts w:cs="Arial"/>
          <w:bCs/>
          <w:color w:val="000000"/>
          <w:szCs w:val="20"/>
        </w:rPr>
        <w:t>.</w:t>
      </w:r>
    </w:p>
    <w:p w:rsidR="00583697" w:rsidRPr="00371601" w:rsidRDefault="00583697" w:rsidP="00282C56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color w:val="000000"/>
          <w:szCs w:val="20"/>
        </w:rPr>
        <w:t>Os atestados referir-se-ão a contratos já concluídos ou já decorrido no mínimo um ano do início de sua execução, exceto se houver sido firmado para ser executado em prazo inferior, apenas aceito mediante a apresentação do contrato.</w:t>
      </w:r>
    </w:p>
    <w:p w:rsidR="00437496" w:rsidRDefault="00583697" w:rsidP="00437496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O licitante disponibilizará todas as informações necessárias à comprovação da legitimidade dos atestados apresentados.</w:t>
      </w:r>
    </w:p>
    <w:p w:rsidR="007F3F5E" w:rsidRP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>
        <w:rPr>
          <w:rFonts w:cs="Arial"/>
        </w:rPr>
        <w:t>O desempenho de atividade pertinente e compatível a que alude o item 11.1 será verificada por dados que possibilitem a aferição de fornecimento de curso com objeto idêntico ou similar ao que a licitante se propõe a realizar junto à Hemobrás, contendo carga horária igual ou superior à exigida neste Termo.</w:t>
      </w:r>
    </w:p>
    <w:p w:rsidR="007F3F5E" w:rsidRP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7F3F5E">
        <w:rPr>
          <w:rFonts w:cs="Arial"/>
          <w:bCs/>
          <w:color w:val="000000"/>
          <w:szCs w:val="20"/>
        </w:rPr>
        <w:t>Para o item 4.1, a licitante deverá apresentar declaração que, à época da contratação, atuará como um Centro de Treinamento Oficial APMG e utiliza material de apoio aprovado por este órgão;</w:t>
      </w:r>
    </w:p>
    <w:p w:rsidR="007F3F5E" w:rsidRP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7F3F5E">
        <w:rPr>
          <w:rFonts w:cs="Arial"/>
          <w:bCs/>
          <w:color w:val="000000"/>
          <w:szCs w:val="20"/>
        </w:rPr>
        <w:t xml:space="preserve">Para o item 4.1, a licitante deverá apresentar declaração que disporá, à época da contratação, Instrutor qualificado com experiência em implantações </w:t>
      </w:r>
      <w:r w:rsidR="00B410B4">
        <w:rPr>
          <w:rFonts w:cs="Arial"/>
          <w:bCs/>
          <w:color w:val="000000"/>
          <w:szCs w:val="20"/>
        </w:rPr>
        <w:t xml:space="preserve">e em capacitação </w:t>
      </w:r>
      <w:r w:rsidRPr="007F3F5E">
        <w:rPr>
          <w:rFonts w:cs="Arial"/>
          <w:bCs/>
          <w:color w:val="000000"/>
          <w:szCs w:val="20"/>
        </w:rPr>
        <w:t xml:space="preserve">COBIT </w:t>
      </w:r>
      <w:proofErr w:type="gramStart"/>
      <w:r w:rsidRPr="007F3F5E">
        <w:rPr>
          <w:rFonts w:cs="Arial"/>
          <w:bCs/>
          <w:color w:val="000000"/>
          <w:szCs w:val="20"/>
        </w:rPr>
        <w:t>5</w:t>
      </w:r>
      <w:proofErr w:type="gramEnd"/>
      <w:r w:rsidRPr="007F3F5E">
        <w:rPr>
          <w:rFonts w:cs="Arial"/>
          <w:bCs/>
          <w:color w:val="000000"/>
          <w:szCs w:val="20"/>
        </w:rPr>
        <w:t>, além de ser Certificado em COBIT 5 – Foundation;</w:t>
      </w:r>
    </w:p>
    <w:p w:rsidR="007F3F5E" w:rsidRP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7F3F5E">
        <w:rPr>
          <w:rFonts w:cs="Arial"/>
          <w:bCs/>
          <w:color w:val="000000"/>
          <w:szCs w:val="20"/>
        </w:rPr>
        <w:t xml:space="preserve">Para o item 4.2, a licitante deverá apresentar declaração que, à época da contratação, atuará como um Centro de Treinamento Oficial </w:t>
      </w:r>
      <w:r w:rsidR="002F5968">
        <w:rPr>
          <w:rFonts w:cs="Arial"/>
          <w:bCs/>
          <w:color w:val="000000"/>
          <w:szCs w:val="20"/>
        </w:rPr>
        <w:t>AXELOS</w:t>
      </w:r>
      <w:r w:rsidRPr="007F3F5E">
        <w:rPr>
          <w:rFonts w:cs="Arial"/>
          <w:bCs/>
          <w:color w:val="000000"/>
          <w:szCs w:val="20"/>
        </w:rPr>
        <w:t xml:space="preserve">, ou um Centro de Treinamento Oficial </w:t>
      </w:r>
      <w:bookmarkStart w:id="1" w:name="_GoBack"/>
      <w:proofErr w:type="spellStart"/>
      <w:r w:rsidR="002F5968">
        <w:rPr>
          <w:rFonts w:cs="Arial"/>
          <w:bCs/>
          <w:color w:val="000000"/>
          <w:szCs w:val="20"/>
        </w:rPr>
        <w:t>PeopleCert</w:t>
      </w:r>
      <w:bookmarkEnd w:id="1"/>
      <w:proofErr w:type="spellEnd"/>
      <w:r w:rsidRPr="007F3F5E">
        <w:rPr>
          <w:rFonts w:cs="Arial"/>
          <w:bCs/>
          <w:color w:val="000000"/>
          <w:szCs w:val="20"/>
        </w:rPr>
        <w:t>, e utilizará material de apoio exclusivo destes órgãos certificadores;</w:t>
      </w:r>
    </w:p>
    <w:p w:rsidR="007F3F5E" w:rsidRP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7F3F5E">
        <w:rPr>
          <w:rFonts w:cs="Arial"/>
          <w:bCs/>
          <w:color w:val="000000"/>
          <w:szCs w:val="20"/>
        </w:rPr>
        <w:t>Para o item 4.2, a licitante deverá apresentar declaração que disporá, à época da contratação, Instrutor qualificado com experiência em implantações</w:t>
      </w:r>
      <w:r w:rsidR="00B410B4">
        <w:rPr>
          <w:rFonts w:cs="Arial"/>
          <w:bCs/>
          <w:color w:val="000000"/>
          <w:szCs w:val="20"/>
        </w:rPr>
        <w:t xml:space="preserve"> e capacitação </w:t>
      </w:r>
      <w:r w:rsidRPr="007F3F5E">
        <w:rPr>
          <w:rFonts w:cs="Arial"/>
          <w:bCs/>
          <w:color w:val="000000"/>
          <w:szCs w:val="20"/>
        </w:rPr>
        <w:t>ITIL V3 2011, além de ser Certificado em ITIL V3 - Foundation;</w:t>
      </w:r>
    </w:p>
    <w:p w:rsidR="007F3F5E" w:rsidRDefault="007F3F5E" w:rsidP="007F3F5E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</w:rPr>
      </w:pPr>
      <w:r w:rsidRPr="007F3F5E">
        <w:rPr>
          <w:rFonts w:cs="Arial"/>
          <w:bCs/>
          <w:color w:val="000000"/>
          <w:szCs w:val="20"/>
        </w:rPr>
        <w:t>Declaração de que, para atender ao comando 4.3 do Termo de Referência, disponibilizará instrutor treinado e com experiência em implantações SCRUM, a ser comprovada no ato da contratação.</w:t>
      </w:r>
    </w:p>
    <w:p w:rsidR="00546C9B" w:rsidRPr="00371601" w:rsidRDefault="008502AA" w:rsidP="00546C9B">
      <w:pPr>
        <w:pStyle w:val="Nivel1"/>
        <w:rPr>
          <w:bCs/>
          <w:iCs/>
        </w:rPr>
      </w:pPr>
      <w:r w:rsidRPr="00371601">
        <w:t>DO PRAZO DE</w:t>
      </w:r>
      <w:r w:rsidR="00546C9B" w:rsidRPr="00371601">
        <w:t xml:space="preserve"> VIGÊNCIA</w:t>
      </w:r>
    </w:p>
    <w:p w:rsidR="00460958" w:rsidRDefault="00460958" w:rsidP="0046095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A presente contratação tem vigência pelo período de 90 (noventa) dias, contados a partir da assinatura do contrato.</w:t>
      </w:r>
    </w:p>
    <w:p w:rsidR="003F1171" w:rsidRDefault="003F1171" w:rsidP="003F1171">
      <w:pPr>
        <w:spacing w:before="120" w:after="120" w:line="276" w:lineRule="auto"/>
        <w:ind w:left="425"/>
        <w:jc w:val="both"/>
        <w:rPr>
          <w:rFonts w:cs="Arial"/>
          <w:bCs/>
          <w:color w:val="000000"/>
          <w:szCs w:val="20"/>
        </w:rPr>
      </w:pPr>
    </w:p>
    <w:p w:rsidR="003F1171" w:rsidRPr="00371601" w:rsidRDefault="003F1171" w:rsidP="003F1171">
      <w:pPr>
        <w:spacing w:before="120" w:after="120" w:line="276" w:lineRule="auto"/>
        <w:ind w:left="425"/>
        <w:jc w:val="both"/>
        <w:rPr>
          <w:rFonts w:cs="Arial"/>
          <w:bCs/>
          <w:color w:val="000000"/>
          <w:szCs w:val="20"/>
        </w:rPr>
      </w:pPr>
    </w:p>
    <w:p w:rsidR="00607B34" w:rsidRPr="00371601" w:rsidRDefault="00607B34" w:rsidP="00607B34">
      <w:pPr>
        <w:pStyle w:val="Nivel1"/>
      </w:pPr>
      <w:r w:rsidRPr="00371601">
        <w:t>DO PAGAMENTO</w:t>
      </w:r>
    </w:p>
    <w:p w:rsidR="004F10E0" w:rsidRPr="00371601" w:rsidRDefault="004F10E0" w:rsidP="004F10E0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O pagamento será efetuado pela Contratante no prazo máximo de 05 (cinco) dias úteis após o ateste do fiscal.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Os pagamentos decorrentes de despesas cujos valores não ultrapassem o limite de que trata o inciso II do art. 24 da Lei 8.666, de 1993, deverão ser efetuados no prazo de até </w:t>
      </w:r>
      <w:proofErr w:type="gramStart"/>
      <w:r w:rsidRPr="00371601">
        <w:rPr>
          <w:rFonts w:cs="Arial"/>
          <w:bCs/>
          <w:color w:val="000000"/>
          <w:szCs w:val="20"/>
        </w:rPr>
        <w:t>5</w:t>
      </w:r>
      <w:proofErr w:type="gramEnd"/>
      <w:r w:rsidRPr="00371601">
        <w:rPr>
          <w:rFonts w:cs="Arial"/>
          <w:bCs/>
          <w:color w:val="000000"/>
          <w:szCs w:val="20"/>
        </w:rPr>
        <w:t xml:space="preserve"> (cinco) dias úteis, contados da data da apresentação da Nota Fiscal/Fatura, nos termos do art. 5º, § 3º, da Lei nº 8.666, de 1993.</w:t>
      </w:r>
    </w:p>
    <w:p w:rsidR="00C51BC8" w:rsidRPr="00371601" w:rsidRDefault="00C51BC8" w:rsidP="0037160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Para fins de pagamento, a CONTRATADA deverá apresentar, juntamente com a Nota Fiscal/Fatura, os seguintes documentos:</w:t>
      </w:r>
    </w:p>
    <w:p w:rsidR="00C51BC8" w:rsidRPr="00371601" w:rsidRDefault="00C51BC8" w:rsidP="00C51BC8">
      <w:pPr>
        <w:pStyle w:val="PargrafodaLista"/>
        <w:numPr>
          <w:ilvl w:val="0"/>
          <w:numId w:val="29"/>
        </w:numPr>
        <w:spacing w:before="120" w:after="120" w:line="276" w:lineRule="auto"/>
        <w:jc w:val="both"/>
        <w:rPr>
          <w:rFonts w:ascii="Tahoma" w:hAnsi="Tahoma"/>
          <w:szCs w:val="20"/>
        </w:rPr>
      </w:pPr>
      <w:r w:rsidRPr="00371601">
        <w:rPr>
          <w:rFonts w:ascii="Tahoma" w:hAnsi="Tahoma"/>
          <w:szCs w:val="20"/>
        </w:rPr>
        <w:t>Certidão Negativa de Débito do INSS;</w:t>
      </w:r>
    </w:p>
    <w:p w:rsidR="00C51BC8" w:rsidRPr="00371601" w:rsidRDefault="00C51BC8" w:rsidP="00C51BC8">
      <w:pPr>
        <w:pStyle w:val="PargrafodaLista"/>
        <w:numPr>
          <w:ilvl w:val="0"/>
          <w:numId w:val="29"/>
        </w:numPr>
        <w:spacing w:before="120" w:after="120" w:line="276" w:lineRule="auto"/>
        <w:jc w:val="both"/>
        <w:rPr>
          <w:rFonts w:cs="Arial"/>
          <w:szCs w:val="20"/>
        </w:rPr>
      </w:pPr>
      <w:r w:rsidRPr="00371601">
        <w:rPr>
          <w:rFonts w:ascii="Tahoma" w:hAnsi="Tahoma"/>
          <w:szCs w:val="20"/>
        </w:rPr>
        <w:t>Certificado de Regularidade com o Fundo de Garantia por Tempo de Serviço – FGTS;</w:t>
      </w:r>
    </w:p>
    <w:p w:rsidR="00C51BC8" w:rsidRPr="00371601" w:rsidRDefault="00C51BC8" w:rsidP="00C51BC8">
      <w:pPr>
        <w:pStyle w:val="Corpodetexto3"/>
        <w:numPr>
          <w:ilvl w:val="0"/>
          <w:numId w:val="29"/>
        </w:numPr>
        <w:tabs>
          <w:tab w:val="left" w:pos="-142"/>
          <w:tab w:val="left" w:pos="2007"/>
        </w:tabs>
        <w:jc w:val="both"/>
        <w:rPr>
          <w:rFonts w:ascii="Tahoma" w:hAnsi="Tahoma" w:cs="Tahoma"/>
          <w:sz w:val="20"/>
          <w:szCs w:val="20"/>
        </w:rPr>
      </w:pPr>
      <w:r w:rsidRPr="00371601">
        <w:rPr>
          <w:rFonts w:ascii="Tahoma" w:hAnsi="Tahoma" w:cs="Tahoma"/>
          <w:sz w:val="20"/>
          <w:szCs w:val="20"/>
        </w:rPr>
        <w:t>Certidão Conjunta de Regularidade com a Fazenda Federal (Quitação de Tributos e Contribuições Federais e Dívida Ativa da União da Fazenda Federal);</w:t>
      </w:r>
    </w:p>
    <w:p w:rsidR="00C51BC8" w:rsidRPr="00371601" w:rsidRDefault="00C51BC8" w:rsidP="00C51BC8">
      <w:pPr>
        <w:pStyle w:val="PargrafodaLista"/>
        <w:numPr>
          <w:ilvl w:val="0"/>
          <w:numId w:val="29"/>
        </w:numPr>
        <w:spacing w:before="120" w:after="120" w:line="276" w:lineRule="auto"/>
        <w:jc w:val="both"/>
        <w:rPr>
          <w:rFonts w:cs="Arial"/>
          <w:szCs w:val="20"/>
        </w:rPr>
      </w:pPr>
      <w:r w:rsidRPr="00371601">
        <w:rPr>
          <w:rFonts w:ascii="Tahoma" w:hAnsi="Tahoma"/>
          <w:szCs w:val="20"/>
        </w:rPr>
        <w:t>Certidão Negativa de tributos Estaduais e Municipais, emitida pelos respectivos órgãos (se for o caso);</w:t>
      </w:r>
    </w:p>
    <w:p w:rsidR="00C51BC8" w:rsidRPr="00371601" w:rsidRDefault="00C51BC8" w:rsidP="004F10E0">
      <w:pPr>
        <w:pStyle w:val="PargrafodaLista"/>
        <w:numPr>
          <w:ilvl w:val="0"/>
          <w:numId w:val="29"/>
        </w:numPr>
        <w:spacing w:before="120" w:after="120" w:line="276" w:lineRule="auto"/>
        <w:jc w:val="both"/>
        <w:rPr>
          <w:rFonts w:ascii="Tahoma" w:hAnsi="Tahoma"/>
          <w:szCs w:val="20"/>
        </w:rPr>
      </w:pPr>
      <w:r w:rsidRPr="00371601">
        <w:rPr>
          <w:rFonts w:ascii="Tahoma" w:hAnsi="Tahoma"/>
          <w:szCs w:val="20"/>
        </w:rPr>
        <w:t>Certidão Negativa de Débitos Trabalhistas</w:t>
      </w:r>
    </w:p>
    <w:p w:rsidR="00FF1FB8" w:rsidRPr="00371601" w:rsidRDefault="00FF1FB8" w:rsidP="00FF1FB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O ateste da Nota Fiscal será realizado após a conclusão do curso com emissão de certificado de participação.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O pagamento somente será autorizado depois de efetuado o “atesto” pelo empregado competente, condicionado este ato à verificação da conformidade da Nota Fiscal/Fatura apresentada em relação aos serviços efetivamente prestados e aos materiais empregados. 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Havendo erro na apresentação da Nota Fiscal/Fatura ou dos documentos pertinentes à contratação, ou, ainda, circunstância que impeça a liquidação da despesa, como por exemplo, obrigação financeira pendente, decorrente de penalidade imposta ou inadimplência,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Nos termos do artigo 36, § 6°, da Instrução Normativa SLTI/MPOG n° 02, de 2008, será efetuada a retenção ou glosa no pagamento, proporcional à irregularidade verificada, sem prejuízo das sanções cabíveis, caso se constate que a Contratada:</w:t>
      </w:r>
    </w:p>
    <w:p w:rsidR="00C51BC8" w:rsidRPr="00371601" w:rsidRDefault="00C51BC8" w:rsidP="000902B6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Times New Roman"/>
          <w:color w:val="000000"/>
          <w:szCs w:val="20"/>
        </w:rPr>
      </w:pPr>
      <w:proofErr w:type="gramStart"/>
      <w:r w:rsidRPr="00371601">
        <w:rPr>
          <w:rFonts w:cs="Times New Roman"/>
          <w:color w:val="000000"/>
          <w:szCs w:val="20"/>
        </w:rPr>
        <w:t>não</w:t>
      </w:r>
      <w:proofErr w:type="gramEnd"/>
      <w:r w:rsidRPr="00371601">
        <w:rPr>
          <w:rFonts w:cs="Times New Roman"/>
          <w:color w:val="000000"/>
          <w:szCs w:val="20"/>
        </w:rPr>
        <w:t xml:space="preserve"> produziu os resultados acordados;</w:t>
      </w:r>
    </w:p>
    <w:p w:rsidR="00C51BC8" w:rsidRPr="00371601" w:rsidRDefault="00C51BC8" w:rsidP="000902B6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Times New Roman"/>
          <w:color w:val="000000"/>
          <w:szCs w:val="20"/>
        </w:rPr>
      </w:pPr>
      <w:proofErr w:type="gramStart"/>
      <w:r w:rsidRPr="00371601">
        <w:rPr>
          <w:rFonts w:cs="Times New Roman"/>
          <w:color w:val="000000"/>
          <w:szCs w:val="20"/>
        </w:rPr>
        <w:t>deixou</w:t>
      </w:r>
      <w:proofErr w:type="gramEnd"/>
      <w:r w:rsidRPr="00371601">
        <w:rPr>
          <w:rFonts w:cs="Times New Roman"/>
          <w:color w:val="000000"/>
          <w:szCs w:val="20"/>
        </w:rPr>
        <w:t xml:space="preserve"> de executar as atividades contratadas, ou não as executou com a qualidade mínima exigida;</w:t>
      </w:r>
    </w:p>
    <w:p w:rsidR="00C51BC8" w:rsidRPr="00371601" w:rsidRDefault="00C51BC8" w:rsidP="000902B6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Times New Roman"/>
          <w:color w:val="000000"/>
          <w:szCs w:val="20"/>
        </w:rPr>
      </w:pPr>
      <w:proofErr w:type="gramStart"/>
      <w:r w:rsidRPr="00371601">
        <w:rPr>
          <w:rFonts w:cs="Times New Roman"/>
          <w:color w:val="000000"/>
          <w:szCs w:val="20"/>
        </w:rPr>
        <w:t>deixou</w:t>
      </w:r>
      <w:proofErr w:type="gramEnd"/>
      <w:r w:rsidRPr="00371601">
        <w:rPr>
          <w:rFonts w:cs="Times New Roman"/>
          <w:color w:val="000000"/>
          <w:szCs w:val="20"/>
        </w:rPr>
        <w:t xml:space="preserve"> de utilizar os materiais e recursos humanos exigidos para a execução do serviço, ou utilizou-os com qualidade ou quantidade inferior à demandada.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Será considerada data do pagamento o dia em que constar como emitida a ordem bancária para pagamento.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Quaisquer alterações nos dados bancários deverão ser comunicadas à CONTRATANTE, por meio de carta, ficando </w:t>
      </w:r>
      <w:proofErr w:type="gramStart"/>
      <w:r w:rsidRPr="00371601">
        <w:rPr>
          <w:rFonts w:cs="Arial"/>
          <w:bCs/>
          <w:color w:val="000000"/>
          <w:szCs w:val="20"/>
        </w:rPr>
        <w:t>sob inteira</w:t>
      </w:r>
      <w:proofErr w:type="gramEnd"/>
      <w:r w:rsidRPr="00371601">
        <w:rPr>
          <w:rFonts w:cs="Arial"/>
          <w:bCs/>
          <w:color w:val="000000"/>
          <w:szCs w:val="20"/>
        </w:rPr>
        <w:t xml:space="preserve"> responsabilidade da CONTRATADA os prejuízos decorrentes de pagamentos incorretos devido à falta de informação.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O CNPJ, que deverá constar nos documentos fiscais apresentados, deverá ser o mesmo CNPJ que a CONTRATADA utilizou neste Instrumento.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Antes de cada pagamento à contratada, será realizada consulta ao SICAF para verificar a manutenção das condições de habilitação exigidas no edital. 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Constatando-se, junto ao SICAF, a situação de irregularidade da contratada, será providenciada sua advertência, por escrito, para que, no prazo de </w:t>
      </w:r>
      <w:proofErr w:type="gramStart"/>
      <w:r w:rsidRPr="00371601">
        <w:rPr>
          <w:rFonts w:cs="Arial"/>
          <w:bCs/>
          <w:color w:val="000000"/>
          <w:szCs w:val="20"/>
        </w:rPr>
        <w:t>5</w:t>
      </w:r>
      <w:proofErr w:type="gramEnd"/>
      <w:r w:rsidRPr="00371601">
        <w:rPr>
          <w:rFonts w:cs="Arial"/>
          <w:bCs/>
          <w:color w:val="000000"/>
          <w:szCs w:val="20"/>
        </w:rPr>
        <w:t xml:space="preserve"> (cinco) dias, regularize sua situação ou, no mesmo prazo, apresente sua defesa. O prazo poderá ser prorrogado uma vez, por igual período, a critério da contratante.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 xml:space="preserve">Havendo a efetiva execução do objeto, os pagamentos serão realizados normalmente, até que se decida pela rescisão do contrato, caso a contratada não regularize sua situação junto ao SICAF.  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Somente por motivo de economicidade, segurança nacional ou outro interesse público de alta relevância, devidamente justificado, em qualquer caso, pela máxima autoridade da contratante, não será rescindido o contrato em execução com a contratada inadimplente no SICAF.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Quando do pagamento, será efetuada a retenção tributária prevista na legislação aplicável.</w:t>
      </w:r>
    </w:p>
    <w:p w:rsidR="00C51BC8" w:rsidRPr="00371601" w:rsidRDefault="00C51BC8" w:rsidP="000902B6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A Contratada regularmente optante pelo Simples Nacional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:rsidR="00C51BC8" w:rsidRPr="00371601" w:rsidRDefault="00C51BC8" w:rsidP="007C57D4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371601">
        <w:rPr>
          <w:rFonts w:cs="Arial"/>
          <w:bCs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:rsidR="00C51BC8" w:rsidRPr="00371601" w:rsidRDefault="00C51BC8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zCs w:val="20"/>
        </w:rPr>
      </w:pPr>
      <w:r w:rsidRPr="00371601">
        <w:rPr>
          <w:rFonts w:cs="Arial"/>
          <w:szCs w:val="20"/>
        </w:rPr>
        <w:t>EM = I x N x VP, sendo:</w:t>
      </w:r>
    </w:p>
    <w:p w:rsidR="00C51BC8" w:rsidRPr="00371601" w:rsidRDefault="00C51BC8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napToGrid w:val="0"/>
          <w:szCs w:val="20"/>
        </w:rPr>
      </w:pPr>
      <w:r w:rsidRPr="00371601">
        <w:rPr>
          <w:rFonts w:cs="Arial"/>
          <w:snapToGrid w:val="0"/>
          <w:szCs w:val="20"/>
        </w:rPr>
        <w:t>EM = Encargos moratórios;</w:t>
      </w:r>
    </w:p>
    <w:p w:rsidR="00C51BC8" w:rsidRPr="00371601" w:rsidRDefault="00C51BC8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zCs w:val="20"/>
        </w:rPr>
      </w:pPr>
      <w:r w:rsidRPr="00371601">
        <w:rPr>
          <w:rFonts w:cs="Arial"/>
          <w:szCs w:val="20"/>
        </w:rPr>
        <w:t>N = Número de dias entre a data prevista para o pagamento e a do efetivo pagamento;</w:t>
      </w:r>
    </w:p>
    <w:p w:rsidR="00C51BC8" w:rsidRPr="00371601" w:rsidRDefault="00C51BC8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zCs w:val="20"/>
        </w:rPr>
      </w:pPr>
      <w:r w:rsidRPr="00371601">
        <w:rPr>
          <w:rFonts w:cs="Arial"/>
          <w:szCs w:val="20"/>
        </w:rPr>
        <w:t>VP = Valor da parcela a ser paga.</w:t>
      </w:r>
    </w:p>
    <w:p w:rsidR="00C51BC8" w:rsidRPr="00371601" w:rsidRDefault="00C51BC8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zCs w:val="20"/>
        </w:rPr>
      </w:pPr>
      <w:r w:rsidRPr="00371601">
        <w:rPr>
          <w:rFonts w:cs="Arial"/>
          <w:snapToGrid w:val="0"/>
          <w:szCs w:val="20"/>
        </w:rPr>
        <w:t xml:space="preserve">I = Índice de compensação financeira = </w:t>
      </w:r>
      <w:proofErr w:type="gramStart"/>
      <w:r w:rsidRPr="00371601">
        <w:rPr>
          <w:rFonts w:cs="Arial"/>
          <w:szCs w:val="20"/>
        </w:rPr>
        <w:t>0,00016438, assim apurado</w:t>
      </w:r>
      <w:proofErr w:type="gramEnd"/>
      <w:r w:rsidRPr="00371601">
        <w:rPr>
          <w:rFonts w:cs="Arial"/>
          <w:szCs w:val="20"/>
        </w:rPr>
        <w:t>:</w:t>
      </w:r>
    </w:p>
    <w:p w:rsidR="000902B6" w:rsidRPr="00371601" w:rsidRDefault="000902B6" w:rsidP="00C51BC8">
      <w:pPr>
        <w:tabs>
          <w:tab w:val="left" w:pos="1701"/>
        </w:tabs>
        <w:spacing w:line="276" w:lineRule="auto"/>
        <w:ind w:left="425"/>
        <w:jc w:val="both"/>
        <w:rPr>
          <w:rFonts w:cs="Arial"/>
          <w:szCs w:val="20"/>
        </w:rPr>
      </w:pP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446"/>
        <w:gridCol w:w="1276"/>
        <w:gridCol w:w="4926"/>
      </w:tblGrid>
      <w:tr w:rsidR="00C51BC8" w:rsidRPr="00371601" w:rsidTr="00C51BC8">
        <w:trPr>
          <w:cantSplit/>
        </w:trPr>
        <w:tc>
          <w:tcPr>
            <w:tcW w:w="2214" w:type="dxa"/>
            <w:vAlign w:val="center"/>
          </w:tcPr>
          <w:p w:rsidR="00C51BC8" w:rsidRPr="00371601" w:rsidRDefault="00C51BC8" w:rsidP="007F3F5E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371601">
              <w:rPr>
                <w:rFonts w:cs="Arial"/>
                <w:color w:val="000000"/>
                <w:szCs w:val="20"/>
              </w:rPr>
              <w:t>I = (TX)</w:t>
            </w:r>
          </w:p>
        </w:tc>
        <w:tc>
          <w:tcPr>
            <w:tcW w:w="446" w:type="dxa"/>
            <w:vAlign w:val="center"/>
          </w:tcPr>
          <w:p w:rsidR="00C51BC8" w:rsidRPr="00371601" w:rsidRDefault="00C51BC8" w:rsidP="007F3F5E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371601">
              <w:rPr>
                <w:rFonts w:cs="Arial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1BC8" w:rsidRPr="00371601" w:rsidRDefault="00C51BC8" w:rsidP="007F3F5E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371601">
              <w:rPr>
                <w:rFonts w:cs="Arial"/>
                <w:color w:val="000000"/>
                <w:szCs w:val="20"/>
              </w:rPr>
              <w:t xml:space="preserve">( </w:t>
            </w:r>
            <w:proofErr w:type="gramEnd"/>
            <w:r w:rsidRPr="00371601">
              <w:rPr>
                <w:rFonts w:cs="Arial"/>
                <w:color w:val="000000"/>
                <w:szCs w:val="20"/>
              </w:rPr>
              <w:t>6 / 100 )</w:t>
            </w:r>
          </w:p>
        </w:tc>
        <w:tc>
          <w:tcPr>
            <w:tcW w:w="4926" w:type="dxa"/>
            <w:vAlign w:val="center"/>
          </w:tcPr>
          <w:p w:rsidR="00C51BC8" w:rsidRPr="00371601" w:rsidRDefault="00C51BC8" w:rsidP="007F3F5E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371601">
              <w:rPr>
                <w:rFonts w:cs="Arial"/>
                <w:color w:val="000000"/>
                <w:szCs w:val="20"/>
              </w:rPr>
              <w:t>I = 0,00016438</w:t>
            </w:r>
          </w:p>
          <w:p w:rsidR="00C51BC8" w:rsidRPr="00371601" w:rsidRDefault="00C51BC8" w:rsidP="007F3F5E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371601">
              <w:rPr>
                <w:rFonts w:cs="Arial"/>
                <w:color w:val="000000"/>
                <w:szCs w:val="20"/>
              </w:rPr>
              <w:t>TX = Percentual da taxa anual = 6%</w:t>
            </w:r>
          </w:p>
        </w:tc>
      </w:tr>
    </w:tbl>
    <w:p w:rsidR="007F3F5E" w:rsidRDefault="007F3F5E" w:rsidP="007F3F5E">
      <w:pPr>
        <w:pStyle w:val="Nivel1"/>
        <w:numPr>
          <w:ilvl w:val="0"/>
          <w:numId w:val="0"/>
        </w:numPr>
        <w:spacing w:before="0" w:line="240" w:lineRule="auto"/>
        <w:ind w:left="360"/>
      </w:pPr>
      <w:r>
        <w:t xml:space="preserve">                                                    365</w:t>
      </w:r>
    </w:p>
    <w:p w:rsidR="00DD6BBD" w:rsidRPr="00371601" w:rsidRDefault="00DD6BBD" w:rsidP="00DD6BBD">
      <w:pPr>
        <w:pStyle w:val="Nivel1"/>
      </w:pPr>
      <w:r w:rsidRPr="00371601">
        <w:t>DO REAJUSTE</w:t>
      </w:r>
    </w:p>
    <w:p w:rsidR="00DD6BBD" w:rsidRPr="00371601" w:rsidRDefault="00DD6BBD" w:rsidP="00DD6BB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371601">
        <w:rPr>
          <w:rFonts w:cs="Arial"/>
          <w:color w:val="000000"/>
          <w:szCs w:val="20"/>
        </w:rPr>
        <w:t>O preço é fixo e irreajustável.</w:t>
      </w:r>
    </w:p>
    <w:p w:rsidR="00DB206B" w:rsidRPr="00371601" w:rsidRDefault="00DB206B" w:rsidP="007C6ECB">
      <w:pPr>
        <w:pStyle w:val="Nivel1"/>
      </w:pPr>
      <w:r w:rsidRPr="00371601">
        <w:rPr>
          <w:lang w:eastAsia="en-US"/>
        </w:rPr>
        <w:t xml:space="preserve">OBRIGAÇÕES DA </w:t>
      </w:r>
      <w:r w:rsidR="004C4B12" w:rsidRPr="00371601">
        <w:rPr>
          <w:lang w:eastAsia="en-US"/>
        </w:rPr>
        <w:t>HEMOBRÁS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E</w:t>
      </w:r>
      <w:r w:rsidR="00DB206B" w:rsidRPr="00371601">
        <w:rPr>
          <w:rFonts w:cs="Times New Roman"/>
          <w:color w:val="000000"/>
          <w:szCs w:val="20"/>
        </w:rPr>
        <w:t xml:space="preserve">xigir o cumprimento de todas as obrigações assumidas pela </w:t>
      </w:r>
      <w:r w:rsidR="00D52359" w:rsidRPr="00371601">
        <w:rPr>
          <w:rFonts w:cs="Times New Roman"/>
          <w:color w:val="000000"/>
          <w:szCs w:val="20"/>
        </w:rPr>
        <w:t>Contratada</w:t>
      </w:r>
      <w:r w:rsidR="00DB206B" w:rsidRPr="00371601">
        <w:rPr>
          <w:rFonts w:cs="Times New Roman"/>
          <w:color w:val="000000"/>
          <w:szCs w:val="20"/>
        </w:rPr>
        <w:t>, de acordo com as cláusulas contratuais e os termos de sua proposta;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E</w:t>
      </w:r>
      <w:r w:rsidR="00DB206B" w:rsidRPr="00371601">
        <w:rPr>
          <w:rFonts w:cs="Times New Roman"/>
          <w:color w:val="000000"/>
          <w:szCs w:val="20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N</w:t>
      </w:r>
      <w:r w:rsidR="00DB206B" w:rsidRPr="00371601">
        <w:rPr>
          <w:rFonts w:cs="Times New Roman"/>
          <w:color w:val="000000"/>
          <w:szCs w:val="20"/>
        </w:rPr>
        <w:t xml:space="preserve">otificar a </w:t>
      </w:r>
      <w:r w:rsidR="00D52359" w:rsidRPr="00371601">
        <w:rPr>
          <w:rFonts w:cs="Times New Roman"/>
          <w:color w:val="000000"/>
          <w:szCs w:val="20"/>
        </w:rPr>
        <w:t>Contratada</w:t>
      </w:r>
      <w:r w:rsidR="00DB206B" w:rsidRPr="00371601">
        <w:rPr>
          <w:rFonts w:cs="Times New Roman"/>
          <w:color w:val="000000"/>
          <w:szCs w:val="20"/>
        </w:rPr>
        <w:t xml:space="preserve"> por escrito da ocorrência de eventuais imperfeições no curso da execução dos serviços, fixando prazo para a sua correção;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P</w:t>
      </w:r>
      <w:r w:rsidR="00DB206B" w:rsidRPr="00371601">
        <w:rPr>
          <w:rFonts w:cs="Times New Roman"/>
          <w:color w:val="000000"/>
          <w:szCs w:val="20"/>
        </w:rPr>
        <w:t xml:space="preserve">agar à </w:t>
      </w:r>
      <w:r w:rsidR="00D52359" w:rsidRPr="00371601">
        <w:rPr>
          <w:rFonts w:cs="Times New Roman"/>
          <w:color w:val="000000"/>
          <w:szCs w:val="20"/>
        </w:rPr>
        <w:t>Contratada</w:t>
      </w:r>
      <w:r w:rsidR="00DB206B" w:rsidRPr="00371601">
        <w:rPr>
          <w:rFonts w:cs="Times New Roman"/>
          <w:color w:val="000000"/>
          <w:szCs w:val="20"/>
        </w:rPr>
        <w:t xml:space="preserve"> o valor resultante da prestação do serviço, </w:t>
      </w:r>
      <w:r w:rsidR="00F37721" w:rsidRPr="00371601">
        <w:rPr>
          <w:rFonts w:cs="Times New Roman"/>
          <w:color w:val="000000"/>
          <w:szCs w:val="20"/>
        </w:rPr>
        <w:t>no prazo e condições estabelecidas no Edital e seus anexos</w:t>
      </w:r>
      <w:r w:rsidR="00DB206B" w:rsidRPr="00371601">
        <w:rPr>
          <w:rFonts w:cs="Times New Roman"/>
          <w:color w:val="000000"/>
          <w:szCs w:val="20"/>
        </w:rPr>
        <w:t>;</w:t>
      </w:r>
    </w:p>
    <w:p w:rsidR="00E251E0" w:rsidRPr="00371601" w:rsidRDefault="00E251E0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 xml:space="preserve">Efetuar as retenções tributárias </w:t>
      </w:r>
      <w:r w:rsidR="001C2192" w:rsidRPr="00371601">
        <w:rPr>
          <w:rFonts w:cs="Times New Roman"/>
          <w:color w:val="000000"/>
          <w:szCs w:val="20"/>
        </w:rPr>
        <w:t xml:space="preserve">devidas sobre o valor da Nota Fiscal/Fatura fornecida pela </w:t>
      </w:r>
      <w:r w:rsidRPr="00371601">
        <w:rPr>
          <w:rFonts w:cs="Times New Roman"/>
          <w:color w:val="000000"/>
          <w:szCs w:val="20"/>
        </w:rPr>
        <w:t>contratada.</w:t>
      </w:r>
    </w:p>
    <w:p w:rsidR="00DB206B" w:rsidRPr="00371601" w:rsidRDefault="00DB206B" w:rsidP="007C6ECB">
      <w:pPr>
        <w:pStyle w:val="Nivel1"/>
      </w:pPr>
      <w:r w:rsidRPr="00371601">
        <w:t xml:space="preserve">OBRIGAÇÕES DA </w:t>
      </w:r>
      <w:r w:rsidR="00D52359" w:rsidRPr="00371601">
        <w:t>CONTRATADA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E</w:t>
      </w:r>
      <w:r w:rsidR="00DB206B" w:rsidRPr="00371601">
        <w:rPr>
          <w:rFonts w:cs="Times New Roman"/>
          <w:color w:val="000000"/>
          <w:szCs w:val="20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R</w:t>
      </w:r>
      <w:r w:rsidR="00DB206B" w:rsidRPr="00371601">
        <w:rPr>
          <w:rFonts w:cs="Times New Roman"/>
          <w:color w:val="000000"/>
          <w:szCs w:val="20"/>
        </w:rPr>
        <w:t xml:space="preserve">eparar, corrigir, remover ou substituir, às suas expensas, no total ou em parte, no prazo </w:t>
      </w:r>
      <w:r w:rsidR="00F37721" w:rsidRPr="00371601">
        <w:rPr>
          <w:rFonts w:cs="Times New Roman"/>
          <w:color w:val="000000"/>
          <w:szCs w:val="20"/>
        </w:rPr>
        <w:t>fixado pelo fiscal do contrato</w:t>
      </w:r>
      <w:r w:rsidR="00DB206B" w:rsidRPr="00371601">
        <w:rPr>
          <w:rFonts w:cs="Times New Roman"/>
          <w:color w:val="000000"/>
          <w:szCs w:val="20"/>
        </w:rPr>
        <w:t>, os serviços efetuados em que se verificarem vícios, defeitos ou incorreções resultantes da execução ou dos materiais empregados;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R</w:t>
      </w:r>
      <w:r w:rsidR="00DB206B" w:rsidRPr="00371601">
        <w:rPr>
          <w:rFonts w:cs="Times New Roman"/>
          <w:color w:val="000000"/>
          <w:szCs w:val="20"/>
        </w:rPr>
        <w:t>esponsabilizar-se pelos vícios e danos decorrentes d</w:t>
      </w:r>
      <w:r w:rsidR="00F37721" w:rsidRPr="00371601">
        <w:rPr>
          <w:rFonts w:cs="Times New Roman"/>
          <w:color w:val="000000"/>
          <w:szCs w:val="20"/>
        </w:rPr>
        <w:t>a execução d</w:t>
      </w:r>
      <w:r w:rsidR="00DB206B" w:rsidRPr="00371601">
        <w:rPr>
          <w:rFonts w:cs="Times New Roman"/>
          <w:color w:val="000000"/>
          <w:szCs w:val="20"/>
        </w:rPr>
        <w:t>o objeto, de acordo com os artigos 14 e 17 a 27, do Código de Defesa do Consumidor (Lei nº 8.078, de 1990)</w:t>
      </w:r>
      <w:r w:rsidR="00F37721" w:rsidRPr="00371601">
        <w:rPr>
          <w:rFonts w:cs="Times New Roman"/>
          <w:color w:val="000000"/>
          <w:szCs w:val="20"/>
        </w:rPr>
        <w:t xml:space="preserve">, ficando a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F37721" w:rsidRPr="00371601">
        <w:rPr>
          <w:rFonts w:cs="Times New Roman"/>
          <w:color w:val="000000"/>
          <w:szCs w:val="20"/>
        </w:rPr>
        <w:t xml:space="preserve"> autorizada a descontar da garantia, </w:t>
      </w:r>
      <w:proofErr w:type="gramStart"/>
      <w:r w:rsidR="00F37721" w:rsidRPr="00371601">
        <w:rPr>
          <w:rFonts w:cs="Times New Roman"/>
          <w:color w:val="000000"/>
          <w:szCs w:val="20"/>
        </w:rPr>
        <w:t>caso exigida</w:t>
      </w:r>
      <w:proofErr w:type="gramEnd"/>
      <w:r w:rsidR="00F37721" w:rsidRPr="00371601">
        <w:rPr>
          <w:rFonts w:cs="Times New Roman"/>
          <w:color w:val="000000"/>
          <w:szCs w:val="20"/>
        </w:rPr>
        <w:t xml:space="preserve"> no edital, ou dos pagamentos devidos à </w:t>
      </w:r>
      <w:r w:rsidR="00D52359" w:rsidRPr="00371601">
        <w:rPr>
          <w:rFonts w:cs="Times New Roman"/>
          <w:color w:val="000000"/>
          <w:szCs w:val="20"/>
        </w:rPr>
        <w:t>Contratada</w:t>
      </w:r>
      <w:r w:rsidR="00F37721" w:rsidRPr="00371601">
        <w:rPr>
          <w:rFonts w:cs="Times New Roman"/>
          <w:color w:val="000000"/>
          <w:szCs w:val="20"/>
        </w:rPr>
        <w:t>, o valor correspondente aos danos sofridos</w:t>
      </w:r>
      <w:r w:rsidR="00DB206B" w:rsidRPr="00371601">
        <w:rPr>
          <w:rFonts w:cs="Times New Roman"/>
          <w:color w:val="000000"/>
          <w:szCs w:val="20"/>
        </w:rPr>
        <w:t>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U</w:t>
      </w:r>
      <w:r w:rsidR="00DB206B" w:rsidRPr="00371601">
        <w:rPr>
          <w:rFonts w:cs="Times New Roman"/>
          <w:color w:val="000000"/>
          <w:szCs w:val="20"/>
        </w:rPr>
        <w:t xml:space="preserve">tilizar empregados habilitados e com conhecimentos </w:t>
      </w:r>
      <w:r w:rsidR="007F1C6B">
        <w:rPr>
          <w:rFonts w:cs="Times New Roman"/>
          <w:color w:val="000000"/>
          <w:szCs w:val="20"/>
        </w:rPr>
        <w:t>requeridos</w:t>
      </w:r>
      <w:r w:rsidR="00DB206B" w:rsidRPr="00371601">
        <w:rPr>
          <w:rFonts w:cs="Times New Roman"/>
          <w:color w:val="000000"/>
          <w:szCs w:val="20"/>
        </w:rPr>
        <w:t xml:space="preserve"> </w:t>
      </w:r>
      <w:r w:rsidR="007F1C6B">
        <w:rPr>
          <w:rFonts w:cs="Times New Roman"/>
          <w:color w:val="000000"/>
          <w:szCs w:val="20"/>
        </w:rPr>
        <w:t>n</w:t>
      </w:r>
      <w:r w:rsidR="00DB206B" w:rsidRPr="00371601">
        <w:rPr>
          <w:rFonts w:cs="Times New Roman"/>
          <w:color w:val="000000"/>
          <w:szCs w:val="20"/>
        </w:rPr>
        <w:t>os serviços a serem executados, e</w:t>
      </w:r>
      <w:r w:rsidR="00F37721" w:rsidRPr="00371601">
        <w:rPr>
          <w:rFonts w:cs="Times New Roman"/>
          <w:color w:val="000000"/>
          <w:szCs w:val="20"/>
        </w:rPr>
        <w:t>m</w:t>
      </w:r>
      <w:r w:rsidR="00DB206B" w:rsidRPr="00371601">
        <w:rPr>
          <w:rFonts w:cs="Times New Roman"/>
          <w:color w:val="000000"/>
          <w:szCs w:val="20"/>
        </w:rPr>
        <w:t xml:space="preserve"> conformidade com as normas e determinações em vigor;</w:t>
      </w:r>
    </w:p>
    <w:p w:rsidR="00DB206B" w:rsidRPr="00371601" w:rsidRDefault="00765562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 xml:space="preserve">Apresentar </w:t>
      </w:r>
      <w:r w:rsidR="00DB206B" w:rsidRPr="00371601">
        <w:rPr>
          <w:rFonts w:cs="Times New Roman"/>
          <w:color w:val="000000"/>
          <w:szCs w:val="20"/>
        </w:rPr>
        <w:t>os empregados devidamente uniformizados e identificados por meio de crachá, além de provê-los com os Equipamentos de Proteção Individual - EPI, quando for o caso;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A</w:t>
      </w:r>
      <w:r w:rsidR="00DB206B" w:rsidRPr="00371601">
        <w:rPr>
          <w:rFonts w:cs="Times New Roman"/>
          <w:color w:val="000000"/>
          <w:szCs w:val="20"/>
        </w:rPr>
        <w:t xml:space="preserve">presentar à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DB206B" w:rsidRPr="00371601">
        <w:rPr>
          <w:rFonts w:cs="Times New Roman"/>
          <w:color w:val="000000"/>
          <w:szCs w:val="20"/>
        </w:rPr>
        <w:t xml:space="preserve">, quando </w:t>
      </w:r>
      <w:r w:rsidR="00765562" w:rsidRPr="00371601">
        <w:rPr>
          <w:rFonts w:cs="Times New Roman"/>
          <w:color w:val="000000"/>
          <w:szCs w:val="20"/>
        </w:rPr>
        <w:t xml:space="preserve">for o caso, a </w:t>
      </w:r>
      <w:r w:rsidR="00DB206B" w:rsidRPr="00371601">
        <w:rPr>
          <w:rFonts w:cs="Times New Roman"/>
          <w:color w:val="000000"/>
          <w:szCs w:val="20"/>
        </w:rPr>
        <w:t xml:space="preserve">relação nominal </w:t>
      </w:r>
      <w:r w:rsidR="00765562" w:rsidRPr="00371601">
        <w:rPr>
          <w:rFonts w:cs="Times New Roman"/>
          <w:color w:val="000000"/>
          <w:szCs w:val="20"/>
        </w:rPr>
        <w:t xml:space="preserve">dos empregados </w:t>
      </w:r>
      <w:r w:rsidR="009D6CDC" w:rsidRPr="00371601">
        <w:rPr>
          <w:rFonts w:cs="Times New Roman"/>
          <w:color w:val="000000"/>
          <w:szCs w:val="20"/>
        </w:rPr>
        <w:t>que adentrarão o órgão para a execução do serviço;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R</w:t>
      </w:r>
      <w:r w:rsidR="00DB206B" w:rsidRPr="00371601">
        <w:rPr>
          <w:rFonts w:cs="Times New Roman"/>
          <w:color w:val="000000"/>
          <w:szCs w:val="20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DB206B" w:rsidRPr="00371601">
        <w:rPr>
          <w:rFonts w:cs="Times New Roman"/>
          <w:color w:val="000000"/>
          <w:szCs w:val="20"/>
        </w:rPr>
        <w:t>;</w:t>
      </w:r>
    </w:p>
    <w:p w:rsidR="00DB206B" w:rsidRPr="00371601" w:rsidRDefault="00C11C58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A</w:t>
      </w:r>
      <w:r w:rsidR="00DB206B" w:rsidRPr="00371601">
        <w:rPr>
          <w:rFonts w:cs="Times New Roman"/>
          <w:color w:val="000000"/>
          <w:szCs w:val="20"/>
        </w:rPr>
        <w:t xml:space="preserve">tender </w:t>
      </w:r>
      <w:r w:rsidR="009D6CDC" w:rsidRPr="00371601">
        <w:rPr>
          <w:rFonts w:cs="Times New Roman"/>
          <w:color w:val="000000"/>
          <w:szCs w:val="20"/>
        </w:rPr>
        <w:t>a</w:t>
      </w:r>
      <w:r w:rsidR="00DB206B" w:rsidRPr="00371601">
        <w:rPr>
          <w:rFonts w:cs="Times New Roman"/>
          <w:color w:val="000000"/>
          <w:szCs w:val="20"/>
        </w:rPr>
        <w:t xml:space="preserve">s solicitações da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DB206B" w:rsidRPr="00371601">
        <w:rPr>
          <w:rFonts w:cs="Times New Roman"/>
          <w:color w:val="000000"/>
          <w:szCs w:val="20"/>
        </w:rPr>
        <w:t xml:space="preserve"> quanto à substituição dos empregados alocados, </w:t>
      </w:r>
      <w:r w:rsidR="00A76CE0" w:rsidRPr="00371601">
        <w:rPr>
          <w:rFonts w:cs="Times New Roman"/>
          <w:color w:val="000000"/>
          <w:szCs w:val="20"/>
        </w:rPr>
        <w:t xml:space="preserve">no prazo fixado pelo fiscal do contrato, </w:t>
      </w:r>
      <w:r w:rsidR="00DB206B" w:rsidRPr="00371601">
        <w:rPr>
          <w:rFonts w:cs="Times New Roman"/>
          <w:color w:val="000000"/>
          <w:szCs w:val="20"/>
        </w:rPr>
        <w:t>nos casos em que ficar constatado descumprimento das obrigações relativas à execução do serviço, conforme descrito n</w:t>
      </w:r>
      <w:r w:rsidR="009D6CDC" w:rsidRPr="00371601">
        <w:rPr>
          <w:rFonts w:cs="Times New Roman"/>
          <w:color w:val="000000"/>
          <w:szCs w:val="20"/>
        </w:rPr>
        <w:t>este</w:t>
      </w:r>
      <w:r w:rsidR="00DB206B" w:rsidRPr="00371601">
        <w:rPr>
          <w:rFonts w:cs="Times New Roman"/>
          <w:color w:val="000000"/>
          <w:szCs w:val="20"/>
        </w:rPr>
        <w:t xml:space="preserve"> Termo de Referência;</w:t>
      </w:r>
    </w:p>
    <w:p w:rsidR="00DB206B" w:rsidRPr="00371601" w:rsidRDefault="00C11C58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I</w:t>
      </w:r>
      <w:r w:rsidR="00DB206B" w:rsidRPr="00371601">
        <w:rPr>
          <w:rFonts w:cs="Times New Roman"/>
          <w:color w:val="000000"/>
          <w:szCs w:val="20"/>
        </w:rPr>
        <w:t xml:space="preserve">nstruir seus empregados quanto à necessidade de acatar as </w:t>
      </w:r>
      <w:r w:rsidR="009D6CDC" w:rsidRPr="00371601">
        <w:rPr>
          <w:rFonts w:cs="Times New Roman"/>
          <w:color w:val="000000"/>
          <w:szCs w:val="20"/>
        </w:rPr>
        <w:t>normas i</w:t>
      </w:r>
      <w:r w:rsidR="00133136" w:rsidRPr="00371601">
        <w:rPr>
          <w:rFonts w:cs="Times New Roman"/>
          <w:color w:val="000000"/>
          <w:szCs w:val="20"/>
        </w:rPr>
        <w:t xml:space="preserve">nternas </w:t>
      </w:r>
      <w:r w:rsidR="00DB206B" w:rsidRPr="00371601">
        <w:rPr>
          <w:rFonts w:cs="Times New Roman"/>
          <w:color w:val="000000"/>
          <w:szCs w:val="20"/>
        </w:rPr>
        <w:t>da Administração;</w:t>
      </w:r>
    </w:p>
    <w:p w:rsidR="00DB206B" w:rsidRPr="00371601" w:rsidRDefault="00C11C58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I</w:t>
      </w:r>
      <w:r w:rsidR="00DB206B" w:rsidRPr="00371601">
        <w:rPr>
          <w:rFonts w:cs="Times New Roman"/>
          <w:color w:val="000000"/>
          <w:szCs w:val="20"/>
        </w:rPr>
        <w:t xml:space="preserve">nstruir seus empregados a respeito das atividades a serem desempenhadas, alertando-os a não executar atividades não abrangidas pelo contrato, devendo a </w:t>
      </w:r>
      <w:r w:rsidR="00D52359" w:rsidRPr="00371601">
        <w:rPr>
          <w:rFonts w:cs="Times New Roman"/>
          <w:color w:val="000000"/>
          <w:szCs w:val="20"/>
        </w:rPr>
        <w:t>Contratada</w:t>
      </w:r>
      <w:r w:rsidR="00DB206B" w:rsidRPr="00371601">
        <w:rPr>
          <w:rFonts w:cs="Times New Roman"/>
          <w:color w:val="000000"/>
          <w:szCs w:val="20"/>
        </w:rPr>
        <w:t xml:space="preserve"> relatar à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DB206B" w:rsidRPr="00371601">
        <w:rPr>
          <w:rFonts w:cs="Times New Roman"/>
          <w:color w:val="000000"/>
          <w:szCs w:val="20"/>
        </w:rPr>
        <w:t xml:space="preserve"> toda e qualquer ocorrência neste sentido, a fim de evitar desvio de função;</w:t>
      </w:r>
    </w:p>
    <w:p w:rsid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R</w:t>
      </w:r>
      <w:r w:rsidR="00DB206B" w:rsidRPr="00371601">
        <w:rPr>
          <w:rFonts w:cs="Times New Roman"/>
          <w:color w:val="000000"/>
          <w:szCs w:val="20"/>
        </w:rPr>
        <w:t xml:space="preserve">elatar à </w:t>
      </w:r>
      <w:r w:rsidR="00D52359" w:rsidRPr="00371601">
        <w:rPr>
          <w:rFonts w:cs="Times New Roman"/>
          <w:color w:val="000000"/>
          <w:szCs w:val="20"/>
        </w:rPr>
        <w:t>Contratante</w:t>
      </w:r>
      <w:r w:rsidR="00DB206B" w:rsidRPr="00371601">
        <w:rPr>
          <w:rFonts w:cs="Times New Roman"/>
          <w:color w:val="000000"/>
          <w:szCs w:val="20"/>
        </w:rPr>
        <w:t xml:space="preserve"> toda e qualquer irregularidade verificada no decorrer da prestação dos serviços;</w:t>
      </w:r>
    </w:p>
    <w:p w:rsidR="00DB206B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N</w:t>
      </w:r>
      <w:r w:rsidR="00DB206B" w:rsidRPr="00371601">
        <w:rPr>
          <w:rFonts w:cs="Times New Roman"/>
          <w:color w:val="000000"/>
          <w:szCs w:val="20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:rsidR="00DB206B" w:rsidRPr="00371601" w:rsidRDefault="00DB206B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 xml:space="preserve"> </w:t>
      </w:r>
      <w:r w:rsidR="00A36676" w:rsidRPr="00371601">
        <w:rPr>
          <w:rFonts w:cs="Times New Roman"/>
          <w:color w:val="000000"/>
          <w:szCs w:val="20"/>
        </w:rPr>
        <w:t>M</w:t>
      </w:r>
      <w:r w:rsidRPr="00371601">
        <w:rPr>
          <w:rFonts w:cs="Times New Roman"/>
          <w:color w:val="000000"/>
          <w:szCs w:val="20"/>
        </w:rPr>
        <w:t>anter durante toda a vigência do contrato, em compatibilidade com as obrigações assumidas, todas as condições de habilitação e qualificação exigidas na licitação;</w:t>
      </w:r>
    </w:p>
    <w:p w:rsidR="00133136" w:rsidRPr="00371601" w:rsidRDefault="001449A3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color w:val="000000"/>
          <w:szCs w:val="20"/>
        </w:rPr>
        <w:t>G</w:t>
      </w:r>
      <w:r w:rsidR="00133136" w:rsidRPr="00371601">
        <w:rPr>
          <w:color w:val="000000"/>
          <w:szCs w:val="20"/>
        </w:rPr>
        <w:t>uardar sigilo sobre todas as informações obtidas em decorrência do cumprimento do contrato;</w:t>
      </w:r>
    </w:p>
    <w:p w:rsidR="009C1B2A" w:rsidRPr="00371601" w:rsidRDefault="00A36676" w:rsidP="003052F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</w:rPr>
      </w:pPr>
      <w:r w:rsidRPr="00371601">
        <w:rPr>
          <w:rFonts w:cs="Times New Roman"/>
          <w:color w:val="000000"/>
          <w:szCs w:val="20"/>
        </w:rPr>
        <w:t>A</w:t>
      </w:r>
      <w:r w:rsidR="00DB206B" w:rsidRPr="00371601">
        <w:rPr>
          <w:rFonts w:cs="Times New Roman"/>
          <w:color w:val="000000"/>
          <w:szCs w:val="20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</w:t>
      </w:r>
      <w:r w:rsidR="009C1B2A" w:rsidRPr="00371601">
        <w:rPr>
          <w:rFonts w:cs="Times New Roman"/>
          <w:color w:val="000000"/>
          <w:szCs w:val="20"/>
        </w:rPr>
        <w:t>;</w:t>
      </w:r>
    </w:p>
    <w:p w:rsidR="00DB206B" w:rsidRPr="00371601" w:rsidRDefault="003552BA" w:rsidP="00654F32">
      <w:pPr>
        <w:pStyle w:val="PargrafodaLista"/>
        <w:numPr>
          <w:ilvl w:val="1"/>
          <w:numId w:val="1"/>
        </w:numPr>
        <w:rPr>
          <w:rFonts w:cs="Times New Roman"/>
          <w:szCs w:val="20"/>
        </w:rPr>
      </w:pPr>
      <w:r w:rsidRPr="00371601">
        <w:rPr>
          <w:rFonts w:cs="Times New Roman"/>
          <w:szCs w:val="20"/>
        </w:rPr>
        <w:t>C</w:t>
      </w:r>
      <w:r w:rsidR="00654F32" w:rsidRPr="00371601">
        <w:rPr>
          <w:rFonts w:cs="Times New Roman"/>
          <w:szCs w:val="20"/>
        </w:rPr>
        <w:t>omprometer-se com o cumprimento do estabelecido no código de ética e no código de conduta da Hemobrás, disponíveis no site da CONTRATANTE</w:t>
      </w:r>
      <w:r w:rsidR="009C1B2A" w:rsidRPr="00371601">
        <w:rPr>
          <w:rFonts w:cs="Times New Roman"/>
          <w:szCs w:val="20"/>
        </w:rPr>
        <w:t>.</w:t>
      </w:r>
    </w:p>
    <w:p w:rsidR="00BC0FDF" w:rsidRPr="00371601" w:rsidRDefault="00BC0FDF" w:rsidP="00BC0FDF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371601">
        <w:rPr>
          <w:rFonts w:cs="Arial"/>
          <w:szCs w:val="20"/>
        </w:rPr>
        <w:t>A contratada responde pelos prejuízos causados ao contratante, mesmo aqueles resultantes de caso fortuito ou força maior.</w:t>
      </w:r>
    </w:p>
    <w:p w:rsidR="00DB206B" w:rsidRPr="00371601" w:rsidRDefault="00DB206B" w:rsidP="007C6ECB">
      <w:pPr>
        <w:pStyle w:val="Nivel1"/>
      </w:pPr>
      <w:r w:rsidRPr="00371601">
        <w:t>DA SUBCONTRATAÇÃO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szCs w:val="20"/>
          <w:lang w:eastAsia="en-US"/>
        </w:rPr>
      </w:pPr>
      <w:r w:rsidRPr="00371601">
        <w:rPr>
          <w:rFonts w:cs="Times New Roman"/>
          <w:szCs w:val="20"/>
          <w:lang w:eastAsia="en-US"/>
        </w:rPr>
        <w:t>Não será admitida a subcontratação do objeto licitatório.</w:t>
      </w:r>
    </w:p>
    <w:p w:rsidR="00F159BB" w:rsidRPr="00371601" w:rsidRDefault="00F159BB" w:rsidP="007C6ECB">
      <w:pPr>
        <w:pStyle w:val="Nivel1"/>
        <w:rPr>
          <w:lang w:eastAsia="en-US"/>
        </w:rPr>
      </w:pPr>
      <w:r w:rsidRPr="00371601">
        <w:rPr>
          <w:lang w:eastAsia="en-US"/>
        </w:rPr>
        <w:t>ALTERAÇÃO SUBJETIVA</w:t>
      </w:r>
    </w:p>
    <w:p w:rsidR="00F159BB" w:rsidRPr="00371601" w:rsidRDefault="00F159BB" w:rsidP="0034777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szCs w:val="20"/>
          <w:lang w:eastAsia="en-US"/>
        </w:rPr>
      </w:pPr>
      <w:r w:rsidRPr="00371601">
        <w:rPr>
          <w:rFonts w:cs="Times New Roman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DB206B" w:rsidRPr="00371601" w:rsidRDefault="00DB206B" w:rsidP="007C6ECB">
      <w:pPr>
        <w:pStyle w:val="Nivel1"/>
        <w:rPr>
          <w:lang w:eastAsia="en-US"/>
        </w:rPr>
      </w:pPr>
      <w:r w:rsidRPr="00371601">
        <w:rPr>
          <w:lang w:eastAsia="en-US"/>
        </w:rPr>
        <w:t>CONTROLE E FISCALIZAÇÃO DA EXECUÇÃO</w:t>
      </w:r>
    </w:p>
    <w:p w:rsidR="00C96C53" w:rsidRPr="00371601" w:rsidRDefault="00C96C53" w:rsidP="00C96C53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Arial"/>
          <w:color w:val="000000"/>
          <w:szCs w:val="20"/>
          <w:lang w:eastAsia="en-US"/>
        </w:rPr>
        <w:t>O acompanhamento da execução do contrato será efetuado por fiscais a serem designados pela CONTRATANTE. A indicação da fiscalização poderá ser efetivada até o momento de assinatura do Contrato de prestação do serviço objeto deste Termo de Referência.</w:t>
      </w:r>
    </w:p>
    <w:p w:rsidR="00DF48C2" w:rsidRPr="00371601" w:rsidRDefault="00DF48C2" w:rsidP="00C96C53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O representante da Contratante deverá ter a experiência necessária para o acompanhamento e controle da execução dos serviços e do contrato.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 xml:space="preserve">O acompanhamento e a fiscalização da execução do contrato consistem na verificação da conformidade da prestação dos serviços e da alocação dos recursos necessários, de forma a assegurar o perfeito cumprimento do ajuste, devendo ser exercidos por um </w:t>
      </w:r>
      <w:r w:rsidR="00DB3D26" w:rsidRPr="00371601">
        <w:rPr>
          <w:rFonts w:cs="Times New Roman"/>
          <w:color w:val="000000"/>
          <w:szCs w:val="20"/>
          <w:lang w:eastAsia="en-US"/>
        </w:rPr>
        <w:t xml:space="preserve">ou mais </w:t>
      </w:r>
      <w:r w:rsidRPr="00371601">
        <w:rPr>
          <w:rFonts w:cs="Times New Roman"/>
          <w:color w:val="000000"/>
          <w:szCs w:val="20"/>
          <w:lang w:eastAsia="en-US"/>
        </w:rPr>
        <w:t>representante</w:t>
      </w:r>
      <w:r w:rsidR="00DB3D26" w:rsidRPr="00371601">
        <w:rPr>
          <w:rFonts w:cs="Times New Roman"/>
          <w:color w:val="000000"/>
          <w:szCs w:val="20"/>
          <w:lang w:eastAsia="en-US"/>
        </w:rPr>
        <w:t>s</w:t>
      </w:r>
      <w:r w:rsidRPr="00371601">
        <w:rPr>
          <w:rFonts w:cs="Times New Roman"/>
          <w:color w:val="000000"/>
          <w:szCs w:val="20"/>
          <w:lang w:eastAsia="en-US"/>
        </w:rPr>
        <w:t xml:space="preserve"> da </w:t>
      </w:r>
      <w:r w:rsidR="00951B95" w:rsidRPr="00371601">
        <w:rPr>
          <w:rFonts w:cs="Times New Roman"/>
          <w:color w:val="000000"/>
          <w:szCs w:val="20"/>
          <w:lang w:eastAsia="en-US"/>
        </w:rPr>
        <w:t>Contratante</w:t>
      </w:r>
      <w:r w:rsidRPr="00371601">
        <w:rPr>
          <w:rFonts w:cs="Times New Roman"/>
          <w:color w:val="000000"/>
          <w:szCs w:val="20"/>
          <w:lang w:eastAsia="en-US"/>
        </w:rPr>
        <w:t xml:space="preserve">, na forma dos </w:t>
      </w:r>
      <w:proofErr w:type="spellStart"/>
      <w:r w:rsidRPr="00371601">
        <w:rPr>
          <w:rFonts w:cs="Times New Roman"/>
          <w:color w:val="000000"/>
          <w:szCs w:val="20"/>
          <w:lang w:eastAsia="en-US"/>
        </w:rPr>
        <w:t>arts</w:t>
      </w:r>
      <w:proofErr w:type="spellEnd"/>
      <w:r w:rsidRPr="00371601">
        <w:rPr>
          <w:rFonts w:cs="Times New Roman"/>
          <w:color w:val="000000"/>
          <w:szCs w:val="20"/>
          <w:lang w:eastAsia="en-US"/>
        </w:rPr>
        <w:t>. 67 e 73 da Lei nº 8.666, de 1993, e do art. 6º do Decreto nº 2.271, de 1997.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 verificação da adequação da prestação do serviço deverá ser realizada com base nos critérios previstos neste Termo de Referência.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371601">
        <w:rPr>
          <w:rFonts w:cs="Times New Roman"/>
          <w:color w:val="000000"/>
          <w:szCs w:val="20"/>
          <w:lang w:eastAsia="en-US"/>
        </w:rPr>
        <w:t xml:space="preserve"> mencionados no art. 34 da Instrução Normativa SLTI/MPOG nº 02, de 2008, quando for o caso.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O fiscal ou gestor 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artigo 65 da Lei nº 8.666, de 1993.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 xml:space="preserve">A conformidade do material a ser utilizado na execução dos serviços deverá ser verificada juntamente com o documento da </w:t>
      </w:r>
      <w:r w:rsidR="00D52359" w:rsidRPr="00371601">
        <w:rPr>
          <w:rFonts w:cs="Times New Roman"/>
          <w:color w:val="000000"/>
          <w:szCs w:val="20"/>
          <w:lang w:eastAsia="en-US"/>
        </w:rPr>
        <w:t>Contratada</w:t>
      </w:r>
      <w:r w:rsidRPr="00371601">
        <w:rPr>
          <w:rFonts w:cs="Times New Roman"/>
          <w:color w:val="000000"/>
          <w:szCs w:val="20"/>
          <w:lang w:eastAsia="en-US"/>
        </w:rPr>
        <w:t xml:space="preserve"> que contenha a relação detalhada dos mesmos, de acordo com o estabelecido n</w:t>
      </w:r>
      <w:r w:rsidR="00DB3D26" w:rsidRPr="00371601">
        <w:rPr>
          <w:rFonts w:cs="Times New Roman"/>
          <w:color w:val="000000"/>
          <w:szCs w:val="20"/>
          <w:lang w:eastAsia="en-US"/>
        </w:rPr>
        <w:t>este</w:t>
      </w:r>
      <w:r w:rsidRPr="00371601">
        <w:rPr>
          <w:rFonts w:cs="Times New Roman"/>
          <w:color w:val="000000"/>
          <w:szCs w:val="20"/>
          <w:lang w:eastAsia="en-US"/>
        </w:rPr>
        <w:t xml:space="preserve"> Termo de Referência e na proposta, informando as respectivas quantidades e especificações técnicas, tais como: marca, qualidade e forma de uso.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O</w:t>
      </w:r>
      <w:r w:rsidR="00DB3D26" w:rsidRPr="00371601">
        <w:rPr>
          <w:rFonts w:cs="Times New Roman"/>
          <w:color w:val="000000"/>
          <w:szCs w:val="20"/>
          <w:lang w:eastAsia="en-US"/>
        </w:rPr>
        <w:t xml:space="preserve"> </w:t>
      </w:r>
      <w:r w:rsidRPr="00371601">
        <w:rPr>
          <w:rFonts w:cs="Times New Roman"/>
          <w:color w:val="000000"/>
          <w:szCs w:val="20"/>
          <w:lang w:eastAsia="en-US"/>
        </w:rPr>
        <w:t xml:space="preserve">representante da </w:t>
      </w:r>
      <w:r w:rsidR="00D52359" w:rsidRPr="00371601">
        <w:rPr>
          <w:rFonts w:cs="Times New Roman"/>
          <w:color w:val="000000"/>
          <w:szCs w:val="20"/>
          <w:lang w:eastAsia="en-US"/>
        </w:rPr>
        <w:t>Contratante</w:t>
      </w:r>
      <w:r w:rsidRPr="00371601">
        <w:rPr>
          <w:rFonts w:cs="Times New Roman"/>
          <w:color w:val="000000"/>
          <w:szCs w:val="20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 xml:space="preserve">O descumprimento total ou parcial das demais obrigações e responsabilidades assumidas pela </w:t>
      </w:r>
      <w:r w:rsidR="00D52359" w:rsidRPr="00371601">
        <w:rPr>
          <w:rFonts w:cs="Times New Roman"/>
          <w:color w:val="000000"/>
          <w:szCs w:val="20"/>
          <w:lang w:eastAsia="en-US"/>
        </w:rPr>
        <w:t>C</w:t>
      </w:r>
      <w:r w:rsidR="00B63064" w:rsidRPr="00371601">
        <w:rPr>
          <w:rFonts w:cs="Times New Roman"/>
          <w:color w:val="000000"/>
          <w:szCs w:val="20"/>
          <w:lang w:eastAsia="en-US"/>
        </w:rPr>
        <w:t>ontratada</w:t>
      </w:r>
      <w:r w:rsidRPr="00371601">
        <w:rPr>
          <w:rFonts w:cs="Times New Roman"/>
          <w:color w:val="000000"/>
          <w:szCs w:val="20"/>
          <w:lang w:eastAsia="en-US"/>
        </w:rPr>
        <w:t xml:space="preserve"> ensejará a aplicação de sanções administrativas, previstas </w:t>
      </w:r>
      <w:r w:rsidR="00420F2C" w:rsidRPr="00371601">
        <w:rPr>
          <w:rFonts w:cs="Times New Roman"/>
          <w:color w:val="000000"/>
          <w:szCs w:val="20"/>
          <w:lang w:eastAsia="en-US"/>
        </w:rPr>
        <w:t>neste Termo de Referência</w:t>
      </w:r>
      <w:r w:rsidRPr="00371601">
        <w:rPr>
          <w:rFonts w:cs="Times New Roman"/>
          <w:color w:val="000000"/>
          <w:szCs w:val="20"/>
          <w:lang w:eastAsia="en-US"/>
        </w:rPr>
        <w:t xml:space="preserve"> e na legislação vigente, podendo culminar em rescisão contratual, conforme disposto nos artigos 77 e 8</w:t>
      </w:r>
      <w:r w:rsidR="00420F2C" w:rsidRPr="00371601">
        <w:rPr>
          <w:rFonts w:cs="Times New Roman"/>
          <w:color w:val="000000"/>
          <w:szCs w:val="20"/>
          <w:lang w:eastAsia="en-US"/>
        </w:rPr>
        <w:t>0</w:t>
      </w:r>
      <w:r w:rsidRPr="00371601">
        <w:rPr>
          <w:rFonts w:cs="Times New Roman"/>
          <w:color w:val="000000"/>
          <w:szCs w:val="20"/>
          <w:lang w:eastAsia="en-US"/>
        </w:rPr>
        <w:t xml:space="preserve"> da Lei nº 8.666, de 1993.</w:t>
      </w:r>
    </w:p>
    <w:p w:rsidR="00876AA8" w:rsidRPr="00371601" w:rsidRDefault="00876AA8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:rsidR="00DB206B" w:rsidRPr="00371601" w:rsidRDefault="00DB206B" w:rsidP="00C002F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 xml:space="preserve">A fiscalização de que trata esta cláusula não exclui nem reduz a responsabilidade da </w:t>
      </w:r>
      <w:r w:rsidR="00D52359" w:rsidRPr="00371601">
        <w:rPr>
          <w:rFonts w:cs="Times New Roman"/>
          <w:color w:val="000000"/>
          <w:szCs w:val="20"/>
          <w:lang w:eastAsia="en-US"/>
        </w:rPr>
        <w:t>C</w:t>
      </w:r>
      <w:r w:rsidR="00B63064" w:rsidRPr="00371601">
        <w:rPr>
          <w:rFonts w:cs="Times New Roman"/>
          <w:color w:val="000000"/>
          <w:szCs w:val="20"/>
          <w:lang w:eastAsia="en-US"/>
        </w:rPr>
        <w:t>ontratada</w:t>
      </w:r>
      <w:r w:rsidRPr="00371601">
        <w:rPr>
          <w:rFonts w:cs="Times New Roman"/>
          <w:color w:val="000000"/>
          <w:szCs w:val="20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proofErr w:type="gramStart"/>
      <w:r w:rsidRPr="00371601">
        <w:rPr>
          <w:rFonts w:cs="Times New Roman"/>
          <w:color w:val="000000"/>
          <w:szCs w:val="20"/>
          <w:lang w:eastAsia="en-US"/>
        </w:rPr>
        <w:t>co-responsabilidade</w:t>
      </w:r>
      <w:proofErr w:type="gramEnd"/>
      <w:r w:rsidRPr="00371601">
        <w:rPr>
          <w:rFonts w:cs="Times New Roman"/>
          <w:color w:val="000000"/>
          <w:szCs w:val="20"/>
          <w:lang w:eastAsia="en-US"/>
        </w:rPr>
        <w:t xml:space="preserve"> da </w:t>
      </w:r>
      <w:r w:rsidR="00D52359" w:rsidRPr="00371601">
        <w:rPr>
          <w:rFonts w:cs="Times New Roman"/>
          <w:color w:val="000000"/>
          <w:szCs w:val="20"/>
          <w:lang w:eastAsia="en-US"/>
        </w:rPr>
        <w:t>C</w:t>
      </w:r>
      <w:r w:rsidR="00B63064" w:rsidRPr="00371601">
        <w:rPr>
          <w:rFonts w:cs="Times New Roman"/>
          <w:color w:val="000000"/>
          <w:szCs w:val="20"/>
          <w:lang w:eastAsia="en-US"/>
        </w:rPr>
        <w:t>ontratante</w:t>
      </w:r>
      <w:r w:rsidRPr="00371601">
        <w:rPr>
          <w:rFonts w:cs="Times New Roman"/>
          <w:color w:val="000000"/>
          <w:szCs w:val="20"/>
          <w:lang w:eastAsia="en-US"/>
        </w:rPr>
        <w:t xml:space="preserve"> ou de seus agentes e prepostos, de conformidade com o art. 70 da Lei nº 8.666, de 1993.</w:t>
      </w:r>
    </w:p>
    <w:p w:rsidR="00DB206B" w:rsidRPr="00371601" w:rsidRDefault="00DB206B" w:rsidP="007C6ECB">
      <w:pPr>
        <w:pStyle w:val="Nivel1"/>
      </w:pPr>
      <w:r w:rsidRPr="00371601">
        <w:t>DAS SANÇÕES ADMINISTRATIVAS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Comete infração administrativa a Contratada que inexecutar total ou parcialmente qualquer das obrigações assumidas em decorrência da contratação; ensejar o retardamento da execução do objeto; fraudar na execução do contrato; comportar-se de modo inidôneo; cometer fraude fiscal; não mantiver a proposta ou descumprir prazos legais e contratuais.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 Contratada que cometer qualquer das infrações discriminadas no subitem acima ficará sujeita, sem prejuízo da responsabilidade civil e criminal, às seguintes sanções: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advertência</w:t>
      </w:r>
      <w:proofErr w:type="gramEnd"/>
      <w:r w:rsidRPr="00371601">
        <w:rPr>
          <w:szCs w:val="20"/>
        </w:rPr>
        <w:t xml:space="preserve"> por faltas leves, assim entendidas aquelas que não acarretem prejuízos significativos para a Contratante;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multa</w:t>
      </w:r>
      <w:proofErr w:type="gramEnd"/>
      <w:r w:rsidRPr="00371601">
        <w:rPr>
          <w:szCs w:val="20"/>
        </w:rPr>
        <w:t xml:space="preserve"> moratória de 0,3% (três décimos por cento) por dia de atraso injustificado sobre o valor da parcela inadimplida, até o limite de 10% (dez por cento) recolhida no prazo máximo de 15 (quinze) dias, a contar da data do recebimento da comunicação enviada pela autoridade competente.</w:t>
      </w:r>
    </w:p>
    <w:p w:rsidR="00DC6088" w:rsidRPr="00371601" w:rsidRDefault="00DC6088" w:rsidP="00B93D10">
      <w:pPr>
        <w:pStyle w:val="PargrafodaLista"/>
        <w:numPr>
          <w:ilvl w:val="3"/>
          <w:numId w:val="1"/>
        </w:numPr>
        <w:spacing w:before="120" w:after="120" w:line="276" w:lineRule="auto"/>
        <w:ind w:left="2268"/>
        <w:contextualSpacing w:val="0"/>
        <w:jc w:val="both"/>
        <w:rPr>
          <w:szCs w:val="20"/>
        </w:rPr>
      </w:pPr>
      <w:proofErr w:type="gramStart"/>
      <w:r w:rsidRPr="00B93D10">
        <w:rPr>
          <w:szCs w:val="20"/>
        </w:rPr>
        <w:t>as</w:t>
      </w:r>
      <w:proofErr w:type="gramEnd"/>
      <w:r w:rsidRPr="00B93D10">
        <w:rPr>
          <w:szCs w:val="20"/>
        </w:rPr>
        <w:t xml:space="preserve"> penalidades de multa decorrentes de fatos diversos serão consideradas independentes entre si.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multa</w:t>
      </w:r>
      <w:proofErr w:type="gramEnd"/>
      <w:r w:rsidRPr="00371601">
        <w:rPr>
          <w:szCs w:val="20"/>
        </w:rPr>
        <w:t xml:space="preserve"> compensatória de até 8% (oito. por cento) sobre o valor total do contrato, no caso de inexecução total do objeto;</w:t>
      </w:r>
    </w:p>
    <w:p w:rsidR="00DC6088" w:rsidRPr="00371601" w:rsidRDefault="00DC6088" w:rsidP="00B93D10">
      <w:pPr>
        <w:pStyle w:val="PargrafodaLista"/>
        <w:numPr>
          <w:ilvl w:val="3"/>
          <w:numId w:val="1"/>
        </w:numPr>
        <w:spacing w:before="120" w:after="120" w:line="276" w:lineRule="auto"/>
        <w:ind w:left="2268"/>
        <w:contextualSpacing w:val="0"/>
        <w:jc w:val="both"/>
        <w:rPr>
          <w:szCs w:val="20"/>
        </w:rPr>
      </w:pPr>
      <w:proofErr w:type="gramStart"/>
      <w:r w:rsidRPr="00B93D10">
        <w:rPr>
          <w:szCs w:val="20"/>
        </w:rPr>
        <w:t>em</w:t>
      </w:r>
      <w:proofErr w:type="gramEnd"/>
      <w:r w:rsidRPr="00B93D10">
        <w:rPr>
          <w:szCs w:val="20"/>
        </w:rPr>
        <w:t xml:space="preserve"> caso de inexecução parcial, a multa compensatória, no mesmo percentual do subitem acima, será aplicada de forma proporcional à obrigação inadimplida;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suspensão</w:t>
      </w:r>
      <w:proofErr w:type="gramEnd"/>
      <w:r w:rsidRPr="00371601">
        <w:rPr>
          <w:szCs w:val="20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impedimento</w:t>
      </w:r>
      <w:proofErr w:type="gramEnd"/>
      <w:r w:rsidRPr="00371601">
        <w:rPr>
          <w:szCs w:val="20"/>
        </w:rPr>
        <w:t xml:space="preserve"> de licitar e contratar com a União com o consequente descredenciamento no SICAF pelo prazo de até cinco anos; 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declaração</w:t>
      </w:r>
      <w:proofErr w:type="gramEnd"/>
      <w:r w:rsidRPr="00371601">
        <w:rPr>
          <w:szCs w:val="20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Também ficam sujeitas às penalidades do art. 87, III e IV da Lei nº 8.666, de 1993, as empresas ou profissionais que: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tenham</w:t>
      </w:r>
      <w:proofErr w:type="gramEnd"/>
      <w:r w:rsidRPr="00371601">
        <w:rPr>
          <w:szCs w:val="20"/>
        </w:rPr>
        <w:t xml:space="preserve"> sofrido condenação definitiva por praticar, por meio dolosos, fraude fiscal no recolhimento de quaisquer tributos;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tenham</w:t>
      </w:r>
      <w:proofErr w:type="gramEnd"/>
      <w:r w:rsidRPr="00371601">
        <w:rPr>
          <w:szCs w:val="20"/>
        </w:rPr>
        <w:t xml:space="preserve"> praticado atos ilícitos visando a frustrar os objetivos da licitação;</w:t>
      </w:r>
    </w:p>
    <w:p w:rsidR="00DC6088" w:rsidRPr="00371601" w:rsidRDefault="00DC6088" w:rsidP="00DC6088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szCs w:val="20"/>
        </w:rPr>
      </w:pPr>
      <w:proofErr w:type="gramStart"/>
      <w:r w:rsidRPr="00371601">
        <w:rPr>
          <w:szCs w:val="20"/>
        </w:rPr>
        <w:t>demonstrem</w:t>
      </w:r>
      <w:proofErr w:type="gramEnd"/>
      <w:r w:rsidRPr="00371601">
        <w:rPr>
          <w:szCs w:val="20"/>
        </w:rPr>
        <w:t xml:space="preserve"> não possuir idoneidade para contratar com a Administração em virtude de atos ilícitos praticados.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As sanções aqui previstas são independentes entre si, podendo ser aplicadas isoladas ou, no caso das multas, cumulativamente, sem prejuízo de outras medidas cabíveis.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 xml:space="preserve">Em caso de inexecução total ou parcial do contrato, a CONTRATADA estará sujeita ainda, nos casos em que as multas e sanções aplicadas não sejam suficientes para compensar os danos suportados pela Administração, ao pagamento de uma indenização suplementar. </w:t>
      </w:r>
    </w:p>
    <w:p w:rsidR="00DC6088" w:rsidRPr="00371601" w:rsidRDefault="00DC6088" w:rsidP="00DC608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Cs w:val="20"/>
          <w:lang w:eastAsia="en-US"/>
        </w:rPr>
      </w:pPr>
      <w:r w:rsidRPr="00371601">
        <w:rPr>
          <w:rFonts w:cs="Times New Roman"/>
          <w:color w:val="000000"/>
          <w:szCs w:val="20"/>
          <w:lang w:eastAsia="en-US"/>
        </w:rPr>
        <w:t>As multas devidas e/ou prejuízos causados à HEMOBRÁS serão deduzidos dos valores a serem pagos, ou recolhidos em favor da HEMOBRÁS, ou deduzidos da garantia, ou ainda, quando for o caso, cobrados judicialmente.</w:t>
      </w:r>
    </w:p>
    <w:p w:rsidR="00C034BE" w:rsidRDefault="00DC6088" w:rsidP="0037160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71601">
        <w:rPr>
          <w:rFonts w:cs="Times New Roman"/>
          <w:color w:val="000000"/>
          <w:szCs w:val="20"/>
          <w:lang w:eastAsia="en-US"/>
        </w:rPr>
        <w:t>As penalidades serão obrigatoriamente registradas no SICAF.</w:t>
      </w:r>
    </w:p>
    <w:p w:rsidR="00371601" w:rsidRPr="00371601" w:rsidRDefault="00371601" w:rsidP="00371601">
      <w:pPr>
        <w:spacing w:before="120" w:after="120" w:line="276" w:lineRule="auto"/>
        <w:ind w:left="425"/>
        <w:jc w:val="both"/>
        <w:rPr>
          <w:rFonts w:cs="Arial"/>
          <w:szCs w:val="20"/>
        </w:rPr>
      </w:pPr>
    </w:p>
    <w:p w:rsidR="00DB206B" w:rsidRPr="00371601" w:rsidRDefault="00C034BE" w:rsidP="00DB206B">
      <w:pPr>
        <w:spacing w:after="360"/>
        <w:ind w:left="360"/>
        <w:rPr>
          <w:szCs w:val="20"/>
        </w:rPr>
      </w:pPr>
      <w:r w:rsidRPr="00371601">
        <w:rPr>
          <w:szCs w:val="20"/>
        </w:rPr>
        <w:t xml:space="preserve">Recife, </w:t>
      </w:r>
      <w:r w:rsidR="00C738FC">
        <w:rPr>
          <w:szCs w:val="20"/>
        </w:rPr>
        <w:t>15</w:t>
      </w:r>
      <w:r w:rsidRPr="00371601">
        <w:rPr>
          <w:szCs w:val="20"/>
        </w:rPr>
        <w:t xml:space="preserve"> de </w:t>
      </w:r>
      <w:r w:rsidR="00C738FC">
        <w:rPr>
          <w:szCs w:val="20"/>
        </w:rPr>
        <w:t>Fevereiro de 2018</w:t>
      </w:r>
      <w:r w:rsidRPr="00371601">
        <w:rPr>
          <w:szCs w:val="20"/>
        </w:rPr>
        <w:t>.</w:t>
      </w: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C034BE">
        <w:rPr>
          <w:rFonts w:ascii="Times New Roman" w:hAnsi="Times New Roman" w:cs="Times New Roman"/>
          <w:sz w:val="24"/>
        </w:rPr>
        <w:t>ELABORADO POR:</w:t>
      </w:r>
      <w:r w:rsidRPr="00C034BE">
        <w:rPr>
          <w:rFonts w:ascii="Times New Roman" w:hAnsi="Times New Roman" w:cs="Times New Roman"/>
          <w:sz w:val="24"/>
        </w:rPr>
        <w:tab/>
      </w:r>
      <w:r w:rsidRPr="00C034BE">
        <w:rPr>
          <w:rFonts w:ascii="Times New Roman" w:hAnsi="Times New Roman" w:cs="Times New Roman"/>
          <w:sz w:val="24"/>
        </w:rPr>
        <w:tab/>
      </w:r>
      <w:r w:rsidRPr="00371601">
        <w:rPr>
          <w:rFonts w:ascii="Times New Roman" w:hAnsi="Times New Roman" w:cs="Times New Roman"/>
          <w:sz w:val="24"/>
        </w:rPr>
        <w:t xml:space="preserve">           </w:t>
      </w:r>
      <w:r w:rsidRPr="00C034BE">
        <w:rPr>
          <w:rFonts w:ascii="Times New Roman" w:hAnsi="Times New Roman" w:cs="Times New Roman"/>
          <w:sz w:val="24"/>
        </w:rPr>
        <w:t>____________________________________________</w:t>
      </w:r>
    </w:p>
    <w:p w:rsidR="00C034BE" w:rsidRPr="00C034BE" w:rsidRDefault="00C034BE" w:rsidP="00C034BE">
      <w:pPr>
        <w:autoSpaceDE w:val="0"/>
        <w:autoSpaceDN w:val="0"/>
        <w:adjustRightInd w:val="0"/>
        <w:ind w:left="1701"/>
        <w:jc w:val="center"/>
        <w:rPr>
          <w:rFonts w:ascii="Times New Roman" w:hAnsi="Times New Roman" w:cs="Times New Roman"/>
          <w:b/>
          <w:sz w:val="24"/>
        </w:rPr>
      </w:pPr>
      <w:r w:rsidRPr="00C034BE">
        <w:rPr>
          <w:rFonts w:ascii="Times New Roman" w:hAnsi="Times New Roman" w:cs="Times New Roman"/>
          <w:b/>
          <w:sz w:val="24"/>
        </w:rPr>
        <w:t>Nelson Gutemberg Rocha da Silva</w:t>
      </w:r>
    </w:p>
    <w:p w:rsidR="00C034BE" w:rsidRPr="00C034BE" w:rsidRDefault="00C034BE" w:rsidP="00C034BE">
      <w:pPr>
        <w:autoSpaceDE w:val="0"/>
        <w:autoSpaceDN w:val="0"/>
        <w:adjustRightInd w:val="0"/>
        <w:ind w:left="1701"/>
        <w:jc w:val="center"/>
        <w:rPr>
          <w:rFonts w:ascii="Times New Roman" w:hAnsi="Times New Roman" w:cs="Times New Roman"/>
          <w:sz w:val="24"/>
        </w:rPr>
      </w:pPr>
      <w:r w:rsidRPr="00C034BE">
        <w:rPr>
          <w:rFonts w:ascii="Times New Roman" w:hAnsi="Times New Roman" w:cs="Times New Roman"/>
          <w:sz w:val="24"/>
        </w:rPr>
        <w:t>Analista Administrativo de Assuntos Corporativos</w:t>
      </w: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C034BE">
        <w:rPr>
          <w:rFonts w:ascii="Times New Roman" w:hAnsi="Times New Roman" w:cs="Times New Roman"/>
          <w:sz w:val="24"/>
        </w:rPr>
        <w:t xml:space="preserve">REVISADO POR: </w:t>
      </w:r>
      <w:r w:rsidRPr="00C034BE">
        <w:rPr>
          <w:rFonts w:ascii="Times New Roman" w:hAnsi="Times New Roman" w:cs="Times New Roman"/>
          <w:sz w:val="24"/>
        </w:rPr>
        <w:tab/>
      </w:r>
      <w:r w:rsidRPr="00C034BE">
        <w:rPr>
          <w:rFonts w:ascii="Times New Roman" w:hAnsi="Times New Roman" w:cs="Times New Roman"/>
          <w:sz w:val="24"/>
        </w:rPr>
        <w:tab/>
      </w:r>
      <w:r w:rsidRPr="00371601">
        <w:rPr>
          <w:rFonts w:ascii="Times New Roman" w:hAnsi="Times New Roman" w:cs="Times New Roman"/>
          <w:sz w:val="24"/>
        </w:rPr>
        <w:t xml:space="preserve">               </w:t>
      </w:r>
      <w:r w:rsidRPr="00C034BE">
        <w:rPr>
          <w:rFonts w:ascii="Times New Roman" w:hAnsi="Times New Roman" w:cs="Times New Roman"/>
          <w:sz w:val="24"/>
        </w:rPr>
        <w:t>____________________________________________</w:t>
      </w:r>
    </w:p>
    <w:p w:rsidR="00C034BE" w:rsidRPr="00C034BE" w:rsidRDefault="00C034BE" w:rsidP="00C034BE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4"/>
        </w:rPr>
      </w:pPr>
      <w:r w:rsidRPr="00C034BE">
        <w:rPr>
          <w:rFonts w:ascii="Times New Roman" w:hAnsi="Times New Roman" w:cs="Times New Roman"/>
          <w:b/>
          <w:bCs/>
          <w:sz w:val="24"/>
        </w:rPr>
        <w:t xml:space="preserve">                            Alexandre Magno de A. Lemos </w:t>
      </w:r>
      <w:proofErr w:type="gramStart"/>
      <w:r w:rsidRPr="00C034BE">
        <w:rPr>
          <w:rFonts w:ascii="Times New Roman" w:hAnsi="Times New Roman" w:cs="Times New Roman"/>
          <w:b/>
          <w:bCs/>
          <w:sz w:val="24"/>
        </w:rPr>
        <w:t>Araujo</w:t>
      </w:r>
      <w:proofErr w:type="gramEnd"/>
    </w:p>
    <w:p w:rsidR="00C034BE" w:rsidRPr="00C034BE" w:rsidRDefault="00C034BE" w:rsidP="00C034BE">
      <w:pPr>
        <w:autoSpaceDE w:val="0"/>
        <w:autoSpaceDN w:val="0"/>
        <w:adjustRightInd w:val="0"/>
        <w:ind w:left="1701"/>
        <w:jc w:val="center"/>
        <w:rPr>
          <w:rFonts w:ascii="Times New Roman" w:hAnsi="Times New Roman" w:cs="Times New Roman"/>
          <w:sz w:val="24"/>
        </w:rPr>
      </w:pPr>
      <w:r w:rsidRPr="00C034BE">
        <w:rPr>
          <w:rFonts w:ascii="Times New Roman" w:hAnsi="Times New Roman" w:cs="Times New Roman"/>
          <w:sz w:val="22"/>
          <w:szCs w:val="22"/>
        </w:rPr>
        <w:t xml:space="preserve">      Analista Administrativo de Assuntos Corporativos</w:t>
      </w: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034BE" w:rsidRPr="00C034BE" w:rsidRDefault="00C034BE" w:rsidP="00C034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C034BE">
        <w:rPr>
          <w:rFonts w:ascii="Times New Roman" w:hAnsi="Times New Roman" w:cs="Times New Roman"/>
          <w:sz w:val="24"/>
        </w:rPr>
        <w:t xml:space="preserve">APROVADO POR: </w:t>
      </w:r>
      <w:r w:rsidRPr="00C034BE">
        <w:rPr>
          <w:rFonts w:ascii="Times New Roman" w:hAnsi="Times New Roman" w:cs="Times New Roman"/>
          <w:sz w:val="24"/>
        </w:rPr>
        <w:tab/>
      </w:r>
      <w:r w:rsidRPr="00371601">
        <w:rPr>
          <w:rFonts w:ascii="Times New Roman" w:hAnsi="Times New Roman" w:cs="Times New Roman"/>
          <w:sz w:val="24"/>
        </w:rPr>
        <w:t xml:space="preserve">               </w:t>
      </w:r>
      <w:r w:rsidRPr="00C034BE">
        <w:rPr>
          <w:rFonts w:ascii="Times New Roman" w:hAnsi="Times New Roman" w:cs="Times New Roman"/>
          <w:sz w:val="24"/>
        </w:rPr>
        <w:tab/>
        <w:t>____________________________________________</w:t>
      </w:r>
    </w:p>
    <w:p w:rsidR="00C034BE" w:rsidRPr="00C034BE" w:rsidRDefault="00C034BE" w:rsidP="00C034BE">
      <w:pPr>
        <w:autoSpaceDE w:val="0"/>
        <w:autoSpaceDN w:val="0"/>
        <w:adjustRightInd w:val="0"/>
        <w:ind w:left="1701"/>
        <w:jc w:val="center"/>
        <w:rPr>
          <w:rFonts w:ascii="Times New Roman" w:hAnsi="Times New Roman" w:cs="Times New Roman"/>
          <w:b/>
          <w:sz w:val="24"/>
        </w:rPr>
      </w:pPr>
      <w:r w:rsidRPr="00C034BE">
        <w:rPr>
          <w:rFonts w:ascii="Times New Roman" w:hAnsi="Times New Roman" w:cs="Times New Roman"/>
          <w:b/>
          <w:sz w:val="24"/>
        </w:rPr>
        <w:t>Mozart Hamilton de Varejão Bueno</w:t>
      </w:r>
    </w:p>
    <w:p w:rsidR="00C034BE" w:rsidRPr="00C034BE" w:rsidRDefault="00C034BE" w:rsidP="00C034BE">
      <w:pPr>
        <w:autoSpaceDE w:val="0"/>
        <w:autoSpaceDN w:val="0"/>
        <w:adjustRightInd w:val="0"/>
        <w:ind w:left="1701"/>
        <w:jc w:val="center"/>
        <w:rPr>
          <w:rFonts w:ascii="Times New Roman" w:hAnsi="Times New Roman" w:cs="Times New Roman"/>
          <w:bCs/>
          <w:sz w:val="24"/>
        </w:rPr>
      </w:pPr>
      <w:r w:rsidRPr="00C034BE">
        <w:rPr>
          <w:rFonts w:ascii="Times New Roman" w:hAnsi="Times New Roman" w:cs="Times New Roman"/>
          <w:sz w:val="24"/>
        </w:rPr>
        <w:t>Gerente de Tecnologia da Informação e Comunicação</w:t>
      </w:r>
    </w:p>
    <w:p w:rsidR="00C034BE" w:rsidRPr="00C034BE" w:rsidRDefault="00C034BE" w:rsidP="00C034BE">
      <w:pPr>
        <w:autoSpaceDE w:val="0"/>
        <w:autoSpaceDN w:val="0"/>
        <w:adjustRightInd w:val="0"/>
        <w:ind w:left="2835"/>
        <w:jc w:val="both"/>
        <w:rPr>
          <w:rFonts w:ascii="Times New Roman" w:hAnsi="Times New Roman" w:cs="Times New Roman"/>
          <w:sz w:val="24"/>
        </w:rPr>
      </w:pPr>
    </w:p>
    <w:p w:rsidR="001D251A" w:rsidRDefault="001D251A">
      <w:pPr>
        <w:rPr>
          <w:szCs w:val="20"/>
        </w:rPr>
      </w:pPr>
      <w:r>
        <w:rPr>
          <w:szCs w:val="20"/>
        </w:rPr>
        <w:br w:type="page"/>
      </w:r>
    </w:p>
    <w:p w:rsidR="001D251A" w:rsidRDefault="001D251A" w:rsidP="001D251A">
      <w:pPr>
        <w:autoSpaceDE w:val="0"/>
        <w:autoSpaceDN w:val="0"/>
        <w:adjustRightInd w:val="0"/>
        <w:jc w:val="center"/>
      </w:pPr>
      <w:r>
        <w:t>ANEXO I</w:t>
      </w:r>
      <w:r w:rsidR="00F24D57">
        <w:t xml:space="preserve"> DO TERMO DE REFERÊNCIA</w:t>
      </w:r>
    </w:p>
    <w:p w:rsidR="001D251A" w:rsidRDefault="001D251A" w:rsidP="001D251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1D251A" w:rsidRPr="00B73CC8" w:rsidRDefault="001D251A" w:rsidP="001D251A">
      <w:pPr>
        <w:jc w:val="center"/>
        <w:rPr>
          <w:b/>
        </w:rPr>
      </w:pPr>
      <w:r>
        <w:rPr>
          <w:b/>
        </w:rPr>
        <w:t>PLANILHA DE PROPOSTA COMERCIAL</w:t>
      </w:r>
    </w:p>
    <w:p w:rsidR="001D251A" w:rsidRPr="00B73CC8" w:rsidRDefault="001D251A" w:rsidP="001D251A">
      <w:pPr>
        <w:rPr>
          <w:b/>
        </w:rPr>
      </w:pPr>
    </w:p>
    <w:p w:rsidR="001D251A" w:rsidRPr="00B73CC8" w:rsidRDefault="001D251A" w:rsidP="001D251A">
      <w:pPr>
        <w:rPr>
          <w:b/>
          <w:bCs/>
        </w:rPr>
      </w:pPr>
      <w:r w:rsidRPr="00B73CC8">
        <w:rPr>
          <w:b/>
          <w:bCs/>
        </w:rPr>
        <w:t>À Empresa Brasileira de Hemoderivados e Biotecnologia – Hemobrás</w:t>
      </w:r>
    </w:p>
    <w:p w:rsidR="001D251A" w:rsidRDefault="001D251A" w:rsidP="001D251A"/>
    <w:p w:rsidR="001D251A" w:rsidRPr="00B73CC8" w:rsidRDefault="001D251A" w:rsidP="001D251A">
      <w:r w:rsidRPr="00B73CC8">
        <w:t xml:space="preserve">Segue proposta comercial referente </w:t>
      </w:r>
      <w:r>
        <w:t>à c</w:t>
      </w:r>
      <w:r w:rsidRPr="000E592D">
        <w:t xml:space="preserve">ontratação de </w:t>
      </w:r>
      <w:r>
        <w:t>empresa especializada na prestação de Serviços Educacionais,</w:t>
      </w:r>
      <w:r w:rsidRPr="000E592D">
        <w:t xml:space="preserve"> </w:t>
      </w:r>
      <w:r>
        <w:t>na área de Gestão de Tecnologia da Informação</w:t>
      </w:r>
      <w:r w:rsidRPr="000E592D">
        <w:t>, a ser ministrado “</w:t>
      </w:r>
      <w:r w:rsidRPr="000E592D">
        <w:rPr>
          <w:i/>
        </w:rPr>
        <w:t xml:space="preserve">In </w:t>
      </w:r>
      <w:proofErr w:type="spellStart"/>
      <w:r w:rsidRPr="000E592D">
        <w:rPr>
          <w:i/>
        </w:rPr>
        <w:t>company</w:t>
      </w:r>
      <w:proofErr w:type="spellEnd"/>
      <w:r w:rsidRPr="000E592D">
        <w:t>”, na HEMOBRÁS Recife (</w:t>
      </w:r>
      <w:r>
        <w:t>Edifício Boa Viagem Corporate</w:t>
      </w:r>
      <w:r w:rsidRPr="000E592D">
        <w:t>), para uma turma de 0</w:t>
      </w:r>
      <w:r>
        <w:t>4</w:t>
      </w:r>
      <w:r w:rsidRPr="000E592D">
        <w:t xml:space="preserve"> (</w:t>
      </w:r>
      <w:r>
        <w:t>quatro) participantes.</w:t>
      </w:r>
    </w:p>
    <w:p w:rsidR="001D251A" w:rsidRDefault="001D251A" w:rsidP="001D251A"/>
    <w:p w:rsidR="001D251A" w:rsidRDefault="001D251A" w:rsidP="001D251A"/>
    <w:tbl>
      <w:tblPr>
        <w:tblW w:w="97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3720"/>
        <w:gridCol w:w="1241"/>
        <w:gridCol w:w="2616"/>
      </w:tblGrid>
      <w:tr w:rsidR="001D251A" w:rsidRPr="00DA13B6" w:rsidTr="001222E4">
        <w:trPr>
          <w:trHeight w:val="616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D251A" w:rsidRDefault="001D251A" w:rsidP="001222E4">
            <w:pPr>
              <w:jc w:val="center"/>
            </w:pPr>
            <w:r>
              <w:t>Item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D251A" w:rsidRPr="00DA13B6" w:rsidRDefault="001D251A" w:rsidP="001222E4">
            <w:pPr>
              <w:jc w:val="center"/>
            </w:pPr>
            <w:r>
              <w:t>Descrição do Serviço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D251A" w:rsidRPr="00DA13B6" w:rsidRDefault="001D251A" w:rsidP="001222E4">
            <w:pPr>
              <w:jc w:val="center"/>
            </w:pPr>
            <w:r>
              <w:t>Carga Horária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1D251A" w:rsidRDefault="001D251A" w:rsidP="001222E4">
            <w:pPr>
              <w:jc w:val="center"/>
            </w:pPr>
            <w:r>
              <w:t>Valor Total</w:t>
            </w:r>
          </w:p>
          <w:p w:rsidR="001D251A" w:rsidRDefault="001D251A" w:rsidP="001222E4">
            <w:pPr>
              <w:jc w:val="center"/>
            </w:pPr>
            <w:r>
              <w:t>(R$)</w:t>
            </w:r>
          </w:p>
        </w:tc>
      </w:tr>
      <w:tr w:rsidR="001D251A" w:rsidRPr="00DA13B6" w:rsidTr="001222E4">
        <w:trPr>
          <w:trHeight w:val="459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1A" w:rsidRDefault="001D251A" w:rsidP="001222E4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1A" w:rsidRDefault="001D251A" w:rsidP="001222E4">
            <w:pPr>
              <w:jc w:val="center"/>
            </w:pPr>
            <w:r>
              <w:t xml:space="preserve">Treinamento em COBIT </w:t>
            </w:r>
            <w:proofErr w:type="gramStart"/>
            <w:r>
              <w:t>5</w:t>
            </w:r>
            <w:proofErr w:type="gramEnd"/>
            <w:r>
              <w:t xml:space="preserve"> com a inclusão Vouchers de certificação Foundation para cada um dos participantes.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1A" w:rsidRPr="00DA13B6" w:rsidRDefault="001D251A" w:rsidP="001222E4">
            <w:pPr>
              <w:jc w:val="center"/>
            </w:pPr>
            <w:r>
              <w:t>24 h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51A" w:rsidRPr="00DA13B6" w:rsidRDefault="001D251A" w:rsidP="001222E4">
            <w:pPr>
              <w:jc w:val="center"/>
            </w:pPr>
          </w:p>
        </w:tc>
      </w:tr>
      <w:tr w:rsidR="001D251A" w:rsidRPr="00DA13B6" w:rsidTr="001222E4">
        <w:trPr>
          <w:trHeight w:val="459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1A" w:rsidRDefault="001D251A" w:rsidP="001222E4">
            <w:pPr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51A" w:rsidRDefault="001D251A" w:rsidP="001222E4">
            <w:pPr>
              <w:jc w:val="center"/>
            </w:pPr>
            <w:r>
              <w:t>Treinamento em ITIL V3 2011 com a inclusão Vouchers de certificação Foundation para cada um dos participantes.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251A" w:rsidRPr="00DA13B6" w:rsidRDefault="001D251A" w:rsidP="001222E4">
            <w:pPr>
              <w:jc w:val="center"/>
            </w:pPr>
            <w:r>
              <w:t>24h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51A" w:rsidRPr="00DA13B6" w:rsidRDefault="001D251A" w:rsidP="001222E4">
            <w:pPr>
              <w:jc w:val="center"/>
            </w:pPr>
          </w:p>
        </w:tc>
      </w:tr>
      <w:tr w:rsidR="001D251A" w:rsidRPr="00DA13B6" w:rsidTr="001222E4">
        <w:trPr>
          <w:trHeight w:val="459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1A" w:rsidRDefault="001D251A" w:rsidP="001222E4">
            <w:pPr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51A" w:rsidRDefault="001D251A" w:rsidP="001222E4">
            <w:pPr>
              <w:jc w:val="center"/>
            </w:pPr>
            <w:r>
              <w:t>Treinamento em SCRUM.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251A" w:rsidRPr="00DA13B6" w:rsidRDefault="001D251A" w:rsidP="001222E4">
            <w:pPr>
              <w:jc w:val="center"/>
            </w:pPr>
            <w:r>
              <w:t>16h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51A" w:rsidRPr="00DA13B6" w:rsidRDefault="001D251A" w:rsidP="001222E4">
            <w:pPr>
              <w:jc w:val="center"/>
            </w:pPr>
          </w:p>
        </w:tc>
      </w:tr>
      <w:tr w:rsidR="001D251A" w:rsidRPr="00DA13B6" w:rsidTr="001222E4">
        <w:trPr>
          <w:trHeight w:val="459"/>
        </w:trPr>
        <w:tc>
          <w:tcPr>
            <w:tcW w:w="7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1A" w:rsidRDefault="001D251A" w:rsidP="001222E4">
            <w:pPr>
              <w:jc w:val="center"/>
            </w:pPr>
            <w:r>
              <w:t>TOTAL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51A" w:rsidRPr="00DA13B6" w:rsidRDefault="001D251A" w:rsidP="001222E4">
            <w:pPr>
              <w:jc w:val="center"/>
            </w:pPr>
          </w:p>
        </w:tc>
      </w:tr>
    </w:tbl>
    <w:p w:rsidR="001D251A" w:rsidRPr="00B73CC8" w:rsidRDefault="001D251A" w:rsidP="001D251A"/>
    <w:p w:rsidR="001D251A" w:rsidRPr="00B73CC8" w:rsidRDefault="001D251A" w:rsidP="001D251A">
      <w:pPr>
        <w:jc w:val="both"/>
      </w:pPr>
      <w:r w:rsidRPr="00B73CC8">
        <w:t xml:space="preserve">De acordo com a planilha de preços exposta acima, nossa proposta tem </w:t>
      </w:r>
      <w:r>
        <w:t>valor total</w:t>
      </w:r>
      <w:r w:rsidRPr="00B73CC8">
        <w:t xml:space="preserve"> em </w:t>
      </w:r>
      <w:proofErr w:type="gramStart"/>
      <w:r w:rsidRPr="00B73CC8">
        <w:t>R$ ...</w:t>
      </w:r>
      <w:proofErr w:type="gramEnd"/>
      <w:r w:rsidRPr="00B73CC8">
        <w:t>........ (</w:t>
      </w:r>
      <w:proofErr w:type="gramStart"/>
      <w:r w:rsidRPr="00B73CC8">
        <w:t>................</w:t>
      </w:r>
      <w:proofErr w:type="gramEnd"/>
      <w:r w:rsidRPr="00B73CC8">
        <w:t>).</w:t>
      </w:r>
    </w:p>
    <w:p w:rsidR="001D251A" w:rsidRPr="00B73CC8" w:rsidRDefault="001D251A" w:rsidP="001D251A">
      <w:pPr>
        <w:jc w:val="both"/>
        <w:rPr>
          <w:bCs/>
        </w:rPr>
      </w:pPr>
    </w:p>
    <w:p w:rsidR="001D251A" w:rsidRPr="00B73CC8" w:rsidRDefault="001D251A" w:rsidP="001D251A">
      <w:pPr>
        <w:jc w:val="both"/>
        <w:rPr>
          <w:bCs/>
        </w:rPr>
      </w:pPr>
      <w:r w:rsidRPr="00B73CC8">
        <w:rPr>
          <w:bCs/>
        </w:rPr>
        <w:t>A validade desta proposta é de _____ (__________) dias</w:t>
      </w:r>
    </w:p>
    <w:p w:rsidR="001D251A" w:rsidRPr="00B73CC8" w:rsidRDefault="001D251A" w:rsidP="001D251A">
      <w:pPr>
        <w:jc w:val="both"/>
      </w:pPr>
    </w:p>
    <w:p w:rsidR="001D251A" w:rsidRPr="00B73CC8" w:rsidRDefault="001D251A" w:rsidP="001D251A">
      <w:pPr>
        <w:jc w:val="both"/>
      </w:pPr>
      <w:r w:rsidRPr="00B73CC8">
        <w:t>Declaramos que estamos de pleno acordo com todas as condições e especificações estabelecidas no Termo de Referência e seus Anexos, bem como aceitamos todas as obrigações e responsabilidades determinadas no Termo de Referência.</w:t>
      </w:r>
    </w:p>
    <w:p w:rsidR="001D251A" w:rsidRPr="00017CAC" w:rsidRDefault="001D251A" w:rsidP="001D251A">
      <w:pPr>
        <w:jc w:val="both"/>
      </w:pPr>
      <w:r w:rsidRPr="00017CAC">
        <w:t>Nos preços cotados estão inclusos: insumos, frete, seguro, tributos, encargos e todas as demais despesas, de quaisquer naturezas incidentes sobre o objeto deste Termo de Referência.</w:t>
      </w:r>
    </w:p>
    <w:p w:rsidR="001D251A" w:rsidRPr="00311FC0" w:rsidRDefault="001D251A" w:rsidP="001D251A">
      <w:pPr>
        <w:autoSpaceDE w:val="0"/>
        <w:autoSpaceDN w:val="0"/>
        <w:adjustRightInd w:val="0"/>
      </w:pP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t>DADOS DA EMPRESA PARA EFEITO DA EVENTUAL CONTRATAÇÃO</w:t>
      </w:r>
      <w:r w:rsidRPr="007F3F5E">
        <w:rPr>
          <w:rFonts w:ascii="Times New Roman" w:hAnsi="Times New Roman" w:cs="Times New Roman"/>
          <w:color w:val="000000"/>
          <w:szCs w:val="20"/>
        </w:rPr>
        <w:t>:</w:t>
      </w:r>
    </w:p>
    <w:p w:rsidR="004B36F3" w:rsidRDefault="004B36F3" w:rsidP="007F3F5E">
      <w:pPr>
        <w:jc w:val="both"/>
        <w:rPr>
          <w:rFonts w:ascii="Times New Roman" w:hAnsi="Times New Roman" w:cs="Times New Roman"/>
          <w:b/>
          <w:bCs/>
          <w:color w:val="000000"/>
          <w:szCs w:val="20"/>
          <w:u w:val="single"/>
        </w:rPr>
      </w:pP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t>EMPRESA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Nome Empresa:</w:t>
      </w:r>
    </w:p>
    <w:p w:rsid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CNPJ:</w:t>
      </w:r>
    </w:p>
    <w:p w:rsidR="004B36F3" w:rsidRPr="007F3F5E" w:rsidRDefault="004B36F3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t>DADOS BANCÁRIOS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Nome Empresa: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Banco: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Agência: </w:t>
      </w:r>
    </w:p>
    <w:p w:rsid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Conta Corrente: </w:t>
      </w:r>
    </w:p>
    <w:p w:rsidR="004B36F3" w:rsidRPr="007F3F5E" w:rsidRDefault="004B36F3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t>ENDEREÇO PARA CORRESPONDÊNCIA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Endereço Comercial: 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Cidade: </w:t>
      </w:r>
    </w:p>
    <w:p w:rsidR="007F3F5E" w:rsidRP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Estado: </w:t>
      </w:r>
    </w:p>
    <w:p w:rsidR="007F3F5E" w:rsidRDefault="007F3F5E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color w:val="000000"/>
          <w:szCs w:val="20"/>
        </w:rPr>
        <w:t>CEP: </w:t>
      </w:r>
    </w:p>
    <w:p w:rsidR="004B36F3" w:rsidRPr="007F3F5E" w:rsidRDefault="004B36F3" w:rsidP="007F3F5E">
      <w:pPr>
        <w:jc w:val="both"/>
        <w:rPr>
          <w:rFonts w:ascii="Times New Roman" w:hAnsi="Times New Roman" w:cs="Times New Roman"/>
          <w:color w:val="000000"/>
          <w:szCs w:val="20"/>
        </w:rPr>
      </w:pPr>
    </w:p>
    <w:p w:rsidR="007F3F5E" w:rsidRPr="007F3F5E" w:rsidRDefault="007F3F5E" w:rsidP="004B36F3">
      <w:pPr>
        <w:rPr>
          <w:rFonts w:ascii="Times New Roman" w:hAnsi="Times New Roman" w:cs="Times New Roman"/>
          <w:color w:val="000000"/>
          <w:szCs w:val="20"/>
        </w:rPr>
      </w:pP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t>ASSINATURA DO CONTRATO</w:t>
      </w:r>
      <w:r w:rsidRPr="007F3F5E">
        <w:rPr>
          <w:rFonts w:ascii="Times New Roman" w:hAnsi="Times New Roman" w:cs="Times New Roman"/>
          <w:b/>
          <w:bCs/>
          <w:color w:val="000000"/>
          <w:szCs w:val="20"/>
          <w:u w:val="single"/>
        </w:rPr>
        <w:br/>
      </w:r>
      <w:r w:rsidRPr="007F3F5E">
        <w:rPr>
          <w:rFonts w:ascii="Times New Roman" w:hAnsi="Times New Roman" w:cs="Times New Roman"/>
          <w:color w:val="000000"/>
          <w:szCs w:val="20"/>
        </w:rPr>
        <w:t>Representante legal:</w:t>
      </w:r>
    </w:p>
    <w:p w:rsidR="0027259F" w:rsidRDefault="004B36F3" w:rsidP="004B36F3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4B36F3">
        <w:rPr>
          <w:rFonts w:ascii="Times New Roman" w:hAnsi="Times New Roman" w:cs="Times New Roman"/>
          <w:color w:val="000000"/>
          <w:szCs w:val="20"/>
        </w:rPr>
        <w:t>RG:</w:t>
      </w:r>
      <w:r w:rsidR="007F3F5E" w:rsidRPr="007F3F5E">
        <w:rPr>
          <w:rFonts w:ascii="Times New Roman" w:hAnsi="Times New Roman" w:cs="Times New Roman"/>
          <w:color w:val="000000"/>
          <w:szCs w:val="20"/>
        </w:rPr>
        <w:br/>
        <w:t>CPF</w:t>
      </w:r>
      <w:r w:rsidRPr="004B36F3">
        <w:rPr>
          <w:rFonts w:ascii="Times New Roman" w:hAnsi="Times New Roman" w:cs="Times New Roman"/>
          <w:color w:val="000000"/>
          <w:szCs w:val="20"/>
        </w:rPr>
        <w:t>:</w:t>
      </w:r>
    </w:p>
    <w:p w:rsidR="0027259F" w:rsidRDefault="0027259F" w:rsidP="0027259F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color w:val="000000"/>
          <w:szCs w:val="20"/>
        </w:rPr>
        <w:br w:type="page"/>
      </w:r>
      <w:r>
        <w:t>ANEXO II</w:t>
      </w:r>
    </w:p>
    <w:p w:rsidR="0027259F" w:rsidRDefault="0027259F" w:rsidP="0027259F">
      <w:pPr>
        <w:autoSpaceDE w:val="0"/>
        <w:autoSpaceDN w:val="0"/>
        <w:adjustRightInd w:val="0"/>
        <w:jc w:val="center"/>
      </w:pPr>
    </w:p>
    <w:p w:rsidR="0027259F" w:rsidRDefault="0027259F" w:rsidP="0027259F">
      <w:pPr>
        <w:jc w:val="center"/>
        <w:rPr>
          <w:b/>
          <w:caps/>
        </w:rPr>
      </w:pPr>
      <w:r w:rsidRPr="0027259F">
        <w:rPr>
          <w:b/>
          <w:caps/>
        </w:rPr>
        <w:t>Avaliação do Treinamento</w:t>
      </w:r>
    </w:p>
    <w:p w:rsidR="0027259F" w:rsidRPr="0027259F" w:rsidRDefault="0027259F" w:rsidP="0027259F">
      <w:pPr>
        <w:jc w:val="center"/>
        <w:rPr>
          <w:b/>
          <w:caps/>
        </w:rPr>
      </w:pPr>
    </w:p>
    <w:p w:rsidR="0027259F" w:rsidRDefault="0027259F">
      <w:pPr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elacomgrade1"/>
        <w:tblW w:w="9639" w:type="dxa"/>
        <w:tblInd w:w="-459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27259F" w:rsidRPr="0027259F" w:rsidTr="0022460A">
        <w:tc>
          <w:tcPr>
            <w:tcW w:w="9639" w:type="dxa"/>
            <w:gridSpan w:val="2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Treinamento: 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529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Instrutor(</w:t>
            </w:r>
            <w:proofErr w:type="gramEnd"/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a):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Carga Horária:</w:t>
            </w:r>
          </w:p>
        </w:tc>
      </w:tr>
      <w:tr w:rsidR="0027259F" w:rsidRPr="0027259F" w:rsidTr="0022460A">
        <w:tc>
          <w:tcPr>
            <w:tcW w:w="5529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Local: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Data:</w:t>
            </w:r>
          </w:p>
        </w:tc>
      </w:tr>
      <w:tr w:rsidR="0027259F" w:rsidRPr="0027259F" w:rsidTr="0022460A">
        <w:tc>
          <w:tcPr>
            <w:tcW w:w="9639" w:type="dxa"/>
            <w:gridSpan w:val="2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Participante: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7259F" w:rsidRPr="0027259F" w:rsidRDefault="0027259F" w:rsidP="0027259F">
      <w:pPr>
        <w:rPr>
          <w:rFonts w:ascii="Times New Roman" w:hAnsi="Times New Roman" w:cs="Times New Roman"/>
          <w:sz w:val="10"/>
          <w:szCs w:val="22"/>
        </w:rPr>
      </w:pPr>
    </w:p>
    <w:tbl>
      <w:tblPr>
        <w:tblStyle w:val="Tabelacomgrade1"/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767"/>
        <w:gridCol w:w="1003"/>
        <w:gridCol w:w="1004"/>
        <w:gridCol w:w="1003"/>
        <w:gridCol w:w="862"/>
      </w:tblGrid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AVALIAÇÃO DO TREINAMENTO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Ruim</w:t>
            </w: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Regular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Bom</w:t>
            </w: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Ótimo</w:t>
            </w: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Conteúdo programático de acordo com as necessidades técnicas da área?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O objetivo do curso foi atingido?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259F" w:rsidRPr="0027259F" w:rsidTr="0022460A">
        <w:trPr>
          <w:trHeight w:val="181"/>
        </w:trPr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AVALIAÇÃO DO INSTRUTOR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Ruim</w:t>
            </w: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Regular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Bom</w:t>
            </w: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b/>
                <w:sz w:val="22"/>
                <w:szCs w:val="22"/>
              </w:rPr>
              <w:t>Ótimo</w:t>
            </w: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Demonstrou domínio do conteúdo do treinamento?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Usou exemplos práticos facilitando o aprendizado?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Administrou bem o tempo de forma a aplicar todo o conteúdo programático?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Esclareceu todas as dúvidas apresentadas?</w:t>
            </w:r>
          </w:p>
          <w:p w:rsidR="0027259F" w:rsidRPr="0027259F" w:rsidRDefault="0027259F" w:rsidP="00272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7259F" w:rsidRPr="0027259F" w:rsidTr="0022460A">
        <w:tc>
          <w:tcPr>
            <w:tcW w:w="5767" w:type="dxa"/>
          </w:tcPr>
          <w:p w:rsidR="0027259F" w:rsidRPr="0027259F" w:rsidRDefault="0027259F" w:rsidP="00272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7259F">
              <w:rPr>
                <w:rFonts w:ascii="Times New Roman" w:hAnsi="Times New Roman" w:cs="Times New Roman"/>
                <w:sz w:val="22"/>
                <w:szCs w:val="22"/>
              </w:rPr>
              <w:t>Manteve um bom relacionamento e comunicação com a turma?</w:t>
            </w: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04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03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62" w:type="dxa"/>
          </w:tcPr>
          <w:p w:rsidR="0027259F" w:rsidRPr="0027259F" w:rsidRDefault="0027259F" w:rsidP="0027259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7259F" w:rsidRDefault="0027259F">
      <w:pPr>
        <w:rPr>
          <w:rFonts w:ascii="Times New Roman" w:hAnsi="Times New Roman" w:cs="Times New Roman"/>
          <w:color w:val="000000"/>
          <w:szCs w:val="20"/>
        </w:rPr>
      </w:pPr>
    </w:p>
    <w:p w:rsidR="004B36F3" w:rsidRPr="004B36F3" w:rsidRDefault="004B36F3" w:rsidP="004B36F3">
      <w:pPr>
        <w:jc w:val="both"/>
        <w:rPr>
          <w:rFonts w:ascii="Times New Roman" w:hAnsi="Times New Roman" w:cs="Times New Roman"/>
          <w:color w:val="000000"/>
          <w:szCs w:val="20"/>
        </w:rPr>
      </w:pPr>
    </w:p>
    <w:sectPr w:rsidR="004B36F3" w:rsidRPr="004B36F3" w:rsidSect="000902B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AF" w:rsidRDefault="00B151AF">
      <w:r>
        <w:separator/>
      </w:r>
    </w:p>
  </w:endnote>
  <w:endnote w:type="continuationSeparator" w:id="0">
    <w:p w:rsidR="00B151AF" w:rsidRDefault="00B1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AF" w:rsidRDefault="00B151AF">
      <w:r>
        <w:separator/>
      </w:r>
    </w:p>
  </w:footnote>
  <w:footnote w:type="continuationSeparator" w:id="0">
    <w:p w:rsidR="00B151AF" w:rsidRDefault="00B15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236AEEE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E81126"/>
    <w:multiLevelType w:val="hybridMultilevel"/>
    <w:tmpl w:val="BDAA9E36"/>
    <w:lvl w:ilvl="0" w:tplc="165AEC1C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5C6745A"/>
    <w:multiLevelType w:val="hybridMultilevel"/>
    <w:tmpl w:val="F426F1E6"/>
    <w:lvl w:ilvl="0" w:tplc="CCA2DF88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7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F26792"/>
    <w:multiLevelType w:val="multilevel"/>
    <w:tmpl w:val="39BEAB8A"/>
    <w:lvl w:ilvl="0">
      <w:start w:val="2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9">
    <w:nsid w:val="22C21F65"/>
    <w:multiLevelType w:val="multilevel"/>
    <w:tmpl w:val="1F683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E0C4307"/>
    <w:multiLevelType w:val="multilevel"/>
    <w:tmpl w:val="3DD8E9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8374F3E"/>
    <w:multiLevelType w:val="hybridMultilevel"/>
    <w:tmpl w:val="903CE3DE"/>
    <w:lvl w:ilvl="0" w:tplc="165AEC1C">
      <w:start w:val="1"/>
      <w:numFmt w:val="bullet"/>
      <w:lvlText w:val="­"/>
      <w:lvlJc w:val="left"/>
      <w:pPr>
        <w:ind w:left="1276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C5D6198"/>
    <w:multiLevelType w:val="multilevel"/>
    <w:tmpl w:val="B7442CA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A2C0733"/>
    <w:multiLevelType w:val="multilevel"/>
    <w:tmpl w:val="A1E0A600"/>
    <w:lvl w:ilvl="0">
      <w:start w:val="1"/>
      <w:numFmt w:val="decimal"/>
      <w:lvlText w:val="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746"/>
        </w:tabs>
        <w:ind w:left="746" w:hanging="604"/>
      </w:pPr>
      <w:rPr>
        <w:rFonts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  <w:b w:val="0"/>
        <w:sz w:val="20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20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005"/>
        </w:tabs>
        <w:ind w:left="3005" w:hanging="9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1D9065B"/>
    <w:multiLevelType w:val="multilevel"/>
    <w:tmpl w:val="F798494A"/>
    <w:lvl w:ilvl="0">
      <w:start w:val="2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3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21102D6"/>
    <w:multiLevelType w:val="multilevel"/>
    <w:tmpl w:val="5890F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6976F8E"/>
    <w:multiLevelType w:val="hybridMultilevel"/>
    <w:tmpl w:val="C480D8DE"/>
    <w:lvl w:ilvl="0" w:tplc="0416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6">
    <w:nsid w:val="71B87BCA"/>
    <w:multiLevelType w:val="hybridMultilevel"/>
    <w:tmpl w:val="88F24CC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30"/>
  </w:num>
  <w:num w:numId="5">
    <w:abstractNumId w:val="14"/>
  </w:num>
  <w:num w:numId="6">
    <w:abstractNumId w:val="27"/>
  </w:num>
  <w:num w:numId="7">
    <w:abstractNumId w:val="23"/>
  </w:num>
  <w:num w:numId="8">
    <w:abstractNumId w:val="25"/>
  </w:num>
  <w:num w:numId="9">
    <w:abstractNumId w:val="28"/>
  </w:num>
  <w:num w:numId="10">
    <w:abstractNumId w:val="11"/>
  </w:num>
  <w:num w:numId="11">
    <w:abstractNumId w:val="26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1"/>
  </w:num>
  <w:num w:numId="15">
    <w:abstractNumId w:val="22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4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33"/>
    <w:lvlOverride w:ilvl="0">
      <w:startOverride w:val="5"/>
    </w:lvlOverride>
    <w:lvlOverride w:ilvl="1">
      <w:startOverride w:val="9"/>
    </w:lvlOverride>
  </w:num>
  <w:num w:numId="31">
    <w:abstractNumId w:val="29"/>
  </w:num>
  <w:num w:numId="32">
    <w:abstractNumId w:val="18"/>
  </w:num>
  <w:num w:numId="33">
    <w:abstractNumId w:val="32"/>
  </w:num>
  <w:num w:numId="34">
    <w:abstractNumId w:val="10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6"/>
  </w:num>
  <w:num w:numId="38">
    <w:abstractNumId w:val="31"/>
  </w:num>
  <w:num w:numId="39">
    <w:abstractNumId w:val="35"/>
  </w:num>
  <w:num w:numId="40">
    <w:abstractNumId w:val="12"/>
  </w:num>
  <w:num w:numId="41">
    <w:abstractNumId w:val="24"/>
  </w:num>
  <w:num w:numId="42">
    <w:abstractNumId w:val="17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010B"/>
    <w:rsid w:val="0000236D"/>
    <w:rsid w:val="00003298"/>
    <w:rsid w:val="00004986"/>
    <w:rsid w:val="0000787A"/>
    <w:rsid w:val="0002260C"/>
    <w:rsid w:val="0002306D"/>
    <w:rsid w:val="000238FF"/>
    <w:rsid w:val="000242C8"/>
    <w:rsid w:val="00027155"/>
    <w:rsid w:val="000318BA"/>
    <w:rsid w:val="00033266"/>
    <w:rsid w:val="00034A29"/>
    <w:rsid w:val="00040957"/>
    <w:rsid w:val="00042095"/>
    <w:rsid w:val="00045A83"/>
    <w:rsid w:val="000463DB"/>
    <w:rsid w:val="00047D73"/>
    <w:rsid w:val="00056433"/>
    <w:rsid w:val="00056F96"/>
    <w:rsid w:val="00060414"/>
    <w:rsid w:val="00062853"/>
    <w:rsid w:val="00063028"/>
    <w:rsid w:val="0006383A"/>
    <w:rsid w:val="00063855"/>
    <w:rsid w:val="0006537A"/>
    <w:rsid w:val="000670EC"/>
    <w:rsid w:val="000677A2"/>
    <w:rsid w:val="00070EA5"/>
    <w:rsid w:val="00076CBC"/>
    <w:rsid w:val="000779C7"/>
    <w:rsid w:val="00081098"/>
    <w:rsid w:val="00087EF2"/>
    <w:rsid w:val="000902B6"/>
    <w:rsid w:val="00090F5D"/>
    <w:rsid w:val="00092759"/>
    <w:rsid w:val="00093D8F"/>
    <w:rsid w:val="00094321"/>
    <w:rsid w:val="00095E10"/>
    <w:rsid w:val="0009670B"/>
    <w:rsid w:val="000A0DAC"/>
    <w:rsid w:val="000A102A"/>
    <w:rsid w:val="000A1A7B"/>
    <w:rsid w:val="000A1B88"/>
    <w:rsid w:val="000A20C8"/>
    <w:rsid w:val="000A23DA"/>
    <w:rsid w:val="000A674F"/>
    <w:rsid w:val="000B3984"/>
    <w:rsid w:val="000B58E8"/>
    <w:rsid w:val="000B73D9"/>
    <w:rsid w:val="000B7B55"/>
    <w:rsid w:val="000B7D4F"/>
    <w:rsid w:val="000C0784"/>
    <w:rsid w:val="000C123B"/>
    <w:rsid w:val="000C21AD"/>
    <w:rsid w:val="000C2C16"/>
    <w:rsid w:val="000C670A"/>
    <w:rsid w:val="000D0F17"/>
    <w:rsid w:val="000D2320"/>
    <w:rsid w:val="000D2AC3"/>
    <w:rsid w:val="000E7D0C"/>
    <w:rsid w:val="000F1C1C"/>
    <w:rsid w:val="000F4088"/>
    <w:rsid w:val="000F4F96"/>
    <w:rsid w:val="000F5A07"/>
    <w:rsid w:val="00100990"/>
    <w:rsid w:val="00105707"/>
    <w:rsid w:val="001103FF"/>
    <w:rsid w:val="00113EEB"/>
    <w:rsid w:val="00114259"/>
    <w:rsid w:val="001219B0"/>
    <w:rsid w:val="00124990"/>
    <w:rsid w:val="00126E1D"/>
    <w:rsid w:val="001304C0"/>
    <w:rsid w:val="001315F2"/>
    <w:rsid w:val="00133136"/>
    <w:rsid w:val="001377C7"/>
    <w:rsid w:val="0014004B"/>
    <w:rsid w:val="0014325E"/>
    <w:rsid w:val="001432C0"/>
    <w:rsid w:val="001449A3"/>
    <w:rsid w:val="00146BDF"/>
    <w:rsid w:val="001516EA"/>
    <w:rsid w:val="00153E25"/>
    <w:rsid w:val="00154505"/>
    <w:rsid w:val="0015684D"/>
    <w:rsid w:val="00160BBD"/>
    <w:rsid w:val="00160D70"/>
    <w:rsid w:val="00160DA4"/>
    <w:rsid w:val="0016584A"/>
    <w:rsid w:val="001671BF"/>
    <w:rsid w:val="001709D5"/>
    <w:rsid w:val="00170CE1"/>
    <w:rsid w:val="00174CAA"/>
    <w:rsid w:val="00175F0F"/>
    <w:rsid w:val="00176D73"/>
    <w:rsid w:val="00177327"/>
    <w:rsid w:val="00177CD5"/>
    <w:rsid w:val="001817D2"/>
    <w:rsid w:val="00184086"/>
    <w:rsid w:val="001904A8"/>
    <w:rsid w:val="0019488A"/>
    <w:rsid w:val="001A1732"/>
    <w:rsid w:val="001A2CE9"/>
    <w:rsid w:val="001A3A05"/>
    <w:rsid w:val="001A3E18"/>
    <w:rsid w:val="001A6380"/>
    <w:rsid w:val="001B005B"/>
    <w:rsid w:val="001B7CB7"/>
    <w:rsid w:val="001C2192"/>
    <w:rsid w:val="001C3F32"/>
    <w:rsid w:val="001C48B6"/>
    <w:rsid w:val="001C4C04"/>
    <w:rsid w:val="001C52E0"/>
    <w:rsid w:val="001C694F"/>
    <w:rsid w:val="001C721E"/>
    <w:rsid w:val="001D0D66"/>
    <w:rsid w:val="001D251A"/>
    <w:rsid w:val="001E0D06"/>
    <w:rsid w:val="001E3AAF"/>
    <w:rsid w:val="001E7097"/>
    <w:rsid w:val="001F0A6E"/>
    <w:rsid w:val="001F39FA"/>
    <w:rsid w:val="002006C0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CB"/>
    <w:rsid w:val="00231E9C"/>
    <w:rsid w:val="00234827"/>
    <w:rsid w:val="00240B17"/>
    <w:rsid w:val="00241D78"/>
    <w:rsid w:val="00244D25"/>
    <w:rsid w:val="002458D9"/>
    <w:rsid w:val="00246DAE"/>
    <w:rsid w:val="002538B4"/>
    <w:rsid w:val="002538E3"/>
    <w:rsid w:val="00255C24"/>
    <w:rsid w:val="00260802"/>
    <w:rsid w:val="0026386A"/>
    <w:rsid w:val="00265271"/>
    <w:rsid w:val="00267125"/>
    <w:rsid w:val="00267B22"/>
    <w:rsid w:val="00271CB6"/>
    <w:rsid w:val="0027259F"/>
    <w:rsid w:val="0027301A"/>
    <w:rsid w:val="00276ECC"/>
    <w:rsid w:val="002807B3"/>
    <w:rsid w:val="00282C56"/>
    <w:rsid w:val="00284454"/>
    <w:rsid w:val="0028765E"/>
    <w:rsid w:val="0029037D"/>
    <w:rsid w:val="002937D4"/>
    <w:rsid w:val="002A304F"/>
    <w:rsid w:val="002A7DD6"/>
    <w:rsid w:val="002B3686"/>
    <w:rsid w:val="002C4C0E"/>
    <w:rsid w:val="002C54C1"/>
    <w:rsid w:val="002C5D15"/>
    <w:rsid w:val="002D3370"/>
    <w:rsid w:val="002D656F"/>
    <w:rsid w:val="002D78B4"/>
    <w:rsid w:val="002D7C8E"/>
    <w:rsid w:val="002E160F"/>
    <w:rsid w:val="002E3F91"/>
    <w:rsid w:val="002E480D"/>
    <w:rsid w:val="002E5F6B"/>
    <w:rsid w:val="002E64BA"/>
    <w:rsid w:val="002F010E"/>
    <w:rsid w:val="002F084D"/>
    <w:rsid w:val="002F308B"/>
    <w:rsid w:val="002F5968"/>
    <w:rsid w:val="00303879"/>
    <w:rsid w:val="003052F1"/>
    <w:rsid w:val="003053DD"/>
    <w:rsid w:val="00310B4A"/>
    <w:rsid w:val="003159E7"/>
    <w:rsid w:val="003225A3"/>
    <w:rsid w:val="003238C3"/>
    <w:rsid w:val="00324BCD"/>
    <w:rsid w:val="00324F30"/>
    <w:rsid w:val="00325023"/>
    <w:rsid w:val="00325FD8"/>
    <w:rsid w:val="003265A0"/>
    <w:rsid w:val="003265B9"/>
    <w:rsid w:val="00327232"/>
    <w:rsid w:val="00331182"/>
    <w:rsid w:val="00340EE0"/>
    <w:rsid w:val="00343032"/>
    <w:rsid w:val="00345137"/>
    <w:rsid w:val="003451DE"/>
    <w:rsid w:val="003464AF"/>
    <w:rsid w:val="00347777"/>
    <w:rsid w:val="003552BA"/>
    <w:rsid w:val="0035658A"/>
    <w:rsid w:val="00357D8A"/>
    <w:rsid w:val="00364141"/>
    <w:rsid w:val="00364909"/>
    <w:rsid w:val="00366210"/>
    <w:rsid w:val="00367EF6"/>
    <w:rsid w:val="00371127"/>
    <w:rsid w:val="00371601"/>
    <w:rsid w:val="00373F2A"/>
    <w:rsid w:val="003779A2"/>
    <w:rsid w:val="0038139C"/>
    <w:rsid w:val="00386157"/>
    <w:rsid w:val="00386ADE"/>
    <w:rsid w:val="00390F8E"/>
    <w:rsid w:val="00391E14"/>
    <w:rsid w:val="003959F6"/>
    <w:rsid w:val="00395D83"/>
    <w:rsid w:val="00395DBC"/>
    <w:rsid w:val="003A3423"/>
    <w:rsid w:val="003A3846"/>
    <w:rsid w:val="003A73C1"/>
    <w:rsid w:val="003B791E"/>
    <w:rsid w:val="003C25D1"/>
    <w:rsid w:val="003C2B7C"/>
    <w:rsid w:val="003C609E"/>
    <w:rsid w:val="003C6275"/>
    <w:rsid w:val="003D0069"/>
    <w:rsid w:val="003E254F"/>
    <w:rsid w:val="003E261E"/>
    <w:rsid w:val="003E4927"/>
    <w:rsid w:val="003E49E4"/>
    <w:rsid w:val="003E4D76"/>
    <w:rsid w:val="003E55B1"/>
    <w:rsid w:val="003F004A"/>
    <w:rsid w:val="003F1171"/>
    <w:rsid w:val="003F1437"/>
    <w:rsid w:val="003F185C"/>
    <w:rsid w:val="003F36A3"/>
    <w:rsid w:val="003F7AAC"/>
    <w:rsid w:val="003F7DA9"/>
    <w:rsid w:val="0040443F"/>
    <w:rsid w:val="004053E1"/>
    <w:rsid w:val="00407F1C"/>
    <w:rsid w:val="00415F27"/>
    <w:rsid w:val="00416A59"/>
    <w:rsid w:val="00417CA8"/>
    <w:rsid w:val="00420F2C"/>
    <w:rsid w:val="0042190C"/>
    <w:rsid w:val="004221B0"/>
    <w:rsid w:val="00425359"/>
    <w:rsid w:val="004316D7"/>
    <w:rsid w:val="00431EDA"/>
    <w:rsid w:val="0043231C"/>
    <w:rsid w:val="00432470"/>
    <w:rsid w:val="0043480B"/>
    <w:rsid w:val="00435447"/>
    <w:rsid w:val="00437496"/>
    <w:rsid w:val="004410CB"/>
    <w:rsid w:val="00441EA1"/>
    <w:rsid w:val="00445798"/>
    <w:rsid w:val="0044725C"/>
    <w:rsid w:val="00447465"/>
    <w:rsid w:val="00450342"/>
    <w:rsid w:val="00452FE1"/>
    <w:rsid w:val="00455CBE"/>
    <w:rsid w:val="00455EB7"/>
    <w:rsid w:val="00455FD5"/>
    <w:rsid w:val="00460958"/>
    <w:rsid w:val="00460E8A"/>
    <w:rsid w:val="0046230A"/>
    <w:rsid w:val="0046284C"/>
    <w:rsid w:val="00462C95"/>
    <w:rsid w:val="004631A0"/>
    <w:rsid w:val="0046486A"/>
    <w:rsid w:val="004773FC"/>
    <w:rsid w:val="00480328"/>
    <w:rsid w:val="004834FC"/>
    <w:rsid w:val="00483B15"/>
    <w:rsid w:val="00483FB9"/>
    <w:rsid w:val="00492825"/>
    <w:rsid w:val="00494AE7"/>
    <w:rsid w:val="004B05B0"/>
    <w:rsid w:val="004B0CAC"/>
    <w:rsid w:val="004B19B5"/>
    <w:rsid w:val="004B1D7D"/>
    <w:rsid w:val="004B36F3"/>
    <w:rsid w:val="004B460A"/>
    <w:rsid w:val="004C0212"/>
    <w:rsid w:val="004C05F9"/>
    <w:rsid w:val="004C4B12"/>
    <w:rsid w:val="004D1FCD"/>
    <w:rsid w:val="004D5F78"/>
    <w:rsid w:val="004E0194"/>
    <w:rsid w:val="004E12A1"/>
    <w:rsid w:val="004E7BEB"/>
    <w:rsid w:val="004F10E0"/>
    <w:rsid w:val="004F5DF9"/>
    <w:rsid w:val="004F66B4"/>
    <w:rsid w:val="004F78C6"/>
    <w:rsid w:val="0050224C"/>
    <w:rsid w:val="00502618"/>
    <w:rsid w:val="005037A6"/>
    <w:rsid w:val="00506009"/>
    <w:rsid w:val="005104E9"/>
    <w:rsid w:val="00512D53"/>
    <w:rsid w:val="00514540"/>
    <w:rsid w:val="00514883"/>
    <w:rsid w:val="00520AD6"/>
    <w:rsid w:val="00523C55"/>
    <w:rsid w:val="00523F32"/>
    <w:rsid w:val="00530489"/>
    <w:rsid w:val="0053132E"/>
    <w:rsid w:val="005313FB"/>
    <w:rsid w:val="005324A1"/>
    <w:rsid w:val="00532603"/>
    <w:rsid w:val="005350D7"/>
    <w:rsid w:val="0054187F"/>
    <w:rsid w:val="00541E97"/>
    <w:rsid w:val="00546C9B"/>
    <w:rsid w:val="0055519F"/>
    <w:rsid w:val="00561C04"/>
    <w:rsid w:val="0056213B"/>
    <w:rsid w:val="00562F82"/>
    <w:rsid w:val="005636A0"/>
    <w:rsid w:val="00564913"/>
    <w:rsid w:val="00573998"/>
    <w:rsid w:val="00577C4E"/>
    <w:rsid w:val="005800D8"/>
    <w:rsid w:val="00583697"/>
    <w:rsid w:val="005846C9"/>
    <w:rsid w:val="005873FC"/>
    <w:rsid w:val="00590EAF"/>
    <w:rsid w:val="00595DA6"/>
    <w:rsid w:val="005A3BE7"/>
    <w:rsid w:val="005A6A91"/>
    <w:rsid w:val="005B0066"/>
    <w:rsid w:val="005B1D0B"/>
    <w:rsid w:val="005C3836"/>
    <w:rsid w:val="005C3930"/>
    <w:rsid w:val="005C48E3"/>
    <w:rsid w:val="005C5073"/>
    <w:rsid w:val="005C59B6"/>
    <w:rsid w:val="005C7014"/>
    <w:rsid w:val="005C76D8"/>
    <w:rsid w:val="005D3F36"/>
    <w:rsid w:val="005E1321"/>
    <w:rsid w:val="005E2DD4"/>
    <w:rsid w:val="005E5F39"/>
    <w:rsid w:val="005E6D43"/>
    <w:rsid w:val="005F57DD"/>
    <w:rsid w:val="005F6F64"/>
    <w:rsid w:val="005F7B0A"/>
    <w:rsid w:val="005F7E84"/>
    <w:rsid w:val="006053D5"/>
    <w:rsid w:val="00605C11"/>
    <w:rsid w:val="00606440"/>
    <w:rsid w:val="00607678"/>
    <w:rsid w:val="006078C2"/>
    <w:rsid w:val="00607B34"/>
    <w:rsid w:val="00612867"/>
    <w:rsid w:val="006171A9"/>
    <w:rsid w:val="00617445"/>
    <w:rsid w:val="00623436"/>
    <w:rsid w:val="00640F39"/>
    <w:rsid w:val="00650045"/>
    <w:rsid w:val="00654F32"/>
    <w:rsid w:val="00655AAF"/>
    <w:rsid w:val="00656A30"/>
    <w:rsid w:val="006673E7"/>
    <w:rsid w:val="00674964"/>
    <w:rsid w:val="00674E62"/>
    <w:rsid w:val="00680B7E"/>
    <w:rsid w:val="00683B94"/>
    <w:rsid w:val="00686692"/>
    <w:rsid w:val="00693033"/>
    <w:rsid w:val="00693321"/>
    <w:rsid w:val="00694893"/>
    <w:rsid w:val="00694DD9"/>
    <w:rsid w:val="0069751C"/>
    <w:rsid w:val="006A12B1"/>
    <w:rsid w:val="006A5F42"/>
    <w:rsid w:val="006A6103"/>
    <w:rsid w:val="006A795C"/>
    <w:rsid w:val="006B10ED"/>
    <w:rsid w:val="006B156A"/>
    <w:rsid w:val="006B51B2"/>
    <w:rsid w:val="006B66C4"/>
    <w:rsid w:val="006C17A0"/>
    <w:rsid w:val="006D27E3"/>
    <w:rsid w:val="006D4135"/>
    <w:rsid w:val="006D448E"/>
    <w:rsid w:val="006D7E3C"/>
    <w:rsid w:val="006E09F2"/>
    <w:rsid w:val="006E3E48"/>
    <w:rsid w:val="006E721C"/>
    <w:rsid w:val="006F3EE2"/>
    <w:rsid w:val="006F40DF"/>
    <w:rsid w:val="006F6E5B"/>
    <w:rsid w:val="00700C3D"/>
    <w:rsid w:val="00700CBD"/>
    <w:rsid w:val="007028C7"/>
    <w:rsid w:val="00704462"/>
    <w:rsid w:val="00710C7E"/>
    <w:rsid w:val="00715E96"/>
    <w:rsid w:val="0072240D"/>
    <w:rsid w:val="00733DE0"/>
    <w:rsid w:val="007357C5"/>
    <w:rsid w:val="0074032D"/>
    <w:rsid w:val="00740D25"/>
    <w:rsid w:val="00741328"/>
    <w:rsid w:val="00756F76"/>
    <w:rsid w:val="00765562"/>
    <w:rsid w:val="007679B9"/>
    <w:rsid w:val="00776572"/>
    <w:rsid w:val="0077738D"/>
    <w:rsid w:val="007774C2"/>
    <w:rsid w:val="00784F62"/>
    <w:rsid w:val="00787D28"/>
    <w:rsid w:val="0079000C"/>
    <w:rsid w:val="00790D93"/>
    <w:rsid w:val="00791CD7"/>
    <w:rsid w:val="0079430D"/>
    <w:rsid w:val="0079754C"/>
    <w:rsid w:val="007978C0"/>
    <w:rsid w:val="007A0B6B"/>
    <w:rsid w:val="007A1395"/>
    <w:rsid w:val="007A2CDB"/>
    <w:rsid w:val="007B19CE"/>
    <w:rsid w:val="007B4A7C"/>
    <w:rsid w:val="007B7C23"/>
    <w:rsid w:val="007C0255"/>
    <w:rsid w:val="007C09C8"/>
    <w:rsid w:val="007C0C22"/>
    <w:rsid w:val="007C13ED"/>
    <w:rsid w:val="007C2707"/>
    <w:rsid w:val="007C57D4"/>
    <w:rsid w:val="007C6ECB"/>
    <w:rsid w:val="007D1A51"/>
    <w:rsid w:val="007D3572"/>
    <w:rsid w:val="007D501A"/>
    <w:rsid w:val="007D6651"/>
    <w:rsid w:val="007E3D4F"/>
    <w:rsid w:val="007E3F65"/>
    <w:rsid w:val="007E5253"/>
    <w:rsid w:val="007E57A5"/>
    <w:rsid w:val="007E585A"/>
    <w:rsid w:val="007E68F6"/>
    <w:rsid w:val="007E6EF9"/>
    <w:rsid w:val="007F0511"/>
    <w:rsid w:val="007F1C6B"/>
    <w:rsid w:val="007F2AE5"/>
    <w:rsid w:val="007F3F5E"/>
    <w:rsid w:val="007F4F3D"/>
    <w:rsid w:val="007F6AB0"/>
    <w:rsid w:val="0080329B"/>
    <w:rsid w:val="00803805"/>
    <w:rsid w:val="0080582D"/>
    <w:rsid w:val="0080756C"/>
    <w:rsid w:val="00821602"/>
    <w:rsid w:val="0082248E"/>
    <w:rsid w:val="0082596A"/>
    <w:rsid w:val="00831204"/>
    <w:rsid w:val="00831208"/>
    <w:rsid w:val="00833A10"/>
    <w:rsid w:val="00835A02"/>
    <w:rsid w:val="00842339"/>
    <w:rsid w:val="008429CF"/>
    <w:rsid w:val="008446E2"/>
    <w:rsid w:val="00847E19"/>
    <w:rsid w:val="008502AA"/>
    <w:rsid w:val="00850CD3"/>
    <w:rsid w:val="0085112C"/>
    <w:rsid w:val="0085394E"/>
    <w:rsid w:val="00853AC3"/>
    <w:rsid w:val="00855857"/>
    <w:rsid w:val="008601A9"/>
    <w:rsid w:val="00861E43"/>
    <w:rsid w:val="0086450A"/>
    <w:rsid w:val="00865B0D"/>
    <w:rsid w:val="00871B33"/>
    <w:rsid w:val="00872949"/>
    <w:rsid w:val="008729C2"/>
    <w:rsid w:val="00876AA8"/>
    <w:rsid w:val="00887874"/>
    <w:rsid w:val="00890EA0"/>
    <w:rsid w:val="008941DB"/>
    <w:rsid w:val="00894C85"/>
    <w:rsid w:val="008A16EA"/>
    <w:rsid w:val="008A7D1A"/>
    <w:rsid w:val="008B0D45"/>
    <w:rsid w:val="008B55FD"/>
    <w:rsid w:val="008B6162"/>
    <w:rsid w:val="008C04DF"/>
    <w:rsid w:val="008C1971"/>
    <w:rsid w:val="008D2CAF"/>
    <w:rsid w:val="008D3ACE"/>
    <w:rsid w:val="008D51CC"/>
    <w:rsid w:val="008D5307"/>
    <w:rsid w:val="008D65D6"/>
    <w:rsid w:val="008E4F95"/>
    <w:rsid w:val="008F0689"/>
    <w:rsid w:val="008F4D52"/>
    <w:rsid w:val="008F4E41"/>
    <w:rsid w:val="0090408D"/>
    <w:rsid w:val="00904E6B"/>
    <w:rsid w:val="00906EEC"/>
    <w:rsid w:val="00911A95"/>
    <w:rsid w:val="00914204"/>
    <w:rsid w:val="0091549D"/>
    <w:rsid w:val="00915C7E"/>
    <w:rsid w:val="00921892"/>
    <w:rsid w:val="00922606"/>
    <w:rsid w:val="00922D31"/>
    <w:rsid w:val="0092559F"/>
    <w:rsid w:val="00930456"/>
    <w:rsid w:val="00931141"/>
    <w:rsid w:val="00935665"/>
    <w:rsid w:val="00935B30"/>
    <w:rsid w:val="00936A4E"/>
    <w:rsid w:val="00941580"/>
    <w:rsid w:val="00944E0C"/>
    <w:rsid w:val="00945D9C"/>
    <w:rsid w:val="00950D81"/>
    <w:rsid w:val="00951B95"/>
    <w:rsid w:val="009543EB"/>
    <w:rsid w:val="009623AB"/>
    <w:rsid w:val="00970A6B"/>
    <w:rsid w:val="00975E13"/>
    <w:rsid w:val="009763C4"/>
    <w:rsid w:val="009803F1"/>
    <w:rsid w:val="009844F7"/>
    <w:rsid w:val="00984E72"/>
    <w:rsid w:val="0099079E"/>
    <w:rsid w:val="00990C95"/>
    <w:rsid w:val="00995FFD"/>
    <w:rsid w:val="009A45B0"/>
    <w:rsid w:val="009A6A6F"/>
    <w:rsid w:val="009A7ED9"/>
    <w:rsid w:val="009B1B69"/>
    <w:rsid w:val="009B6C31"/>
    <w:rsid w:val="009C1B2A"/>
    <w:rsid w:val="009C470D"/>
    <w:rsid w:val="009C638B"/>
    <w:rsid w:val="009D342F"/>
    <w:rsid w:val="009D3626"/>
    <w:rsid w:val="009D68FB"/>
    <w:rsid w:val="009D6CDC"/>
    <w:rsid w:val="009E04B3"/>
    <w:rsid w:val="009E0DFC"/>
    <w:rsid w:val="009E5B74"/>
    <w:rsid w:val="009E7C14"/>
    <w:rsid w:val="009F419C"/>
    <w:rsid w:val="009F43E0"/>
    <w:rsid w:val="009F69D9"/>
    <w:rsid w:val="00A03900"/>
    <w:rsid w:val="00A055A5"/>
    <w:rsid w:val="00A06703"/>
    <w:rsid w:val="00A11A6E"/>
    <w:rsid w:val="00A12A7C"/>
    <w:rsid w:val="00A1330E"/>
    <w:rsid w:val="00A139BE"/>
    <w:rsid w:val="00A35242"/>
    <w:rsid w:val="00A36676"/>
    <w:rsid w:val="00A375DC"/>
    <w:rsid w:val="00A402A1"/>
    <w:rsid w:val="00A4146A"/>
    <w:rsid w:val="00A44175"/>
    <w:rsid w:val="00A46E32"/>
    <w:rsid w:val="00A50D22"/>
    <w:rsid w:val="00A512C3"/>
    <w:rsid w:val="00A542B0"/>
    <w:rsid w:val="00A571FE"/>
    <w:rsid w:val="00A60395"/>
    <w:rsid w:val="00A6287E"/>
    <w:rsid w:val="00A76CE0"/>
    <w:rsid w:val="00A77C2C"/>
    <w:rsid w:val="00A80062"/>
    <w:rsid w:val="00A856EB"/>
    <w:rsid w:val="00A9022E"/>
    <w:rsid w:val="00AA1165"/>
    <w:rsid w:val="00AA3F31"/>
    <w:rsid w:val="00AA4625"/>
    <w:rsid w:val="00AB07F9"/>
    <w:rsid w:val="00AB1F1A"/>
    <w:rsid w:val="00AB64DD"/>
    <w:rsid w:val="00AC079B"/>
    <w:rsid w:val="00AC4F34"/>
    <w:rsid w:val="00AC6EC2"/>
    <w:rsid w:val="00AD4B94"/>
    <w:rsid w:val="00AE3A63"/>
    <w:rsid w:val="00AE5435"/>
    <w:rsid w:val="00AF3ABE"/>
    <w:rsid w:val="00AF6959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1AF"/>
    <w:rsid w:val="00B16238"/>
    <w:rsid w:val="00B23F8B"/>
    <w:rsid w:val="00B26126"/>
    <w:rsid w:val="00B27724"/>
    <w:rsid w:val="00B30F3D"/>
    <w:rsid w:val="00B410B4"/>
    <w:rsid w:val="00B432A0"/>
    <w:rsid w:val="00B433B1"/>
    <w:rsid w:val="00B4738B"/>
    <w:rsid w:val="00B517F7"/>
    <w:rsid w:val="00B52AFC"/>
    <w:rsid w:val="00B52EFE"/>
    <w:rsid w:val="00B60DCA"/>
    <w:rsid w:val="00B63064"/>
    <w:rsid w:val="00B63C73"/>
    <w:rsid w:val="00B672B3"/>
    <w:rsid w:val="00B76DB6"/>
    <w:rsid w:val="00B77DBF"/>
    <w:rsid w:val="00B810DF"/>
    <w:rsid w:val="00B81FBB"/>
    <w:rsid w:val="00B902B9"/>
    <w:rsid w:val="00B92C59"/>
    <w:rsid w:val="00B931E1"/>
    <w:rsid w:val="00B93D10"/>
    <w:rsid w:val="00B95BFE"/>
    <w:rsid w:val="00B96C22"/>
    <w:rsid w:val="00B972D3"/>
    <w:rsid w:val="00BA1705"/>
    <w:rsid w:val="00BA2132"/>
    <w:rsid w:val="00BB0252"/>
    <w:rsid w:val="00BB4389"/>
    <w:rsid w:val="00BB61BE"/>
    <w:rsid w:val="00BB6223"/>
    <w:rsid w:val="00BC0FDF"/>
    <w:rsid w:val="00BC2797"/>
    <w:rsid w:val="00BC4227"/>
    <w:rsid w:val="00BD1366"/>
    <w:rsid w:val="00BD3419"/>
    <w:rsid w:val="00BD43E5"/>
    <w:rsid w:val="00BD59E3"/>
    <w:rsid w:val="00BD63C0"/>
    <w:rsid w:val="00BD7FD7"/>
    <w:rsid w:val="00BE0315"/>
    <w:rsid w:val="00BE05F0"/>
    <w:rsid w:val="00BE1772"/>
    <w:rsid w:val="00BE1DEB"/>
    <w:rsid w:val="00BF0E8E"/>
    <w:rsid w:val="00BF16E5"/>
    <w:rsid w:val="00BF1A7F"/>
    <w:rsid w:val="00BF3861"/>
    <w:rsid w:val="00C002FD"/>
    <w:rsid w:val="00C00F37"/>
    <w:rsid w:val="00C034BE"/>
    <w:rsid w:val="00C03F51"/>
    <w:rsid w:val="00C10CC7"/>
    <w:rsid w:val="00C11C58"/>
    <w:rsid w:val="00C13225"/>
    <w:rsid w:val="00C14C86"/>
    <w:rsid w:val="00C15B3B"/>
    <w:rsid w:val="00C229F8"/>
    <w:rsid w:val="00C322F1"/>
    <w:rsid w:val="00C33284"/>
    <w:rsid w:val="00C34816"/>
    <w:rsid w:val="00C371FA"/>
    <w:rsid w:val="00C45BE2"/>
    <w:rsid w:val="00C46F61"/>
    <w:rsid w:val="00C47BB2"/>
    <w:rsid w:val="00C51BC8"/>
    <w:rsid w:val="00C51C28"/>
    <w:rsid w:val="00C53456"/>
    <w:rsid w:val="00C545C5"/>
    <w:rsid w:val="00C60C2D"/>
    <w:rsid w:val="00C70043"/>
    <w:rsid w:val="00C735FB"/>
    <w:rsid w:val="00C73861"/>
    <w:rsid w:val="00C738FC"/>
    <w:rsid w:val="00C7432C"/>
    <w:rsid w:val="00C75791"/>
    <w:rsid w:val="00C76304"/>
    <w:rsid w:val="00C80143"/>
    <w:rsid w:val="00C83B2D"/>
    <w:rsid w:val="00C84955"/>
    <w:rsid w:val="00C86467"/>
    <w:rsid w:val="00C942C1"/>
    <w:rsid w:val="00C95C72"/>
    <w:rsid w:val="00C96B86"/>
    <w:rsid w:val="00C96C53"/>
    <w:rsid w:val="00C97DF7"/>
    <w:rsid w:val="00CA0560"/>
    <w:rsid w:val="00CA1A6A"/>
    <w:rsid w:val="00CA43D8"/>
    <w:rsid w:val="00CA6108"/>
    <w:rsid w:val="00CA7F7D"/>
    <w:rsid w:val="00CB766B"/>
    <w:rsid w:val="00CC356D"/>
    <w:rsid w:val="00CD109D"/>
    <w:rsid w:val="00CD1590"/>
    <w:rsid w:val="00CD1E9D"/>
    <w:rsid w:val="00CD6ABB"/>
    <w:rsid w:val="00CE5CF2"/>
    <w:rsid w:val="00D00617"/>
    <w:rsid w:val="00D00A5D"/>
    <w:rsid w:val="00D00A87"/>
    <w:rsid w:val="00D02C1D"/>
    <w:rsid w:val="00D02F2F"/>
    <w:rsid w:val="00D05751"/>
    <w:rsid w:val="00D13087"/>
    <w:rsid w:val="00D1438B"/>
    <w:rsid w:val="00D16FA0"/>
    <w:rsid w:val="00D23838"/>
    <w:rsid w:val="00D25E27"/>
    <w:rsid w:val="00D2604C"/>
    <w:rsid w:val="00D26DCE"/>
    <w:rsid w:val="00D5130A"/>
    <w:rsid w:val="00D51769"/>
    <w:rsid w:val="00D522D8"/>
    <w:rsid w:val="00D52359"/>
    <w:rsid w:val="00D5491C"/>
    <w:rsid w:val="00D554E8"/>
    <w:rsid w:val="00D5748E"/>
    <w:rsid w:val="00D574D6"/>
    <w:rsid w:val="00D612A9"/>
    <w:rsid w:val="00D66935"/>
    <w:rsid w:val="00D80021"/>
    <w:rsid w:val="00D80F8F"/>
    <w:rsid w:val="00D827F9"/>
    <w:rsid w:val="00D8724C"/>
    <w:rsid w:val="00D938C1"/>
    <w:rsid w:val="00D9522E"/>
    <w:rsid w:val="00DA2494"/>
    <w:rsid w:val="00DA47A8"/>
    <w:rsid w:val="00DA5235"/>
    <w:rsid w:val="00DB206B"/>
    <w:rsid w:val="00DB3592"/>
    <w:rsid w:val="00DB37F3"/>
    <w:rsid w:val="00DB3D26"/>
    <w:rsid w:val="00DB4C93"/>
    <w:rsid w:val="00DC3F8A"/>
    <w:rsid w:val="00DC6088"/>
    <w:rsid w:val="00DD46E9"/>
    <w:rsid w:val="00DD5DF4"/>
    <w:rsid w:val="00DD6BBD"/>
    <w:rsid w:val="00DE0D00"/>
    <w:rsid w:val="00DE16CD"/>
    <w:rsid w:val="00DE2CB8"/>
    <w:rsid w:val="00DE6492"/>
    <w:rsid w:val="00DF280B"/>
    <w:rsid w:val="00DF28B7"/>
    <w:rsid w:val="00DF4847"/>
    <w:rsid w:val="00DF48C2"/>
    <w:rsid w:val="00DF68C0"/>
    <w:rsid w:val="00DF7F5A"/>
    <w:rsid w:val="00E00FFD"/>
    <w:rsid w:val="00E04C02"/>
    <w:rsid w:val="00E0500F"/>
    <w:rsid w:val="00E053B2"/>
    <w:rsid w:val="00E139D5"/>
    <w:rsid w:val="00E14CA5"/>
    <w:rsid w:val="00E152DF"/>
    <w:rsid w:val="00E21BE1"/>
    <w:rsid w:val="00E22D1B"/>
    <w:rsid w:val="00E22E3A"/>
    <w:rsid w:val="00E235F5"/>
    <w:rsid w:val="00E23783"/>
    <w:rsid w:val="00E251E0"/>
    <w:rsid w:val="00E26411"/>
    <w:rsid w:val="00E307B6"/>
    <w:rsid w:val="00E37EDE"/>
    <w:rsid w:val="00E41AD6"/>
    <w:rsid w:val="00E42017"/>
    <w:rsid w:val="00E42730"/>
    <w:rsid w:val="00E46268"/>
    <w:rsid w:val="00E55854"/>
    <w:rsid w:val="00E55A8D"/>
    <w:rsid w:val="00E628AD"/>
    <w:rsid w:val="00E64339"/>
    <w:rsid w:val="00E677BD"/>
    <w:rsid w:val="00E70C44"/>
    <w:rsid w:val="00E72B6E"/>
    <w:rsid w:val="00E7372F"/>
    <w:rsid w:val="00E8384E"/>
    <w:rsid w:val="00E872A7"/>
    <w:rsid w:val="00E95B0E"/>
    <w:rsid w:val="00EA19E9"/>
    <w:rsid w:val="00EA369D"/>
    <w:rsid w:val="00EA411E"/>
    <w:rsid w:val="00EA5D20"/>
    <w:rsid w:val="00EA641F"/>
    <w:rsid w:val="00EA6A5A"/>
    <w:rsid w:val="00EB19E0"/>
    <w:rsid w:val="00EB400D"/>
    <w:rsid w:val="00EB5A80"/>
    <w:rsid w:val="00EB7AF3"/>
    <w:rsid w:val="00EC07DD"/>
    <w:rsid w:val="00EC0D7C"/>
    <w:rsid w:val="00EC3652"/>
    <w:rsid w:val="00EC70A6"/>
    <w:rsid w:val="00EC7997"/>
    <w:rsid w:val="00EC7F14"/>
    <w:rsid w:val="00ED499D"/>
    <w:rsid w:val="00EE1F4D"/>
    <w:rsid w:val="00EE220A"/>
    <w:rsid w:val="00EE238E"/>
    <w:rsid w:val="00EE2853"/>
    <w:rsid w:val="00EE77C8"/>
    <w:rsid w:val="00EF0776"/>
    <w:rsid w:val="00EF5D36"/>
    <w:rsid w:val="00EF66FC"/>
    <w:rsid w:val="00F0135B"/>
    <w:rsid w:val="00F02153"/>
    <w:rsid w:val="00F02E73"/>
    <w:rsid w:val="00F10140"/>
    <w:rsid w:val="00F11BAF"/>
    <w:rsid w:val="00F11CE3"/>
    <w:rsid w:val="00F159BB"/>
    <w:rsid w:val="00F16FDF"/>
    <w:rsid w:val="00F17DCE"/>
    <w:rsid w:val="00F210FF"/>
    <w:rsid w:val="00F22750"/>
    <w:rsid w:val="00F238B0"/>
    <w:rsid w:val="00F23CA1"/>
    <w:rsid w:val="00F2401A"/>
    <w:rsid w:val="00F24D57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0441"/>
    <w:rsid w:val="00F629DA"/>
    <w:rsid w:val="00F62D01"/>
    <w:rsid w:val="00F62EE5"/>
    <w:rsid w:val="00F669C5"/>
    <w:rsid w:val="00F72DEA"/>
    <w:rsid w:val="00F76C7F"/>
    <w:rsid w:val="00F803B0"/>
    <w:rsid w:val="00F80E14"/>
    <w:rsid w:val="00F80E25"/>
    <w:rsid w:val="00F85F27"/>
    <w:rsid w:val="00F869B7"/>
    <w:rsid w:val="00F9005C"/>
    <w:rsid w:val="00F904AE"/>
    <w:rsid w:val="00F905C6"/>
    <w:rsid w:val="00FA0966"/>
    <w:rsid w:val="00FA6905"/>
    <w:rsid w:val="00FA7A01"/>
    <w:rsid w:val="00FB03E9"/>
    <w:rsid w:val="00FB13E6"/>
    <w:rsid w:val="00FB4456"/>
    <w:rsid w:val="00FB5D74"/>
    <w:rsid w:val="00FB6804"/>
    <w:rsid w:val="00FC3A0E"/>
    <w:rsid w:val="00FC4B44"/>
    <w:rsid w:val="00FD002E"/>
    <w:rsid w:val="00FD0A3A"/>
    <w:rsid w:val="00FD16AF"/>
    <w:rsid w:val="00FD1F4D"/>
    <w:rsid w:val="00FD2A3E"/>
    <w:rsid w:val="00FD7077"/>
    <w:rsid w:val="00FE5BBC"/>
    <w:rsid w:val="00FF1FB8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ECB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7C6E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autoRedefine/>
    <w:qFormat/>
    <w:rsid w:val="007A2CDB"/>
    <w:pPr>
      <w:numPr>
        <w:ilvl w:val="2"/>
        <w:numId w:val="38"/>
      </w:numPr>
      <w:tabs>
        <w:tab w:val="clear" w:pos="1531"/>
      </w:tabs>
      <w:spacing w:line="360" w:lineRule="atLeast"/>
      <w:ind w:left="794" w:firstLine="0"/>
      <w:jc w:val="both"/>
      <w:outlineLvl w:val="2"/>
    </w:pPr>
    <w:rPr>
      <w:rFonts w:ascii="Times New Roman" w:hAnsi="Times New Roman" w:cs="Times New Roman"/>
      <w:sz w:val="24"/>
    </w:rPr>
  </w:style>
  <w:style w:type="paragraph" w:styleId="Ttulo4">
    <w:name w:val="heading 4"/>
    <w:basedOn w:val="Normal"/>
    <w:next w:val="Normal"/>
    <w:link w:val="Ttulo4Char"/>
    <w:autoRedefine/>
    <w:qFormat/>
    <w:rsid w:val="007A2CDB"/>
    <w:pPr>
      <w:numPr>
        <w:ilvl w:val="3"/>
        <w:numId w:val="38"/>
      </w:numPr>
      <w:tabs>
        <w:tab w:val="clear" w:pos="2041"/>
        <w:tab w:val="left" w:pos="3119"/>
      </w:tabs>
      <w:spacing w:line="360" w:lineRule="atLeast"/>
      <w:ind w:left="1843" w:firstLine="0"/>
      <w:jc w:val="both"/>
      <w:outlineLvl w:val="3"/>
    </w:pPr>
    <w:rPr>
      <w:rFonts w:ascii="Times New Roman" w:hAnsi="Times New Roman" w:cs="Times New Roman"/>
      <w:sz w:val="24"/>
    </w:rPr>
  </w:style>
  <w:style w:type="paragraph" w:styleId="Ttulo5">
    <w:name w:val="heading 5"/>
    <w:basedOn w:val="Ttulo4"/>
    <w:next w:val="Normal"/>
    <w:link w:val="Ttulo5Char"/>
    <w:autoRedefine/>
    <w:qFormat/>
    <w:rsid w:val="007A2CDB"/>
    <w:pPr>
      <w:numPr>
        <w:ilvl w:val="4"/>
      </w:numPr>
      <w:tabs>
        <w:tab w:val="clear" w:pos="3005"/>
        <w:tab w:val="left" w:pos="3969"/>
      </w:tabs>
      <w:ind w:left="4253" w:firstLine="0"/>
      <w:outlineLvl w:val="4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7C6ECB"/>
    <w:pPr>
      <w:numPr>
        <w:numId w:val="1"/>
      </w:numPr>
      <w:tabs>
        <w:tab w:val="num" w:pos="720"/>
      </w:tabs>
      <w:spacing w:before="480" w:after="120" w:line="276" w:lineRule="auto"/>
      <w:ind w:left="72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C6E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7C6ECB"/>
    <w:rPr>
      <w:rFonts w:ascii="Arial" w:eastAsiaTheme="majorEastAsia" w:hAnsi="Arial" w:cstheme="majorBidi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CA7F7D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A7F7D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CA7F7D"/>
    <w:rPr>
      <w:sz w:val="16"/>
      <w:szCs w:val="16"/>
    </w:rPr>
  </w:style>
  <w:style w:type="table" w:styleId="Tabelacomgrade">
    <w:name w:val="Table Grid"/>
    <w:basedOn w:val="Tabelanormal"/>
    <w:uiPriority w:val="59"/>
    <w:rsid w:val="00607B34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46C9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46C9B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styleId="Corpodetexto3">
    <w:name w:val="Body Text 3"/>
    <w:basedOn w:val="Normal"/>
    <w:link w:val="Corpodetexto3Char"/>
    <w:rsid w:val="00C51BC8"/>
    <w:pPr>
      <w:suppressAutoHyphens/>
      <w:autoSpaceDE w:val="0"/>
      <w:autoSpaceDN w:val="0"/>
      <w:textAlignment w:val="baseline"/>
    </w:pPr>
    <w:rPr>
      <w:rFonts w:ascii="Times New Roman" w:hAnsi="Times New Roman" w:cs="Times New Roman"/>
      <w:kern w:val="3"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rsid w:val="00C51BC8"/>
    <w:rPr>
      <w:kern w:val="3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0463DB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0463DB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P2">
    <w:name w:val="P. 2"/>
    <w:basedOn w:val="Ttulo1"/>
    <w:qFormat/>
    <w:rsid w:val="005C59B6"/>
    <w:pPr>
      <w:keepNext w:val="0"/>
      <w:keepLines w:val="0"/>
      <w:tabs>
        <w:tab w:val="left" w:pos="851"/>
      </w:tabs>
      <w:spacing w:before="0" w:line="360" w:lineRule="atLeast"/>
      <w:ind w:left="792" w:hanging="432"/>
      <w:jc w:val="both"/>
    </w:pPr>
    <w:rPr>
      <w:rFonts w:ascii="Times New Roman" w:eastAsia="Arial Unicode MS" w:hAnsi="Times New Roman" w:cs="Times New Roman"/>
      <w:color w:val="auto"/>
      <w:spacing w:val="-4"/>
      <w:sz w:val="22"/>
      <w:szCs w:val="22"/>
    </w:rPr>
  </w:style>
  <w:style w:type="paragraph" w:customStyle="1" w:styleId="P3">
    <w:name w:val="P. 3"/>
    <w:basedOn w:val="P2"/>
    <w:qFormat/>
    <w:rsid w:val="005C59B6"/>
    <w:pPr>
      <w:tabs>
        <w:tab w:val="clear" w:pos="851"/>
        <w:tab w:val="left" w:pos="1701"/>
      </w:tabs>
      <w:ind w:left="1224" w:hanging="504"/>
    </w:pPr>
  </w:style>
  <w:style w:type="paragraph" w:customStyle="1" w:styleId="P4">
    <w:name w:val="P. 4"/>
    <w:basedOn w:val="P3"/>
    <w:qFormat/>
    <w:rsid w:val="005C59B6"/>
    <w:pPr>
      <w:tabs>
        <w:tab w:val="left" w:pos="2694"/>
      </w:tabs>
      <w:ind w:left="1728" w:hanging="648"/>
    </w:pPr>
  </w:style>
  <w:style w:type="character" w:customStyle="1" w:styleId="Ttulo3Char">
    <w:name w:val="Título 3 Char"/>
    <w:basedOn w:val="Fontepargpadro"/>
    <w:link w:val="Ttulo3"/>
    <w:rsid w:val="007A2CDB"/>
    <w:rPr>
      <w:sz w:val="24"/>
      <w:szCs w:val="24"/>
    </w:rPr>
  </w:style>
  <w:style w:type="character" w:customStyle="1" w:styleId="Ttulo4Char">
    <w:name w:val="Título 4 Char"/>
    <w:basedOn w:val="Fontepargpadro"/>
    <w:link w:val="Ttulo4"/>
    <w:rsid w:val="007A2CDB"/>
    <w:rPr>
      <w:sz w:val="24"/>
      <w:szCs w:val="24"/>
    </w:rPr>
  </w:style>
  <w:style w:type="character" w:customStyle="1" w:styleId="Ttulo5Char">
    <w:name w:val="Título 5 Char"/>
    <w:basedOn w:val="Fontepargpadro"/>
    <w:link w:val="Ttulo5"/>
    <w:rsid w:val="007A2CDB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7A2CDB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99"/>
    <w:rsid w:val="00272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ECB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7C6E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autoRedefine/>
    <w:qFormat/>
    <w:rsid w:val="007A2CDB"/>
    <w:pPr>
      <w:numPr>
        <w:ilvl w:val="2"/>
        <w:numId w:val="38"/>
      </w:numPr>
      <w:tabs>
        <w:tab w:val="clear" w:pos="1531"/>
      </w:tabs>
      <w:spacing w:line="360" w:lineRule="atLeast"/>
      <w:ind w:left="794" w:firstLine="0"/>
      <w:jc w:val="both"/>
      <w:outlineLvl w:val="2"/>
    </w:pPr>
    <w:rPr>
      <w:rFonts w:ascii="Times New Roman" w:hAnsi="Times New Roman" w:cs="Times New Roman"/>
      <w:sz w:val="24"/>
    </w:rPr>
  </w:style>
  <w:style w:type="paragraph" w:styleId="Ttulo4">
    <w:name w:val="heading 4"/>
    <w:basedOn w:val="Normal"/>
    <w:next w:val="Normal"/>
    <w:link w:val="Ttulo4Char"/>
    <w:autoRedefine/>
    <w:qFormat/>
    <w:rsid w:val="007A2CDB"/>
    <w:pPr>
      <w:numPr>
        <w:ilvl w:val="3"/>
        <w:numId w:val="38"/>
      </w:numPr>
      <w:tabs>
        <w:tab w:val="clear" w:pos="2041"/>
        <w:tab w:val="left" w:pos="3119"/>
      </w:tabs>
      <w:spacing w:line="360" w:lineRule="atLeast"/>
      <w:ind w:left="1843" w:firstLine="0"/>
      <w:jc w:val="both"/>
      <w:outlineLvl w:val="3"/>
    </w:pPr>
    <w:rPr>
      <w:rFonts w:ascii="Times New Roman" w:hAnsi="Times New Roman" w:cs="Times New Roman"/>
      <w:sz w:val="24"/>
    </w:rPr>
  </w:style>
  <w:style w:type="paragraph" w:styleId="Ttulo5">
    <w:name w:val="heading 5"/>
    <w:basedOn w:val="Ttulo4"/>
    <w:next w:val="Normal"/>
    <w:link w:val="Ttulo5Char"/>
    <w:autoRedefine/>
    <w:qFormat/>
    <w:rsid w:val="007A2CDB"/>
    <w:pPr>
      <w:numPr>
        <w:ilvl w:val="4"/>
      </w:numPr>
      <w:tabs>
        <w:tab w:val="clear" w:pos="3005"/>
        <w:tab w:val="left" w:pos="3969"/>
      </w:tabs>
      <w:ind w:left="4253" w:firstLine="0"/>
      <w:outlineLvl w:val="4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7C6ECB"/>
    <w:pPr>
      <w:numPr>
        <w:numId w:val="1"/>
      </w:numPr>
      <w:tabs>
        <w:tab w:val="num" w:pos="720"/>
      </w:tabs>
      <w:spacing w:before="480" w:after="120" w:line="276" w:lineRule="auto"/>
      <w:ind w:left="72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C6E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7C6ECB"/>
    <w:rPr>
      <w:rFonts w:ascii="Arial" w:eastAsiaTheme="majorEastAsia" w:hAnsi="Arial" w:cstheme="majorBidi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CA7F7D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A7F7D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CA7F7D"/>
    <w:rPr>
      <w:sz w:val="16"/>
      <w:szCs w:val="16"/>
    </w:rPr>
  </w:style>
  <w:style w:type="table" w:styleId="Tabelacomgrade">
    <w:name w:val="Table Grid"/>
    <w:basedOn w:val="Tabelanormal"/>
    <w:uiPriority w:val="59"/>
    <w:rsid w:val="00607B34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46C9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46C9B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styleId="Corpodetexto3">
    <w:name w:val="Body Text 3"/>
    <w:basedOn w:val="Normal"/>
    <w:link w:val="Corpodetexto3Char"/>
    <w:rsid w:val="00C51BC8"/>
    <w:pPr>
      <w:suppressAutoHyphens/>
      <w:autoSpaceDE w:val="0"/>
      <w:autoSpaceDN w:val="0"/>
      <w:textAlignment w:val="baseline"/>
    </w:pPr>
    <w:rPr>
      <w:rFonts w:ascii="Times New Roman" w:hAnsi="Times New Roman" w:cs="Times New Roman"/>
      <w:kern w:val="3"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rsid w:val="00C51BC8"/>
    <w:rPr>
      <w:kern w:val="3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0463DB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0463DB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P2">
    <w:name w:val="P. 2"/>
    <w:basedOn w:val="Ttulo1"/>
    <w:qFormat/>
    <w:rsid w:val="005C59B6"/>
    <w:pPr>
      <w:keepNext w:val="0"/>
      <w:keepLines w:val="0"/>
      <w:tabs>
        <w:tab w:val="left" w:pos="851"/>
      </w:tabs>
      <w:spacing w:before="0" w:line="360" w:lineRule="atLeast"/>
      <w:ind w:left="792" w:hanging="432"/>
      <w:jc w:val="both"/>
    </w:pPr>
    <w:rPr>
      <w:rFonts w:ascii="Times New Roman" w:eastAsia="Arial Unicode MS" w:hAnsi="Times New Roman" w:cs="Times New Roman"/>
      <w:color w:val="auto"/>
      <w:spacing w:val="-4"/>
      <w:sz w:val="22"/>
      <w:szCs w:val="22"/>
    </w:rPr>
  </w:style>
  <w:style w:type="paragraph" w:customStyle="1" w:styleId="P3">
    <w:name w:val="P. 3"/>
    <w:basedOn w:val="P2"/>
    <w:qFormat/>
    <w:rsid w:val="005C59B6"/>
    <w:pPr>
      <w:tabs>
        <w:tab w:val="clear" w:pos="851"/>
        <w:tab w:val="left" w:pos="1701"/>
      </w:tabs>
      <w:ind w:left="1224" w:hanging="504"/>
    </w:pPr>
  </w:style>
  <w:style w:type="paragraph" w:customStyle="1" w:styleId="P4">
    <w:name w:val="P. 4"/>
    <w:basedOn w:val="P3"/>
    <w:qFormat/>
    <w:rsid w:val="005C59B6"/>
    <w:pPr>
      <w:tabs>
        <w:tab w:val="left" w:pos="2694"/>
      </w:tabs>
      <w:ind w:left="1728" w:hanging="648"/>
    </w:pPr>
  </w:style>
  <w:style w:type="character" w:customStyle="1" w:styleId="Ttulo3Char">
    <w:name w:val="Título 3 Char"/>
    <w:basedOn w:val="Fontepargpadro"/>
    <w:link w:val="Ttulo3"/>
    <w:rsid w:val="007A2CDB"/>
    <w:rPr>
      <w:sz w:val="24"/>
      <w:szCs w:val="24"/>
    </w:rPr>
  </w:style>
  <w:style w:type="character" w:customStyle="1" w:styleId="Ttulo4Char">
    <w:name w:val="Título 4 Char"/>
    <w:basedOn w:val="Fontepargpadro"/>
    <w:link w:val="Ttulo4"/>
    <w:rsid w:val="007A2CDB"/>
    <w:rPr>
      <w:sz w:val="24"/>
      <w:szCs w:val="24"/>
    </w:rPr>
  </w:style>
  <w:style w:type="character" w:customStyle="1" w:styleId="Ttulo5Char">
    <w:name w:val="Título 5 Char"/>
    <w:basedOn w:val="Fontepargpadro"/>
    <w:link w:val="Ttulo5"/>
    <w:rsid w:val="007A2CDB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7A2CDB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99"/>
    <w:rsid w:val="00272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1B142-35D4-42B8-ABFF-985DA499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15</TotalTime>
  <Pages>16</Pages>
  <Words>5921</Words>
  <Characters>32691</Characters>
  <Application>Microsoft Office Word</Application>
  <DocSecurity>0</DocSecurity>
  <Lines>272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Mirella Muzzi de Lima</cp:lastModifiedBy>
  <cp:revision>4</cp:revision>
  <cp:lastPrinted>2018-02-16T17:38:00Z</cp:lastPrinted>
  <dcterms:created xsi:type="dcterms:W3CDTF">2018-04-10T16:29:00Z</dcterms:created>
  <dcterms:modified xsi:type="dcterms:W3CDTF">2018-04-11T13:32:00Z</dcterms:modified>
</cp:coreProperties>
</file>