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ELETRÔNICO Nº </w:t>
      </w:r>
      <w:r w:rsidR="003D3E9F">
        <w:rPr>
          <w:b/>
          <w:bCs/>
        </w:rPr>
        <w:t>30</w:t>
      </w:r>
      <w:r>
        <w:rPr>
          <w:b/>
          <w:bCs/>
        </w:rPr>
        <w:t>/20</w:t>
      </w:r>
      <w:r w:rsidR="003D3E9F">
        <w:rPr>
          <w:b/>
          <w:bCs/>
        </w:rPr>
        <w:t>22</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Processo Administrativo n.°25800.</w:t>
      </w:r>
      <w:r w:rsidR="00D66261">
        <w:rPr>
          <w:b/>
          <w:bCs/>
        </w:rPr>
        <w:t>002920</w:t>
      </w:r>
      <w:r>
        <w:rPr>
          <w:b/>
          <w:bCs/>
        </w:rPr>
        <w:t>/20</w:t>
      </w:r>
      <w:r w:rsidR="00D66261">
        <w:rPr>
          <w:b/>
          <w:bCs/>
        </w:rPr>
        <w:t>22</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995235" w:rsidRPr="00466141">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Default="00AA7F97"/>
    <w:p w:rsidR="00AA7F97" w:rsidRDefault="00AB281C">
      <w:pPr>
        <w:tabs>
          <w:tab w:val="left" w:pos="2145"/>
        </w:tabs>
        <w:ind w:left="680" w:hanging="680"/>
        <w:rPr>
          <w:b/>
        </w:rPr>
      </w:pPr>
      <w:r>
        <w:rPr>
          <w:b/>
        </w:rPr>
        <w:t xml:space="preserve">Data da sessão: </w:t>
      </w:r>
      <w:r w:rsidR="00856DA0">
        <w:rPr>
          <w:b/>
        </w:rPr>
        <w:t>27</w:t>
      </w:r>
      <w:bookmarkStart w:id="1" w:name="_GoBack"/>
      <w:bookmarkEnd w:id="1"/>
      <w:r>
        <w:rPr>
          <w:b/>
        </w:rPr>
        <w:t>/</w:t>
      </w:r>
      <w:r w:rsidR="003D3E9F">
        <w:rPr>
          <w:b/>
        </w:rPr>
        <w:t>09</w:t>
      </w:r>
      <w:r>
        <w:rPr>
          <w:b/>
        </w:rPr>
        <w:t>/20</w:t>
      </w:r>
      <w:r w:rsidR="003D3E9F">
        <w:rPr>
          <w:b/>
        </w:rPr>
        <w:t>22</w:t>
      </w:r>
    </w:p>
    <w:p w:rsidR="00AA7F97" w:rsidRDefault="00AB281C">
      <w:pPr>
        <w:ind w:left="680" w:hanging="680"/>
        <w:rPr>
          <w:b/>
        </w:rPr>
      </w:pPr>
      <w:r>
        <w:rPr>
          <w:b/>
        </w:rPr>
        <w:t xml:space="preserve">Horário: </w:t>
      </w:r>
      <w:r w:rsidR="003D3E9F">
        <w:rPr>
          <w:b/>
        </w:rPr>
        <w:t>09</w:t>
      </w:r>
      <w:r>
        <w:rPr>
          <w:b/>
        </w:rPr>
        <w:t>:</w:t>
      </w:r>
      <w:r w:rsidR="003D3E9F">
        <w:rPr>
          <w:b/>
        </w:rPr>
        <w:t>00</w:t>
      </w:r>
      <w:r>
        <w:rPr>
          <w:b/>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Default="00AB281C">
      <w:pPr>
        <w:ind w:left="680" w:hanging="680"/>
        <w:rPr>
          <w:b/>
        </w:rPr>
      </w:pPr>
      <w:r w:rsidRPr="00995235">
        <w:rPr>
          <w:b/>
        </w:rPr>
        <w:t xml:space="preserve">Sistema de </w:t>
      </w:r>
      <w:r w:rsidRPr="00D66261">
        <w:rPr>
          <w:b/>
          <w:color w:val="000000" w:themeColor="text1"/>
        </w:rPr>
        <w:t xml:space="preserve">Registro de Preços: </w:t>
      </w:r>
      <w:r w:rsidRPr="00D66261">
        <w:rPr>
          <w:color w:val="000000" w:themeColor="text1"/>
        </w:rPr>
        <w:t>NÃO</w:t>
      </w:r>
    </w:p>
    <w:p w:rsidR="00AA7F97" w:rsidRPr="00D66261" w:rsidRDefault="00AB281C">
      <w:pPr>
        <w:ind w:left="680" w:hanging="680"/>
        <w:rPr>
          <w:b/>
          <w:color w:val="000000" w:themeColor="text1"/>
        </w:rPr>
      </w:pPr>
      <w:r w:rsidRPr="00D66261">
        <w:rPr>
          <w:b/>
          <w:color w:val="000000" w:themeColor="text1"/>
        </w:rPr>
        <w:t xml:space="preserve">Participação: </w:t>
      </w:r>
      <w:r w:rsidRPr="00D66261">
        <w:rPr>
          <w:color w:val="000000" w:themeColor="text1"/>
        </w:rPr>
        <w:t>Ampla Concorrência</w:t>
      </w:r>
    </w:p>
    <w:p w:rsidR="00AA7F97" w:rsidRPr="00D66261" w:rsidRDefault="00AB281C">
      <w:pPr>
        <w:ind w:left="680" w:hanging="680"/>
        <w:rPr>
          <w:b/>
          <w:color w:val="000000" w:themeColor="text1"/>
        </w:rPr>
      </w:pPr>
      <w:r>
        <w:rPr>
          <w:b/>
        </w:rPr>
        <w:t xml:space="preserve">Amostra/Prova de </w:t>
      </w:r>
      <w:r w:rsidRPr="00D66261">
        <w:rPr>
          <w:b/>
          <w:color w:val="000000" w:themeColor="text1"/>
        </w:rPr>
        <w:t xml:space="preserve">Conceito: </w:t>
      </w:r>
      <w:r w:rsidRPr="00D66261">
        <w:rPr>
          <w:color w:val="000000" w:themeColor="text1"/>
        </w:rPr>
        <w:t>NÃO</w:t>
      </w:r>
    </w:p>
    <w:p w:rsidR="00AA7F97" w:rsidRPr="00995235" w:rsidRDefault="00AB281C">
      <w:pPr>
        <w:tabs>
          <w:tab w:val="left" w:pos="2145"/>
        </w:tabs>
        <w:ind w:left="680" w:hanging="680"/>
        <w:rPr>
          <w:b/>
        </w:rPr>
      </w:pPr>
      <w:r w:rsidRPr="00D66261">
        <w:rPr>
          <w:rStyle w:val="LinkdaInternet"/>
          <w:b/>
          <w:bCs/>
          <w:color w:val="000000" w:themeColor="text1"/>
          <w:u w:val="none"/>
        </w:rPr>
        <w:t xml:space="preserve">Intervalo Monetário: </w:t>
      </w:r>
      <w:r w:rsidRPr="00D66261">
        <w:rPr>
          <w:rStyle w:val="LinkdaInternet"/>
          <w:bCs/>
          <w:color w:val="000000" w:themeColor="text1"/>
          <w:u w:val="none"/>
        </w:rPr>
        <w:t xml:space="preserve">R$ </w:t>
      </w:r>
      <w:r w:rsidR="00D66261" w:rsidRPr="00D66261">
        <w:rPr>
          <w:rStyle w:val="LinkdaInternet"/>
          <w:bCs/>
          <w:color w:val="000000" w:themeColor="text1"/>
          <w:u w:val="none"/>
        </w:rPr>
        <w:t>100,00 (Cem reais)</w:t>
      </w:r>
      <w:r w:rsidRPr="00995235">
        <w:br w:type="page"/>
      </w:r>
    </w:p>
    <w:p w:rsidR="00AA7F97" w:rsidRDefault="00AA7F97">
      <w:pPr>
        <w:tabs>
          <w:tab w:val="left" w:pos="2145"/>
        </w:tabs>
        <w:ind w:left="680" w:hanging="680"/>
      </w:pPr>
    </w:p>
    <w:p w:rsidR="00AA7F97" w:rsidRDefault="00AB281C">
      <w:pPr>
        <w:pStyle w:val="PargrafodaLista"/>
        <w:numPr>
          <w:ilvl w:val="0"/>
          <w:numId w:val="1"/>
        </w:numPr>
        <w:ind w:left="284" w:hanging="284"/>
        <w:rPr>
          <w:b/>
          <w:bCs/>
        </w:rPr>
      </w:pPr>
      <w:r>
        <w:rPr>
          <w:b/>
          <w:bCs/>
        </w:rPr>
        <w:t>DO OBJETO</w:t>
      </w:r>
    </w:p>
    <w:p w:rsidR="00AA7F97" w:rsidRDefault="00AB281C">
      <w:pPr>
        <w:numPr>
          <w:ilvl w:val="1"/>
          <w:numId w:val="1"/>
        </w:numPr>
        <w:ind w:left="397" w:hanging="397"/>
      </w:pPr>
      <w:r>
        <w:t xml:space="preserve">O objeto da </w:t>
      </w:r>
      <w:r w:rsidRPr="00D66261">
        <w:rPr>
          <w:color w:val="000000" w:themeColor="text1"/>
        </w:rPr>
        <w:t xml:space="preserve">presente licitação é a escolha da proposta mais vantajosa para a </w:t>
      </w:r>
      <w:r w:rsidR="00D66261" w:rsidRPr="00D66261">
        <w:rPr>
          <w:color w:val="000000" w:themeColor="text1"/>
        </w:rPr>
        <w:t>Aquisição de elementos filtrantes para sistema de distribuição de água potável</w:t>
      </w:r>
      <w:r w:rsidRPr="00D66261">
        <w:rPr>
          <w:b/>
          <w:bCs/>
          <w:color w:val="000000" w:themeColor="text1"/>
        </w:rPr>
        <w:t>,</w:t>
      </w:r>
      <w:r w:rsidRPr="00D66261">
        <w:rPr>
          <w:color w:val="000000" w:themeColor="text1"/>
        </w:rPr>
        <w:t xml:space="preserve"> </w:t>
      </w:r>
      <w:r>
        <w:t>conforme condições, quantidades e exigências estabelecidas neste Edital e seus anexos.</w:t>
      </w:r>
    </w:p>
    <w:p w:rsidR="00AA7F97" w:rsidRDefault="00AB281C">
      <w:pPr>
        <w:numPr>
          <w:ilvl w:val="1"/>
          <w:numId w:val="1"/>
        </w:numPr>
        <w:ind w:left="397" w:hanging="397"/>
      </w:pPr>
      <w:r>
        <w:t xml:space="preserve">A licitação será </w:t>
      </w:r>
      <w:r>
        <w:rPr>
          <w:b/>
        </w:rPr>
        <w:t>dividida</w:t>
      </w:r>
      <w:r>
        <w:t xml:space="preserve"> </w:t>
      </w:r>
      <w:r>
        <w:rPr>
          <w:b/>
        </w:rPr>
        <w:t>em</w:t>
      </w:r>
      <w:r>
        <w:t xml:space="preserve"> </w:t>
      </w:r>
      <w:r>
        <w:rPr>
          <w:b/>
        </w:rPr>
        <w:t>grupos</w:t>
      </w:r>
      <w:r>
        <w:t>, formados por um ou mais itens, conforme tabela constante do Termo de Referência, facultando-se ao licitante a participação em quantos grupos forem de seu interesse, devendo oferecer proposta para todos os itens que o compõem.</w:t>
      </w:r>
    </w:p>
    <w:p w:rsidR="00AA7F97" w:rsidRDefault="00AB281C">
      <w:pPr>
        <w:numPr>
          <w:ilvl w:val="1"/>
          <w:numId w:val="1"/>
        </w:numPr>
        <w:ind w:left="397" w:hanging="397"/>
      </w:pPr>
      <w:r>
        <w:t>O critério de julgamento adotado será o menor preço GLOBAL do grupo,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2" w:name="_Hlk19184941"/>
      <w:bookmarkEnd w:id="2"/>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A7F97" w:rsidRDefault="00AA7F97"/>
    <w:p w:rsidR="00AA7F97" w:rsidRPr="00C40FE3" w:rsidRDefault="00AB281C">
      <w:pPr>
        <w:pStyle w:val="PargrafodaLista"/>
        <w:numPr>
          <w:ilvl w:val="0"/>
          <w:numId w:val="1"/>
        </w:numPr>
        <w:ind w:left="284" w:hanging="284"/>
        <w:rPr>
          <w:b/>
          <w:bCs/>
          <w:color w:val="000000" w:themeColor="text1"/>
        </w:rPr>
      </w:pPr>
      <w:r>
        <w:rPr>
          <w:b/>
          <w:bCs/>
        </w:rPr>
        <w:t xml:space="preserve">DA PARTICIPAÇÃO </w:t>
      </w:r>
      <w:r w:rsidRPr="00C40FE3">
        <w:rPr>
          <w:b/>
          <w:bCs/>
          <w:color w:val="000000" w:themeColor="text1"/>
        </w:rPr>
        <w:t>NO PREGÃO</w:t>
      </w:r>
    </w:p>
    <w:p w:rsidR="00AA7F97" w:rsidRPr="00C40FE3" w:rsidRDefault="00AB281C" w:rsidP="00C40FE3">
      <w:pPr>
        <w:numPr>
          <w:ilvl w:val="1"/>
          <w:numId w:val="1"/>
        </w:numPr>
        <w:ind w:left="426" w:hanging="426"/>
        <w:rPr>
          <w:color w:val="000000" w:themeColor="text1"/>
        </w:rPr>
      </w:pPr>
      <w:r w:rsidRPr="00C40FE3">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AA7F97" w:rsidRDefault="00AB281C">
      <w:pPr>
        <w:numPr>
          <w:ilvl w:val="1"/>
          <w:numId w:val="1"/>
        </w:numPr>
        <w:ind w:left="397" w:hanging="397"/>
      </w:pPr>
      <w:r>
        <w:rPr>
          <w:b/>
        </w:rPr>
        <w:t>Não poderão participar</w:t>
      </w:r>
      <w:r>
        <w:t xml:space="preserve"> desta licitação os interessados:</w:t>
      </w:r>
    </w:p>
    <w:p w:rsidR="00AA7F97" w:rsidRDefault="00AB281C">
      <w:pPr>
        <w:numPr>
          <w:ilvl w:val="2"/>
          <w:numId w:val="1"/>
        </w:numPr>
        <w:ind w:left="709" w:hanging="567"/>
        <w:rPr>
          <w:color w:val="000000" w:themeColor="text1"/>
        </w:rPr>
      </w:pPr>
      <w:r>
        <w:rPr>
          <w:color w:val="000000" w:themeColor="text1"/>
        </w:rPr>
        <w:lastRenderedPageBreak/>
        <w:t>Proibidos de participar de licitações e celebrar contratos administrativos, na forma estabelecida no Regulamento de Licitações e Contratações da Hemobrás;</w:t>
      </w:r>
    </w:p>
    <w:p w:rsidR="00AA7F97" w:rsidRDefault="00AB281C">
      <w:pPr>
        <w:numPr>
          <w:ilvl w:val="2"/>
          <w:numId w:val="1"/>
        </w:numPr>
        <w:ind w:left="709" w:hanging="567"/>
        <w:rPr>
          <w:color w:val="000000" w:themeColor="text1"/>
        </w:rPr>
      </w:pPr>
      <w:r>
        <w:rPr>
          <w:color w:val="000000" w:themeColor="text1"/>
        </w:rPr>
        <w:t>Que não atendam às condições deste Edital e seu(s) anexo(s);</w:t>
      </w:r>
    </w:p>
    <w:p w:rsidR="00AA7F97" w:rsidRDefault="00AB281C">
      <w:pPr>
        <w:numPr>
          <w:ilvl w:val="2"/>
          <w:numId w:val="1"/>
        </w:numPr>
        <w:ind w:left="709" w:hanging="567"/>
        <w:contextualSpacing/>
        <w:rPr>
          <w:color w:val="000000" w:themeColor="text1"/>
        </w:rPr>
      </w:pPr>
      <w:r>
        <w:rPr>
          <w:color w:val="000000" w:themeColor="text1"/>
        </w:rPr>
        <w:t>Estrangeiros que não tenham representação legal no Brasil com poderes expressos para receber citação e responder administrativa ou judicialmente;</w:t>
      </w:r>
    </w:p>
    <w:p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AA7F97" w:rsidRDefault="00AB281C">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AA7F97" w:rsidRPr="00C40FE3" w:rsidRDefault="00AB281C">
      <w:pPr>
        <w:numPr>
          <w:ilvl w:val="2"/>
          <w:numId w:val="1"/>
        </w:numPr>
        <w:ind w:left="709" w:hanging="567"/>
        <w:rPr>
          <w:color w:val="000000" w:themeColor="text1"/>
        </w:rPr>
      </w:pPr>
      <w:r>
        <w:rPr>
          <w:color w:val="000000" w:themeColor="text1"/>
        </w:rPr>
        <w:t xml:space="preserve">Entidades </w:t>
      </w:r>
      <w:r w:rsidRPr="00C40FE3">
        <w:rPr>
          <w:color w:val="000000" w:themeColor="text1"/>
        </w:rPr>
        <w:t>empresariais que estejam reunidas em consórcio, conforme estabelecido no Termo de Referência, Anexo I do Edital;</w:t>
      </w:r>
    </w:p>
    <w:p w:rsidR="00AA7F97" w:rsidRPr="00C40FE3" w:rsidRDefault="00AB281C">
      <w:pPr>
        <w:numPr>
          <w:ilvl w:val="2"/>
          <w:numId w:val="1"/>
        </w:numPr>
        <w:ind w:left="709" w:hanging="567"/>
        <w:rPr>
          <w:color w:val="000000" w:themeColor="text1"/>
        </w:rPr>
      </w:pPr>
      <w:r w:rsidRPr="00C40FE3">
        <w:rPr>
          <w:bCs/>
          <w:color w:val="000000" w:themeColor="text1"/>
          <w:szCs w:val="20"/>
        </w:rPr>
        <w:t>Organizações da Sociedade Civil de Interesse Público - OSCIP, atuando nessa condição (</w:t>
      </w:r>
      <w:r w:rsidRPr="00C40FE3">
        <w:rPr>
          <w:b/>
          <w:bCs/>
          <w:color w:val="000000" w:themeColor="text1"/>
          <w:szCs w:val="20"/>
        </w:rPr>
        <w:t>Acórdão nº 746/2014-TCU-Plenário</w:t>
      </w:r>
      <w:r w:rsidRPr="00C40FE3">
        <w:rPr>
          <w:bCs/>
          <w:color w:val="000000" w:themeColor="text1"/>
          <w:szCs w:val="20"/>
        </w:rPr>
        <w:t>);</w:t>
      </w:r>
    </w:p>
    <w:p w:rsidR="00AA7F97" w:rsidRPr="00C40FE3" w:rsidRDefault="00AB281C" w:rsidP="008F31D6">
      <w:pPr>
        <w:numPr>
          <w:ilvl w:val="2"/>
          <w:numId w:val="1"/>
        </w:numPr>
        <w:ind w:left="709" w:hanging="567"/>
        <w:rPr>
          <w:color w:val="000000" w:themeColor="text1"/>
        </w:rPr>
      </w:pPr>
      <w:bookmarkStart w:id="3" w:name="_Hlk519667815"/>
      <w:r w:rsidRPr="00C40FE3">
        <w:rPr>
          <w:color w:val="000000" w:themeColor="text1"/>
        </w:rPr>
        <w:t>Sociedades cooperativas, conforme estabelecido no Termo de Referência, Anexo I do Edital.</w:t>
      </w:r>
      <w:bookmarkEnd w:id="3"/>
    </w:p>
    <w:p w:rsidR="00AA7F97" w:rsidRPr="00C40FE3" w:rsidRDefault="00AB281C">
      <w:pPr>
        <w:numPr>
          <w:ilvl w:val="1"/>
          <w:numId w:val="1"/>
        </w:numPr>
        <w:ind w:left="397" w:hanging="397"/>
        <w:rPr>
          <w:color w:val="000000" w:themeColor="text1"/>
        </w:rPr>
      </w:pPr>
      <w:r w:rsidRPr="00C40FE3">
        <w:rPr>
          <w:color w:val="000000" w:themeColor="text1"/>
        </w:rPr>
        <w:t xml:space="preserve">Como condição para participação no Pregão, a licitante assinalará “sim” ou “não” em campo próprio do sistema eletrônico, relativo às seguintes declarações: </w:t>
      </w:r>
    </w:p>
    <w:p w:rsidR="00AA7F97" w:rsidRPr="00C40FE3" w:rsidRDefault="00AB281C">
      <w:pPr>
        <w:numPr>
          <w:ilvl w:val="2"/>
          <w:numId w:val="1"/>
        </w:numPr>
        <w:ind w:left="709" w:hanging="567"/>
        <w:rPr>
          <w:color w:val="000000" w:themeColor="text1"/>
        </w:rPr>
      </w:pPr>
      <w:r w:rsidRPr="00C40FE3">
        <w:rPr>
          <w:color w:val="000000" w:themeColor="text1"/>
        </w:rPr>
        <w:t xml:space="preserve">Que cumpre os requisitos estabelecidos no artigo 3° da Lei Complementar nº 123, de 2006, estando apto a usufruir do tratamento favorecido estabelecido em seus </w:t>
      </w:r>
      <w:proofErr w:type="spellStart"/>
      <w:r w:rsidRPr="00C40FE3">
        <w:rPr>
          <w:color w:val="000000" w:themeColor="text1"/>
        </w:rPr>
        <w:t>arts</w:t>
      </w:r>
      <w:proofErr w:type="spellEnd"/>
      <w:r w:rsidRPr="00C40FE3">
        <w:rPr>
          <w:color w:val="000000" w:themeColor="text1"/>
        </w:rPr>
        <w:t>. 42 a 49.</w:t>
      </w:r>
    </w:p>
    <w:p w:rsidR="00AA7F97" w:rsidRPr="00C40FE3" w:rsidRDefault="00AB281C" w:rsidP="00C40FE3">
      <w:pPr>
        <w:numPr>
          <w:ilvl w:val="3"/>
          <w:numId w:val="1"/>
        </w:numPr>
        <w:rPr>
          <w:bCs/>
          <w:color w:val="000000" w:themeColor="text1"/>
          <w:szCs w:val="20"/>
        </w:rPr>
      </w:pPr>
      <w:r w:rsidRPr="00C40FE3">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lastRenderedPageBreak/>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t>Os documentos complementares, quando necessários, serão encaminhados por meio do sistema eletrônico, após solicitação do pregoeiro.</w:t>
      </w:r>
      <w:bookmarkStart w:id="4" w:name="_Hlk21414617"/>
      <w:bookmarkEnd w:id="4"/>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5" w:name="_Hlk21414645"/>
      <w:r>
        <w:t>Até a abertura da sessão, os licitantes poderão retirar ou substituir as propostas apresentadas e os documentos de habilitação</w:t>
      </w:r>
      <w:bookmarkEnd w:id="5"/>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lastRenderedPageBreak/>
        <w:t>O licitante deverá declarar, para cada item, em campo próprio do sistema COMPRASNET, se o produto ofertado é manufaturado nacional beneficiado por um dos critérios de margem de preferência indicados.</w:t>
      </w:r>
    </w:p>
    <w:p w:rsidR="00AA7F97" w:rsidRDefault="00AB281C">
      <w:pPr>
        <w:ind w:left="426" w:firstLine="0"/>
      </w:pPr>
      <w:r>
        <w:t xml:space="preserve"> </w:t>
      </w:r>
    </w:p>
    <w:p w:rsidR="00AA7F97" w:rsidRDefault="00AB281C">
      <w:pPr>
        <w:pStyle w:val="PargrafodaLista"/>
        <w:numPr>
          <w:ilvl w:val="0"/>
          <w:numId w:val="1"/>
        </w:numPr>
        <w:ind w:left="284" w:hanging="284"/>
        <w:rPr>
          <w:b/>
          <w:bCs/>
        </w:rPr>
      </w:pPr>
      <w:r>
        <w:rPr>
          <w:b/>
          <w:bCs/>
        </w:rPr>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VALOR TOTAL do ITEM</w:t>
      </w:r>
      <w:r w:rsidR="00C40FE3">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deverá </w:t>
      </w:r>
      <w:r w:rsidRPr="00C40FE3">
        <w:rPr>
          <w:color w:val="000000" w:themeColor="text1"/>
        </w:rPr>
        <w:t xml:space="preserve">ser </w:t>
      </w:r>
      <w:r w:rsidR="00C40FE3" w:rsidRPr="00C40FE3">
        <w:rPr>
          <w:color w:val="000000" w:themeColor="text1"/>
        </w:rPr>
        <w:t>R$ 100.00 (Cem reais)</w:t>
      </w:r>
      <w:r w:rsidRPr="00C40FE3">
        <w:rPr>
          <w:color w:val="000000" w:themeColor="text1"/>
        </w:rPr>
        <w:t>.</w:t>
      </w:r>
    </w:p>
    <w:p w:rsidR="00AA7F97" w:rsidRDefault="00AB281C">
      <w:pPr>
        <w:numPr>
          <w:ilvl w:val="1"/>
          <w:numId w:val="1"/>
        </w:numPr>
        <w:ind w:left="397" w:hanging="397"/>
      </w:pPr>
      <w:r>
        <w:t>O licitante somente poderá oferecer lance inferior ao último por ele ofertado e registrado pelo 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lastRenderedPageBreak/>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Pr="00C40FE3" w:rsidRDefault="00AB281C">
      <w:pPr>
        <w:numPr>
          <w:ilvl w:val="1"/>
          <w:numId w:val="1"/>
        </w:numPr>
        <w:ind w:left="510" w:hanging="510"/>
        <w:rPr>
          <w:color w:val="000000" w:themeColor="text1"/>
        </w:rPr>
      </w:pPr>
      <w:r>
        <w:t xml:space="preserve">Caso o licitante não apresente lances, concorrerá com o valor de sua proposta e, na hipótese de desistência de </w:t>
      </w:r>
      <w:r w:rsidRPr="00C40FE3">
        <w:rPr>
          <w:color w:val="000000" w:themeColor="text1"/>
        </w:rPr>
        <w:t>apresentar outros lances, valerá o último lance por ele ofertado, para efeito de ordenação das propostas.</w:t>
      </w:r>
    </w:p>
    <w:p w:rsidR="00AA7F97" w:rsidRPr="00C40FE3" w:rsidRDefault="00AB281C" w:rsidP="00C40FE3">
      <w:pPr>
        <w:numPr>
          <w:ilvl w:val="1"/>
          <w:numId w:val="1"/>
        </w:numPr>
        <w:ind w:left="510" w:hanging="510"/>
        <w:rPr>
          <w:color w:val="000000" w:themeColor="text1"/>
          <w:lang w:eastAsia="en-US"/>
        </w:rPr>
      </w:pPr>
      <w:r w:rsidRPr="00C40FE3">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C40FE3">
        <w:rPr>
          <w:color w:val="000000" w:themeColor="text1"/>
          <w:lang w:eastAsia="en-US"/>
        </w:rPr>
        <w:t>arts</w:t>
      </w:r>
      <w:proofErr w:type="spellEnd"/>
      <w:r w:rsidRPr="00C40FE3">
        <w:rPr>
          <w:color w:val="000000" w:themeColor="text1"/>
          <w:lang w:eastAsia="en-US"/>
        </w:rPr>
        <w:t>. 44 e 45 da LC nº 123, de 2006, regulamentada pelo Decreto nº 8.538, de 2015.</w:t>
      </w:r>
    </w:p>
    <w:p w:rsidR="00AA7F97" w:rsidRPr="00C40FE3" w:rsidRDefault="00AB281C">
      <w:pPr>
        <w:numPr>
          <w:ilvl w:val="1"/>
          <w:numId w:val="1"/>
        </w:numPr>
        <w:ind w:left="510" w:hanging="510"/>
        <w:rPr>
          <w:color w:val="000000" w:themeColor="text1"/>
          <w:lang w:eastAsia="en-US"/>
        </w:rPr>
      </w:pPr>
      <w:r w:rsidRPr="00C40FE3">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rsidR="00AA7F97" w:rsidRPr="00C40FE3" w:rsidRDefault="00AB281C">
      <w:pPr>
        <w:numPr>
          <w:ilvl w:val="1"/>
          <w:numId w:val="1"/>
        </w:numPr>
        <w:ind w:left="510" w:hanging="510"/>
        <w:rPr>
          <w:color w:val="000000" w:themeColor="text1"/>
          <w:lang w:eastAsia="en-US"/>
        </w:rPr>
      </w:pPr>
      <w:r w:rsidRPr="00C40FE3">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A7F97" w:rsidRPr="00C40FE3" w:rsidRDefault="00AB281C">
      <w:pPr>
        <w:numPr>
          <w:ilvl w:val="1"/>
          <w:numId w:val="1"/>
        </w:numPr>
        <w:ind w:left="510" w:hanging="510"/>
        <w:rPr>
          <w:color w:val="000000" w:themeColor="text1"/>
          <w:lang w:eastAsia="en-US"/>
        </w:rPr>
      </w:pPr>
      <w:r w:rsidRPr="00C40FE3">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AA7F97" w:rsidRDefault="00AB281C">
      <w:pPr>
        <w:numPr>
          <w:ilvl w:val="1"/>
          <w:numId w:val="1"/>
        </w:numPr>
        <w:ind w:left="510" w:hanging="510"/>
      </w:pPr>
      <w:r>
        <w:lastRenderedPageBreak/>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Default="00AB281C">
      <w:pPr>
        <w:pStyle w:val="PargrafodaLista"/>
        <w:numPr>
          <w:ilvl w:val="1"/>
          <w:numId w:val="1"/>
        </w:numPr>
        <w:ind w:left="454" w:hanging="454"/>
        <w:rPr>
          <w:rFonts w:eastAsiaTheme="minorHAnsi"/>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prorrogável, a contar da solicitação do Pregoeiro, no sistema eletrônico, nas seguintes condições:</w:t>
      </w:r>
    </w:p>
    <w:p w:rsidR="00AA7F97" w:rsidRPr="00767B2A" w:rsidRDefault="00AB281C" w:rsidP="00767B2A">
      <w:pPr>
        <w:numPr>
          <w:ilvl w:val="2"/>
          <w:numId w:val="1"/>
        </w:numPr>
        <w:ind w:left="652" w:hanging="510"/>
        <w:rPr>
          <w:bCs/>
          <w:color w:val="000000"/>
          <w:szCs w:val="20"/>
        </w:rPr>
      </w:pPr>
      <w:r w:rsidRPr="00767B2A">
        <w:rPr>
          <w:bCs/>
          <w:color w:val="000000"/>
          <w:szCs w:val="20"/>
        </w:rPr>
        <w:t xml:space="preserve">Ser </w:t>
      </w:r>
      <w:r w:rsidRPr="00335797">
        <w:rPr>
          <w:bCs/>
          <w:color w:val="000000" w:themeColor="text1"/>
          <w:szCs w:val="20"/>
        </w:rPr>
        <w:t xml:space="preserve">disponibilizada em conformidade com o modelo constante no </w:t>
      </w:r>
      <w:r w:rsidRPr="00335797">
        <w:rPr>
          <w:bCs/>
          <w:color w:val="000000" w:themeColor="text1"/>
          <w:szCs w:val="20"/>
          <w:u w:val="single"/>
        </w:rPr>
        <w:t xml:space="preserve">Anexo </w:t>
      </w:r>
      <w:r w:rsidR="00C40FE3" w:rsidRPr="00335797">
        <w:rPr>
          <w:bCs/>
          <w:color w:val="000000" w:themeColor="text1"/>
          <w:szCs w:val="20"/>
          <w:u w:val="single"/>
        </w:rPr>
        <w:t>03</w:t>
      </w:r>
      <w:r w:rsidRPr="00335797">
        <w:rPr>
          <w:bCs/>
          <w:color w:val="000000" w:themeColor="text1"/>
          <w:szCs w:val="20"/>
          <w:u w:val="single"/>
        </w:rPr>
        <w:t xml:space="preserve"> do Termo de Referência</w:t>
      </w:r>
      <w:r w:rsidRPr="00335797">
        <w:rPr>
          <w:bCs/>
          <w:color w:val="000000" w:themeColor="text1"/>
          <w:szCs w:val="20"/>
        </w:rPr>
        <w:t>.</w:t>
      </w:r>
    </w:p>
    <w:p w:rsidR="00AA7F97" w:rsidRPr="00767B2A" w:rsidRDefault="00AB281C" w:rsidP="00767B2A">
      <w:pPr>
        <w:numPr>
          <w:ilvl w:val="2"/>
          <w:numId w:val="1"/>
        </w:numPr>
        <w:ind w:left="652" w:hanging="510"/>
        <w:rPr>
          <w:bCs/>
          <w:color w:val="000000"/>
          <w:szCs w:val="20"/>
        </w:rPr>
      </w:pPr>
      <w:r w:rsidRPr="00767B2A">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lastRenderedPageBreak/>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t>Permaneça acima do estimado mesmo após negociação, conforme Art. 56, IV, da Lei 13.303, de 2016.</w:t>
      </w:r>
      <w:bookmarkStart w:id="8" w:name="_Hlk21417035"/>
      <w:bookmarkEnd w:id="8"/>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lastRenderedPageBreak/>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9" w:name="_Hlk21417530"/>
      <w:bookmarkEnd w:id="9"/>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lastRenderedPageBreak/>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Default="00AB281C">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AA7F97" w:rsidRPr="00C40FE3" w:rsidRDefault="00AB281C">
      <w:pPr>
        <w:pStyle w:val="PargrafodaLista"/>
        <w:numPr>
          <w:ilvl w:val="1"/>
          <w:numId w:val="1"/>
        </w:numPr>
        <w:tabs>
          <w:tab w:val="left" w:pos="567"/>
        </w:tabs>
        <w:ind w:left="567" w:hanging="567"/>
        <w:rPr>
          <w:color w:val="000000" w:themeColor="text1"/>
        </w:rPr>
      </w:pPr>
      <w:r>
        <w:t xml:space="preserve">Havendo necessidade, o Pregoeiro suspenderá a sessão, informando no “chat” a nova data e horário para a </w:t>
      </w:r>
      <w:r w:rsidRPr="00C40FE3">
        <w:rPr>
          <w:color w:val="000000" w:themeColor="text1"/>
        </w:rPr>
        <w:t>continuidade da mesma.</w:t>
      </w:r>
    </w:p>
    <w:p w:rsidR="00AA7F97" w:rsidRPr="00C40FE3" w:rsidRDefault="00AB281C" w:rsidP="00C40FE3">
      <w:pPr>
        <w:pStyle w:val="PargrafodaLista"/>
        <w:numPr>
          <w:ilvl w:val="1"/>
          <w:numId w:val="1"/>
        </w:numPr>
        <w:tabs>
          <w:tab w:val="left" w:pos="567"/>
        </w:tabs>
        <w:ind w:left="567" w:hanging="567"/>
        <w:rPr>
          <w:color w:val="000000" w:themeColor="text1"/>
        </w:rPr>
      </w:pPr>
      <w:r w:rsidRPr="00C40FE3">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C40FE3" w:rsidRDefault="00C40FE3" w:rsidP="00C40FE3">
      <w:pPr>
        <w:pStyle w:val="PargrafodaLista"/>
        <w:tabs>
          <w:tab w:val="left" w:pos="567"/>
        </w:tabs>
        <w:ind w:left="567" w:firstLine="0"/>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lastRenderedPageBreak/>
        <w:t>Ao licitante será assegurado o contraditório e a ampla defesa.</w:t>
      </w:r>
      <w:bookmarkStart w:id="10" w:name="_Hlk21419581"/>
      <w:bookmarkEnd w:id="10"/>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1" w:name="_Hlk21419714"/>
      <w:bookmarkEnd w:id="11"/>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370C4A" w:rsidRPr="00370C4A" w:rsidRDefault="00370C4A" w:rsidP="00370C4A">
      <w:pPr>
        <w:pStyle w:val="PargrafodaLista"/>
        <w:numPr>
          <w:ilvl w:val="2"/>
          <w:numId w:val="1"/>
        </w:numPr>
        <w:ind w:left="851" w:hanging="624"/>
        <w:rPr>
          <w:color w:val="000000" w:themeColor="text1"/>
        </w:rPr>
      </w:pPr>
      <w:r w:rsidRPr="00370C4A">
        <w:rPr>
          <w:color w:val="000000" w:themeColor="text1"/>
        </w:rPr>
        <w:t xml:space="preserve">Balanço patrimonial devidamente registrado na Junta Comercial competente, que comprove a boa situação financeira da empresa, vedada a sua substituição por balancetes ou balanços provisórios, </w:t>
      </w:r>
      <w:r w:rsidRPr="00370C4A">
        <w:rPr>
          <w:color w:val="000000" w:themeColor="text1"/>
        </w:rPr>
        <w:lastRenderedPageBreak/>
        <w:t xml:space="preserve">podendo ser atualizado por índices oficiais quando encerrado há mais de 3 (três) meses da data de apresentação da proposta; </w:t>
      </w:r>
    </w:p>
    <w:p w:rsidR="00AA7F97" w:rsidRDefault="00AB281C">
      <w:pPr>
        <w:numPr>
          <w:ilvl w:val="3"/>
          <w:numId w:val="1"/>
        </w:numPr>
        <w:ind w:left="1208" w:hanging="851"/>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370C4A" w:rsidRDefault="00370C4A" w:rsidP="00370C4A">
      <w:pPr>
        <w:numPr>
          <w:ilvl w:val="3"/>
          <w:numId w:val="1"/>
        </w:numPr>
        <w:rPr>
          <w:szCs w:val="20"/>
        </w:rPr>
      </w:pPr>
      <w:r>
        <w:rPr>
          <w:szCs w:val="20"/>
        </w:rPr>
        <w:t>No caso de empresa constituída no exercício social vigente, admite-se a apresentação de balanço patrimonial referentes ao período de existência da sociedade;</w:t>
      </w:r>
    </w:p>
    <w:p w:rsidR="00AA7F97" w:rsidRDefault="00AB281C">
      <w:pPr>
        <w:numPr>
          <w:ilvl w:val="3"/>
          <w:numId w:val="1"/>
        </w:numPr>
        <w:ind w:left="1208" w:hanging="851"/>
        <w:rPr>
          <w:szCs w:val="20"/>
        </w:rPr>
      </w:pPr>
      <w:r>
        <w:rPr>
          <w:szCs w:val="20"/>
        </w:rPr>
        <w:t>É admissível o balanço intermediário, se decorrer de lei ou contrato/estatuto social.</w:t>
      </w:r>
    </w:p>
    <w:p w:rsidR="00AA7F97" w:rsidRDefault="00AB281C">
      <w:pPr>
        <w:pStyle w:val="PargrafodaLista"/>
        <w:numPr>
          <w:ilvl w:val="2"/>
          <w:numId w:val="1"/>
        </w:numPr>
        <w:ind w:left="851" w:hanging="624"/>
      </w:pPr>
      <w:r>
        <w:t>A comprovação da situação financeira da empresa será constatada mediante obtenção de índices de Liquidez Geral (LG), Solvência Geral (SG) e Liquidez Corrente (LC), resultantes da aplicação das fórmulas:</w:t>
      </w:r>
    </w:p>
    <w:p w:rsidR="00AA7F97" w:rsidRDefault="00AB281C">
      <w:pPr>
        <w:numPr>
          <w:ilvl w:val="3"/>
          <w:numId w:val="1"/>
        </w:numPr>
        <w:ind w:left="1208" w:hanging="851"/>
        <w:rPr>
          <w:szCs w:val="20"/>
        </w:rPr>
      </w:pPr>
      <w:r>
        <w:rPr>
          <w:szCs w:val="20"/>
        </w:rPr>
        <w:t xml:space="preserve">Liquidez Geral (LG) = (Ativo Circulante + Realizável a Longo </w:t>
      </w:r>
      <w:proofErr w:type="gramStart"/>
      <w:r>
        <w:rPr>
          <w:szCs w:val="20"/>
        </w:rPr>
        <w:t>Prazo )</w:t>
      </w:r>
      <w:proofErr w:type="gramEnd"/>
      <w:r>
        <w:rPr>
          <w:szCs w:val="20"/>
        </w:rPr>
        <w:t>/( Passivo Circulante + Passivo Não Circulante)</w:t>
      </w:r>
    </w:p>
    <w:p w:rsidR="00AA7F97" w:rsidRDefault="00AB281C">
      <w:pPr>
        <w:numPr>
          <w:ilvl w:val="3"/>
          <w:numId w:val="1"/>
        </w:numPr>
        <w:ind w:left="1208" w:hanging="851"/>
        <w:rPr>
          <w:szCs w:val="20"/>
        </w:rPr>
      </w:pPr>
      <w:r>
        <w:rPr>
          <w:szCs w:val="20"/>
        </w:rPr>
        <w:t xml:space="preserve">Solvência Geral (SG) = (Ativo </w:t>
      </w:r>
      <w:proofErr w:type="gramStart"/>
      <w:r>
        <w:rPr>
          <w:szCs w:val="20"/>
        </w:rPr>
        <w:t>Total)/</w:t>
      </w:r>
      <w:proofErr w:type="gramEnd"/>
      <w:r>
        <w:rPr>
          <w:szCs w:val="20"/>
        </w:rPr>
        <w:t>(Passivo Circulante + Passivo não Circulante); e</w:t>
      </w:r>
    </w:p>
    <w:p w:rsidR="00AA7F97" w:rsidRDefault="00AB281C">
      <w:pPr>
        <w:numPr>
          <w:ilvl w:val="3"/>
          <w:numId w:val="1"/>
        </w:numPr>
        <w:ind w:left="1208" w:hanging="851"/>
        <w:rPr>
          <w:szCs w:val="20"/>
        </w:rPr>
      </w:pPr>
      <w:r>
        <w:rPr>
          <w:szCs w:val="20"/>
        </w:rPr>
        <w:t xml:space="preserve">Liquidez Corrente (LC) = (Ativo </w:t>
      </w:r>
      <w:proofErr w:type="gramStart"/>
      <w:r>
        <w:rPr>
          <w:szCs w:val="20"/>
        </w:rPr>
        <w:t>Circulante)/</w:t>
      </w:r>
      <w:proofErr w:type="gramEnd"/>
      <w:r>
        <w:rPr>
          <w:szCs w:val="20"/>
        </w:rPr>
        <w:t>(Passivo Circulante)</w:t>
      </w:r>
    </w:p>
    <w:p w:rsidR="00AA7F97" w:rsidRDefault="00AB281C">
      <w:pPr>
        <w:pStyle w:val="PargrafodaLista"/>
        <w:numPr>
          <w:ilvl w:val="2"/>
          <w:numId w:val="1"/>
        </w:numPr>
        <w:ind w:left="851" w:hanging="624"/>
      </w:pPr>
      <w:r>
        <w:t xml:space="preserve">As empresas que apresentarem resultado inferior ou igual a 1 (um) em qualquer dos índices de Liquidez Geral (LG), Solvência Geral (SG) e Liquidez Corrente (LC), deverão comprovar patrimônio líquido de </w:t>
      </w:r>
      <w:r>
        <w:rPr>
          <w:b/>
        </w:rPr>
        <w:t>5%</w:t>
      </w:r>
      <w:r>
        <w:t xml:space="preserve"> (cinco por cento) do valor estimado da contratação ou do item pertinente.</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Pr="00C40FE3" w:rsidRDefault="00AB281C">
      <w:pPr>
        <w:numPr>
          <w:ilvl w:val="2"/>
          <w:numId w:val="1"/>
        </w:numPr>
        <w:ind w:left="907" w:hanging="737"/>
        <w:rPr>
          <w:color w:val="000000" w:themeColor="text1"/>
        </w:rPr>
      </w:pPr>
      <w:r>
        <w:rPr>
          <w:bCs/>
          <w:color w:val="000000" w:themeColor="text1"/>
          <w:szCs w:val="20"/>
        </w:rPr>
        <w:t xml:space="preserve">Em razão de conveniência e oportunidade, os documentos de habilitação poderão ser analisados </w:t>
      </w:r>
      <w:r w:rsidRPr="00C40FE3">
        <w:rPr>
          <w:bCs/>
          <w:color w:val="000000" w:themeColor="text1"/>
          <w:szCs w:val="20"/>
        </w:rPr>
        <w:t>anteriormente ao julgamento da proposta.</w:t>
      </w:r>
    </w:p>
    <w:p w:rsidR="00AA7F97" w:rsidRPr="00C40FE3" w:rsidRDefault="00AB281C">
      <w:pPr>
        <w:numPr>
          <w:ilvl w:val="1"/>
          <w:numId w:val="1"/>
        </w:numPr>
        <w:ind w:left="567" w:hanging="567"/>
        <w:rPr>
          <w:color w:val="000000" w:themeColor="text1"/>
        </w:rPr>
      </w:pPr>
      <w:r w:rsidRPr="00C40FE3">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lastRenderedPageBreak/>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w:t>
      </w:r>
      <w:r>
        <w:rPr>
          <w:color w:val="000000" w:themeColor="text1"/>
        </w:rPr>
        <w:lastRenderedPageBreak/>
        <w:t xml:space="preserve">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Pr>
        <w:ind w:left="454" w:firstLine="0"/>
        <w:rPr>
          <w:color w:val="000000" w:themeColor="text1"/>
        </w:rPr>
      </w:pPr>
    </w:p>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de </w:t>
      </w:r>
      <w:bookmarkStart w:id="12" w:name="_Hlk15568169"/>
      <w:r w:rsidR="00EE6776" w:rsidRPr="00CA491B">
        <w:rPr>
          <w:color w:val="000000" w:themeColor="text1"/>
          <w:szCs w:val="20"/>
        </w:rPr>
        <w:t>12</w:t>
      </w:r>
      <w:r w:rsidRPr="00CA491B">
        <w:rPr>
          <w:color w:val="000000" w:themeColor="text1"/>
          <w:szCs w:val="20"/>
        </w:rPr>
        <w:t xml:space="preserve"> (</w:t>
      </w:r>
      <w:r w:rsidR="00EE6776" w:rsidRPr="00CA491B">
        <w:rPr>
          <w:color w:val="000000" w:themeColor="text1"/>
          <w:szCs w:val="20"/>
        </w:rPr>
        <w:t>doze</w:t>
      </w:r>
      <w:r w:rsidRPr="00CA491B">
        <w:rPr>
          <w:color w:val="000000" w:themeColor="text1"/>
          <w:szCs w:val="20"/>
        </w:rPr>
        <w:t>) meses</w:t>
      </w:r>
      <w:bookmarkEnd w:id="12"/>
      <w:r w:rsidRPr="00CA491B">
        <w:rPr>
          <w:color w:val="000000" w:themeColor="text1"/>
          <w:szCs w:val="20"/>
        </w:rPr>
        <w:t xml:space="preserve">, </w:t>
      </w:r>
      <w:r>
        <w:rPr>
          <w:color w:val="000000" w:themeColor="text1"/>
          <w:szCs w:val="20"/>
        </w:rPr>
        <w:t>contados 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3" w:name="_Hlk21678100"/>
      <w:bookmarkEnd w:id="13"/>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lastRenderedPageBreak/>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w:t>
      </w:r>
      <w:r w:rsidRPr="00370C4A">
        <w:rPr>
          <w:color w:val="000000" w:themeColor="text1"/>
        </w:rPr>
        <w:lastRenderedPageBreak/>
        <w:t xml:space="preserve">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4" w:name="_Hlk21424105"/>
      <w:bookmarkEnd w:id="14"/>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5" w:name="_Hlk21424287"/>
      <w:bookmarkEnd w:id="15"/>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6" w:name="_Hlk21424321"/>
      <w:bookmarkEnd w:id="16"/>
    </w:p>
    <w:p w:rsidR="00AA7F97" w:rsidRDefault="00AA7F97"/>
    <w:p w:rsidR="00AA7F97" w:rsidRDefault="00AB281C">
      <w:pPr>
        <w:pStyle w:val="PargrafodaLista"/>
        <w:numPr>
          <w:ilvl w:val="0"/>
          <w:numId w:val="1"/>
        </w:numPr>
        <w:ind w:left="357" w:hanging="357"/>
        <w:rPr>
          <w:b/>
          <w:bCs/>
        </w:rPr>
      </w:pPr>
      <w:bookmarkStart w:id="17" w:name="_Toc427583908"/>
      <w:r>
        <w:rPr>
          <w:b/>
          <w:bCs/>
        </w:rPr>
        <w:t>DAS DISPOSIÇÕES GERAIS</w:t>
      </w:r>
      <w:bookmarkEnd w:id="17"/>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Os prazos estabelecidos pelo Pregoeiro poderão ser prorrogado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lastRenderedPageBreak/>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lastRenderedPageBreak/>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ANEXO III – Check-List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Default="00AB281C">
      <w:pPr>
        <w:spacing w:line="276" w:lineRule="auto"/>
        <w:ind w:right="-15"/>
        <w:jc w:val="right"/>
        <w:rPr>
          <w:color w:val="000000"/>
        </w:rPr>
      </w:pPr>
      <w:r>
        <w:rPr>
          <w:color w:val="000000"/>
        </w:rPr>
        <w:t xml:space="preserve">Recife, </w:t>
      </w:r>
      <w:r w:rsidR="003D3E9F" w:rsidRPr="003D3E9F">
        <w:rPr>
          <w:color w:val="000000" w:themeColor="text1"/>
        </w:rPr>
        <w:t>12</w:t>
      </w:r>
      <w:r w:rsidRPr="003D3E9F">
        <w:rPr>
          <w:color w:val="000000" w:themeColor="text1"/>
        </w:rPr>
        <w:t xml:space="preserve"> de</w:t>
      </w:r>
      <w:r>
        <w:rPr>
          <w:color w:val="000000"/>
        </w:rPr>
        <w:t xml:space="preserve"> </w:t>
      </w:r>
      <w:r w:rsidR="003D3E9F">
        <w:rPr>
          <w:color w:val="000000"/>
        </w:rPr>
        <w:t>setembro</w:t>
      </w:r>
      <w:r>
        <w:rPr>
          <w:color w:val="000000"/>
        </w:rPr>
        <w:t xml:space="preserve"> de 20</w:t>
      </w:r>
      <w:r w:rsidR="003D3E9F">
        <w:rPr>
          <w:color w:val="000000"/>
        </w:rPr>
        <w:t>22</w:t>
      </w:r>
    </w:p>
    <w:p w:rsidR="00AA7F97" w:rsidRDefault="00AA7F97">
      <w:pPr>
        <w:pStyle w:val="PargrafodaLista"/>
        <w:spacing w:line="276" w:lineRule="auto"/>
        <w:ind w:left="420" w:right="-15"/>
        <w:rPr>
          <w:color w:val="000000"/>
        </w:rPr>
      </w:pPr>
    </w:p>
    <w:p w:rsidR="00AA7F97" w:rsidRDefault="00AA7F97">
      <w:pPr>
        <w:pStyle w:val="PargrafodaLista"/>
        <w:ind w:left="420"/>
        <w:jc w:val="center"/>
        <w:rPr>
          <w:b/>
          <w:bCs/>
          <w:iCs/>
          <w:color w:val="000000"/>
        </w:rPr>
      </w:pPr>
    </w:p>
    <w:p w:rsidR="00AA7F97" w:rsidRDefault="00AA7F97">
      <w:pPr>
        <w:pStyle w:val="PargrafodaLista"/>
        <w:ind w:left="420"/>
        <w:jc w:val="center"/>
        <w:rPr>
          <w:b/>
          <w:bCs/>
          <w:iCs/>
          <w:color w:val="000000"/>
        </w:rPr>
      </w:pPr>
    </w:p>
    <w:p w:rsidR="00AA7F97" w:rsidRPr="00CA491B" w:rsidRDefault="00EE6776">
      <w:pPr>
        <w:pStyle w:val="PargrafodaLista"/>
        <w:ind w:left="709" w:firstLine="0"/>
        <w:jc w:val="center"/>
        <w:rPr>
          <w:color w:val="000000" w:themeColor="text1"/>
        </w:rPr>
      </w:pPr>
      <w:r w:rsidRPr="00CA491B">
        <w:rPr>
          <w:color w:val="000000" w:themeColor="text1"/>
        </w:rPr>
        <w:t>Luciana Souza da Silveira</w:t>
      </w:r>
    </w:p>
    <w:p w:rsidR="00AA7F97" w:rsidRPr="00CA491B" w:rsidRDefault="00EE6776">
      <w:pPr>
        <w:pStyle w:val="PargrafodaLista"/>
        <w:ind w:left="709" w:firstLine="0"/>
        <w:jc w:val="center"/>
        <w:rPr>
          <w:color w:val="000000" w:themeColor="text1"/>
        </w:rPr>
      </w:pPr>
      <w:r w:rsidRPr="00CA491B">
        <w:rPr>
          <w:color w:val="000000" w:themeColor="text1"/>
        </w:rPr>
        <w:t>Diretora Administrativa e Financeira</w:t>
      </w:r>
    </w:p>
    <w:sectPr w:rsidR="00AA7F97" w:rsidRPr="00CA491B">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335797"/>
    <w:rsid w:val="00370C4A"/>
    <w:rsid w:val="003D3E9F"/>
    <w:rsid w:val="005933C3"/>
    <w:rsid w:val="005D464E"/>
    <w:rsid w:val="00767B2A"/>
    <w:rsid w:val="007F19D6"/>
    <w:rsid w:val="00856DA0"/>
    <w:rsid w:val="008A029C"/>
    <w:rsid w:val="008F31D6"/>
    <w:rsid w:val="009466E8"/>
    <w:rsid w:val="00995235"/>
    <w:rsid w:val="00AA7F97"/>
    <w:rsid w:val="00AB281C"/>
    <w:rsid w:val="00B94484"/>
    <w:rsid w:val="00C40FE3"/>
    <w:rsid w:val="00CA491B"/>
    <w:rsid w:val="00D37308"/>
    <w:rsid w:val="00D66261"/>
    <w:rsid w:val="00EE6776"/>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34D5"/>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7D71C-05F6-4FF8-AF6D-043BA9155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7301</Words>
  <Characters>39429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8</cp:revision>
  <cp:lastPrinted>2017-05-11T11:01:00Z</cp:lastPrinted>
  <dcterms:created xsi:type="dcterms:W3CDTF">2022-06-02T17:31:00Z</dcterms:created>
  <dcterms:modified xsi:type="dcterms:W3CDTF">2022-09-14T13:39:00Z</dcterms:modified>
  <dc:language>pt-BR</dc:language>
</cp:coreProperties>
</file>