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2273A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2273A7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bookmarkStart w:id="0" w:name="_GoBack"/>
            <w:r w:rsidRPr="00994E7D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994E7D" w:rsidRPr="00994E7D">
              <w:rPr>
                <w:rFonts w:eastAsia="Calibri"/>
                <w:color w:val="000000" w:themeColor="text1"/>
                <w:sz w:val="18"/>
                <w:szCs w:val="18"/>
              </w:rPr>
              <w:t>1</w:t>
            </w:r>
            <w:r w:rsidRPr="00994E7D">
              <w:rPr>
                <w:color w:val="000000" w:themeColor="text1"/>
                <w:sz w:val="18"/>
                <w:szCs w:val="18"/>
              </w:rPr>
              <w:t xml:space="preserve"> do Termo </w:t>
            </w:r>
            <w:bookmarkEnd w:id="0"/>
            <w:r>
              <w:rPr>
                <w:color w:val="000000" w:themeColor="text1"/>
                <w:sz w:val="18"/>
                <w:szCs w:val="18"/>
              </w:rPr>
              <w:t>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2273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2273A7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2273A7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2273A7">
        <w:trPr>
          <w:trHeight w:val="454"/>
        </w:trPr>
        <w:tc>
          <w:tcPr>
            <w:tcW w:w="10227" w:type="dxa"/>
            <w:gridSpan w:val="3"/>
            <w:vAlign w:val="center"/>
          </w:tcPr>
          <w:p w:rsidR="00994E7D" w:rsidRPr="00994E7D" w:rsidRDefault="00994E7D" w:rsidP="00994E7D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994E7D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994E7D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994E7D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994E7D">
              <w:rPr>
                <w:iCs/>
                <w:color w:val="000000" w:themeColor="text1"/>
                <w:sz w:val="18"/>
                <w:szCs w:val="18"/>
              </w:rPr>
              <w:t xml:space="preserve"> experiência </w:t>
            </w:r>
            <w:r w:rsidRPr="00994E7D">
              <w:rPr>
                <w:iCs/>
                <w:color w:val="000000" w:themeColor="text1"/>
                <w:sz w:val="18"/>
                <w:szCs w:val="18"/>
              </w:rPr>
              <w:t>em d</w:t>
            </w:r>
            <w:r w:rsidRPr="00994E7D">
              <w:rPr>
                <w:iCs/>
                <w:color w:val="000000" w:themeColor="text1"/>
                <w:sz w:val="18"/>
                <w:szCs w:val="18"/>
              </w:rPr>
              <w:t>esembaraço aduaneiro de importação de medicamentos e de equipamentos e exportação de matéria-prima para beneficiamento no exterior.</w:t>
            </w:r>
          </w:p>
          <w:p w:rsidR="006455E2" w:rsidRPr="00994E7D" w:rsidRDefault="00994E7D" w:rsidP="00994E7D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994E7D">
              <w:rPr>
                <w:iCs/>
                <w:color w:val="000000" w:themeColor="text1"/>
                <w:sz w:val="18"/>
                <w:szCs w:val="18"/>
              </w:rPr>
              <w:t>Tempo de experiência: a licitante deverá comprovar 12 (doze) meses de experiência, estando esse prazo compreendido em uma única contratação e que demonstre ter operacionalizado no mínimo o quantitativo de 6 (seis) desembaraços de exportação de matéria-prima para beneficiamento no exterior, 6 (seis) desembaraços de importação de equipamentos e 24 (vinte e quatro) desembaraços de importação de medicamentos.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994E7D" w:rsidTr="002273A7">
        <w:trPr>
          <w:trHeight w:val="454"/>
        </w:trPr>
        <w:tc>
          <w:tcPr>
            <w:tcW w:w="10227" w:type="dxa"/>
            <w:gridSpan w:val="3"/>
            <w:vAlign w:val="center"/>
          </w:tcPr>
          <w:p w:rsidR="00994E7D" w:rsidRPr="00994E7D" w:rsidRDefault="00994E7D" w:rsidP="00994E7D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994E7D">
              <w:rPr>
                <w:iCs/>
                <w:color w:val="000000" w:themeColor="text1"/>
                <w:sz w:val="18"/>
                <w:szCs w:val="18"/>
                <w:u w:val="single"/>
              </w:rPr>
              <w:t>Documentação</w:t>
            </w:r>
            <w:r w:rsidRPr="00994E7D">
              <w:rPr>
                <w:iCs/>
                <w:color w:val="000000" w:themeColor="text1"/>
                <w:sz w:val="18"/>
                <w:szCs w:val="18"/>
              </w:rPr>
              <w:t xml:space="preserve"> que comprove que pelo menos um despachante aduaneiro está com regular inscrição no registro de despachantes aduaneiros, credenciados junto à Receita Federal, em plena validade, nos termos do art. 1º na Instrução Normativa da RFB nº 1209, de 07 de novembro de 2011;</w:t>
            </w:r>
          </w:p>
        </w:tc>
        <w:tc>
          <w:tcPr>
            <w:tcW w:w="654" w:type="dxa"/>
            <w:vAlign w:val="center"/>
          </w:tcPr>
          <w:p w:rsidR="00994E7D" w:rsidRDefault="00994E7D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2273A7"/>
    <w:rsid w:val="006455E2"/>
    <w:rsid w:val="008A6A22"/>
    <w:rsid w:val="00994E7D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E4C75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85A7-6AEF-4237-B5F3-F23758E8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382</Words>
  <Characters>2068</Characters>
  <Application>Microsoft Office Word</Application>
  <DocSecurity>0</DocSecurity>
  <Lines>17</Lines>
  <Paragraphs>4</Paragraphs>
  <ScaleCrop>false</ScaleCrop>
  <Company>HEMOBRAS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22</cp:revision>
  <cp:lastPrinted>2018-11-21T13:29:00Z</cp:lastPrinted>
  <dcterms:created xsi:type="dcterms:W3CDTF">2019-08-08T12:12:00Z</dcterms:created>
  <dcterms:modified xsi:type="dcterms:W3CDTF">2023-02-27T13:35:00Z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