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BA9A4" w14:textId="665E6A76" w:rsidR="00FF48D0" w:rsidRPr="00FF48D0" w:rsidRDefault="00FF48D0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F48D0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1818AE84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2728FB24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FF48D0">
        <w:rPr>
          <w:rFonts w:ascii="Times New Roman" w:hAnsi="Times New Roman" w:cs="Times New Roman"/>
          <w:sz w:val="22"/>
          <w:szCs w:val="22"/>
        </w:rPr>
        <w:t>005012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FF48D0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7235126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286B628F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FF48D0">
        <w:rPr>
          <w:rFonts w:ascii="Times New Roman" w:hAnsi="Times New Roman" w:cs="Times New Roman"/>
          <w:sz w:val="22"/>
          <w:szCs w:val="22"/>
        </w:rPr>
        <w:t>005012</w:t>
      </w:r>
      <w:r w:rsidR="00FF48D0" w:rsidRPr="00795B77">
        <w:rPr>
          <w:rFonts w:ascii="Times New Roman" w:hAnsi="Times New Roman" w:cs="Times New Roman"/>
          <w:sz w:val="22"/>
          <w:szCs w:val="22"/>
        </w:rPr>
        <w:t>/20</w:t>
      </w:r>
      <w:r w:rsidR="00FF48D0">
        <w:rPr>
          <w:rFonts w:ascii="Times New Roman" w:hAnsi="Times New Roman" w:cs="Times New Roman"/>
          <w:sz w:val="22"/>
          <w:szCs w:val="22"/>
        </w:rPr>
        <w:t>22,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5BC2B2B7" w:rsidR="00B01E82" w:rsidRPr="00144B87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FF48D0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contratação de </w:t>
      </w:r>
      <w:r w:rsidR="00144B87" w:rsidRPr="00144B87">
        <w:rPr>
          <w:rFonts w:ascii="Times New Roman" w:hAnsi="Times New Roman" w:cs="Times New Roman"/>
          <w:color w:val="000000" w:themeColor="text1"/>
          <w:szCs w:val="20"/>
        </w:rPr>
        <w:t xml:space="preserve">serviços </w:t>
      </w:r>
      <w:r w:rsidR="00144B87" w:rsidRPr="003778CB">
        <w:rPr>
          <w:rFonts w:ascii="Times New Roman" w:hAnsi="Times New Roman" w:cs="Times New Roman"/>
          <w:szCs w:val="20"/>
        </w:rPr>
        <w:t>contínuos de despacho aduaneiro – desembaraço alfandegário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144B87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7720355C" w:rsidR="000575AE" w:rsidRPr="00144B87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8"/>
        <w:gridCol w:w="4139"/>
        <w:gridCol w:w="1195"/>
        <w:gridCol w:w="1147"/>
        <w:gridCol w:w="2342"/>
      </w:tblGrid>
      <w:tr w:rsidR="00144B87" w:rsidRPr="00113BBB" w14:paraId="7D553D71" w14:textId="77777777" w:rsidTr="00144B87">
        <w:trPr>
          <w:trHeight w:val="39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7FCC22" w14:textId="77777777" w:rsidR="00144B87" w:rsidRPr="00113BBB" w:rsidRDefault="00144B87" w:rsidP="00144B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C719F4" w14:textId="77777777" w:rsidR="00144B87" w:rsidRPr="00113BBB" w:rsidRDefault="00144B87" w:rsidP="00144B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3B8B2B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  <w:p w14:paraId="7656CF2D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unitário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56FA63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QUANTIDADE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D0B0B5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  <w:p w14:paraId="2B17FCA0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  <w:p w14:paraId="52435D0B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global</w:t>
            </w:r>
          </w:p>
        </w:tc>
      </w:tr>
      <w:tr w:rsidR="00144B87" w:rsidRPr="00113BBB" w14:paraId="0C729C68" w14:textId="77777777" w:rsidTr="00521766">
        <w:trPr>
          <w:trHeight w:val="217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1F12" w14:textId="39BB401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BDBAB" w14:textId="462119D7" w:rsidR="00144B87" w:rsidRPr="00113BBB" w:rsidRDefault="00144B87" w:rsidP="00144B8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aps/>
                <w:szCs w:val="20"/>
              </w:rPr>
            </w:pPr>
            <w:r w:rsidRPr="00113BBB">
              <w:rPr>
                <w:rFonts w:ascii="Times New Roman" w:hAnsi="Times New Roman" w:cs="Times New Roman"/>
                <w:szCs w:val="20"/>
              </w:rPr>
              <w:t xml:space="preserve">Prestação de serviços </w:t>
            </w:r>
            <w:r w:rsidR="00324B38" w:rsidRPr="00113BBB">
              <w:rPr>
                <w:rFonts w:ascii="Times New Roman" w:hAnsi="Times New Roman" w:cs="Times New Roman"/>
                <w:szCs w:val="20"/>
              </w:rPr>
              <w:t>contínuos</w:t>
            </w:r>
            <w:r w:rsidRPr="00113BBB">
              <w:rPr>
                <w:rFonts w:ascii="Times New Roman" w:hAnsi="Times New Roman" w:cs="Times New Roman"/>
                <w:szCs w:val="20"/>
              </w:rPr>
              <w:t xml:space="preserve"> de despacho aduaneiro – desembaraço alfandegário – de equipamentos, partes e peças sobressalentes, insumos, matérias-primas e reagentes químicos, medicamentos, materiais perecíveis e documentos em portos e aeroportos e/ou zonas secundárias do território nacional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F8B4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D31A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13BBB">
              <w:rPr>
                <w:rFonts w:ascii="Times New Roman" w:hAnsi="Times New Roman" w:cs="Times New Roman"/>
                <w:b/>
                <w:szCs w:val="20"/>
              </w:rPr>
              <w:t>37</w:t>
            </w:r>
            <w:r>
              <w:rPr>
                <w:rFonts w:ascii="Times New Roman" w:hAnsi="Times New Roman" w:cs="Times New Roman"/>
                <w:b/>
                <w:szCs w:val="20"/>
              </w:rPr>
              <w:t>6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71BF" w14:textId="77777777" w:rsidR="00144B87" w:rsidRPr="00113BBB" w:rsidRDefault="00144B87" w:rsidP="005217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0C205A74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r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de</w:t>
      </w:r>
      <w:r w:rsidR="00107BD4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72E38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24</w:t>
      </w:r>
      <w:r w:rsidR="00107BD4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872E38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vinte e quatro</w:t>
      </w:r>
      <w:r w:rsidR="00107BD4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82226FD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</w:t>
      </w:r>
      <w:r w:rsidR="00C55C28">
        <w:rPr>
          <w:rFonts w:ascii="Times New Roman" w:hAnsi="Times New Roman" w:cs="Times New Roman"/>
          <w:sz w:val="22"/>
          <w:szCs w:val="22"/>
        </w:rPr>
        <w:t>rá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6E1F87A5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</w:t>
      </w:r>
      <w:r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decorrentes desta contratação estão programadas em dotação orçamentária própria, prevista no orçamento da </w:t>
      </w:r>
      <w:r w:rsidR="00C35976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</w:t>
      </w:r>
      <w:r w:rsidR="00144B87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r w:rsidR="00AE367E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conta</w:t>
      </w:r>
      <w:r w:rsidR="00144B87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r w:rsidR="00AE367E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orçamentária</w:t>
      </w:r>
      <w:r w:rsidR="00144B87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r w:rsidR="00AE367E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44B87" w:rsidRPr="00144B87">
        <w:rPr>
          <w:rFonts w:ascii="Times New Roman" w:hAnsi="Times New Roman" w:cs="Times New Roman"/>
          <w:color w:val="000000" w:themeColor="text1"/>
          <w:sz w:val="22"/>
          <w:szCs w:val="22"/>
        </w:rPr>
        <w:t>01.04.422640.288.2205900000.20000.00.00; 01.04.422640.288.2205900000.20001.00.00; 01.04.912104.323.2107010200.10005.00.00.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16A17CE6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44876AE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BAD15A7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33C61388" w14:textId="77777777" w:rsidR="00636BFE" w:rsidRPr="00AE367E" w:rsidRDefault="00636BFE" w:rsidP="00636BF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43688D4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90888A3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7A2B8F56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</w:t>
      </w:r>
      <w:bookmarkStart w:id="0" w:name="_GoBack"/>
      <w:r w:rsidRPr="00324B3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Licitações e Contratações da Hemobrás, sem prejuízo da aplicação das sanções previstas na Cláusula Décima </w:t>
      </w:r>
      <w:r w:rsidR="003A5F6E" w:rsidRPr="00324B38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324B38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bookmarkEnd w:id="0"/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lastRenderedPageBreak/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1FD3D16" w:rsidR="0068362E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 xml:space="preserve">endereço eletrônico </w:t>
      </w:r>
      <w:hyperlink r:id="rId7" w:history="1">
        <w:r w:rsidR="00362BD8" w:rsidRPr="00393AD6">
          <w:rPr>
            <w:rStyle w:val="Hyperlink"/>
            <w:rFonts w:ascii="Times New Roman" w:hAnsi="Times New Roman" w:cs="Times New Roman"/>
            <w:sz w:val="22"/>
            <w:szCs w:val="22"/>
          </w:rPr>
          <w:t>www.hemobras.gov.br</w:t>
        </w:r>
      </w:hyperlink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lastRenderedPageBreak/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2FC9DF06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636BFE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85D96" w:rsidRDefault="002C539E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Contratada</w:t>
            </w:r>
            <w:r w:rsidR="00385D96"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2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1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6"/>
  </w:num>
  <w:num w:numId="29">
    <w:abstractNumId w:val="38"/>
  </w:num>
  <w:num w:numId="30">
    <w:abstractNumId w:val="33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7"/>
  </w:num>
  <w:num w:numId="37">
    <w:abstractNumId w:val="21"/>
  </w:num>
  <w:num w:numId="38">
    <w:abstractNumId w:val="30"/>
  </w:num>
  <w:num w:numId="39">
    <w:abstractNumId w:val="3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4B87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38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36BFE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5806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72E38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48D0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mobras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192</TotalTime>
  <Pages>7</Pages>
  <Words>1935</Words>
  <Characters>10945</Characters>
  <Application>Microsoft Office Word</Application>
  <DocSecurity>0</DocSecurity>
  <Lines>91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6</cp:revision>
  <cp:lastPrinted>2017-09-20T20:17:00Z</cp:lastPrinted>
  <dcterms:created xsi:type="dcterms:W3CDTF">2023-01-05T12:33:00Z</dcterms:created>
  <dcterms:modified xsi:type="dcterms:W3CDTF">2023-02-27T13:32:00Z</dcterms:modified>
</cp:coreProperties>
</file>