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E97FD" w14:textId="77777777" w:rsidR="00BF16E5" w:rsidRPr="000D409F" w:rsidRDefault="00BF16E5" w:rsidP="00BF16E5">
      <w:pPr>
        <w:rPr>
          <w:rFonts w:ascii="Times New Roman" w:hAnsi="Times New Roman" w:cs="Times New Roman"/>
          <w:szCs w:val="20"/>
          <w:lang w:eastAsia="en-US"/>
        </w:rPr>
      </w:pPr>
    </w:p>
    <w:p w14:paraId="4BE37363" w14:textId="3F923DEF" w:rsidR="00D009A0" w:rsidRPr="00D009A0" w:rsidRDefault="00D009A0" w:rsidP="000D0F17">
      <w:pPr>
        <w:jc w:val="center"/>
        <w:rPr>
          <w:rFonts w:ascii="Times New Roman" w:hAnsi="Times New Roman" w:cs="Times New Roman"/>
          <w:bCs/>
          <w:color w:val="000000"/>
          <w:szCs w:val="20"/>
        </w:rPr>
      </w:pPr>
      <w:bookmarkStart w:id="0" w:name="_GoBack"/>
      <w:r w:rsidRPr="00D009A0">
        <w:rPr>
          <w:rFonts w:ascii="Times New Roman" w:hAnsi="Times New Roman" w:cs="Times New Roman"/>
          <w:bCs/>
          <w:color w:val="000000"/>
          <w:szCs w:val="20"/>
        </w:rPr>
        <w:t>ANEXO I DO EDITAL</w:t>
      </w:r>
    </w:p>
    <w:bookmarkEnd w:id="0"/>
    <w:p w14:paraId="685ECB6B" w14:textId="77777777" w:rsidR="00D009A0" w:rsidRDefault="00D009A0" w:rsidP="000D0F17">
      <w:pPr>
        <w:jc w:val="center"/>
        <w:rPr>
          <w:rFonts w:ascii="Times New Roman" w:hAnsi="Times New Roman" w:cs="Times New Roman"/>
          <w:b/>
          <w:bCs/>
          <w:color w:val="000000"/>
          <w:szCs w:val="20"/>
        </w:rPr>
      </w:pPr>
    </w:p>
    <w:p w14:paraId="2579CC9B" w14:textId="6347931C" w:rsidR="00DB206B" w:rsidRPr="00A930CB" w:rsidRDefault="00DB206B" w:rsidP="000D0F17">
      <w:pPr>
        <w:jc w:val="center"/>
        <w:rPr>
          <w:rFonts w:ascii="Times New Roman" w:hAnsi="Times New Roman" w:cs="Times New Roman"/>
          <w:b/>
          <w:bCs/>
          <w:color w:val="000000"/>
          <w:szCs w:val="20"/>
        </w:rPr>
      </w:pPr>
      <w:r w:rsidRPr="00A930CB">
        <w:rPr>
          <w:rFonts w:ascii="Times New Roman" w:hAnsi="Times New Roman" w:cs="Times New Roman"/>
          <w:b/>
          <w:bCs/>
          <w:color w:val="000000"/>
          <w:szCs w:val="20"/>
        </w:rPr>
        <w:t>TERMO DE REFERÊNCIA</w:t>
      </w:r>
    </w:p>
    <w:p w14:paraId="4CAB2E59" w14:textId="77777777" w:rsidR="00F95FAC" w:rsidRPr="00A930CB" w:rsidRDefault="00F95FAC" w:rsidP="000D0F17">
      <w:pPr>
        <w:jc w:val="center"/>
        <w:rPr>
          <w:rFonts w:ascii="Times New Roman" w:hAnsi="Times New Roman" w:cs="Times New Roman"/>
          <w:b/>
          <w:bCs/>
          <w:color w:val="000000"/>
          <w:szCs w:val="20"/>
        </w:rPr>
      </w:pPr>
    </w:p>
    <w:p w14:paraId="5E1DF694" w14:textId="77777777" w:rsidR="00DB206B" w:rsidRPr="00A930CB" w:rsidRDefault="00B433B1" w:rsidP="000D0F17">
      <w:pPr>
        <w:jc w:val="center"/>
        <w:rPr>
          <w:rFonts w:ascii="Times New Roman" w:hAnsi="Times New Roman" w:cs="Times New Roman"/>
          <w:b/>
          <w:bCs/>
          <w:iCs/>
          <w:szCs w:val="20"/>
        </w:rPr>
      </w:pPr>
      <w:r w:rsidRPr="00A930CB">
        <w:rPr>
          <w:rFonts w:ascii="Times New Roman" w:hAnsi="Times New Roman" w:cs="Times New Roman"/>
          <w:b/>
          <w:bCs/>
          <w:iCs/>
          <w:szCs w:val="20"/>
        </w:rPr>
        <w:t xml:space="preserve">PRESTAÇÃO DE </w:t>
      </w:r>
      <w:r w:rsidR="00DB206B" w:rsidRPr="00A930CB">
        <w:rPr>
          <w:rFonts w:ascii="Times New Roman" w:hAnsi="Times New Roman" w:cs="Times New Roman"/>
          <w:b/>
          <w:bCs/>
          <w:iCs/>
          <w:szCs w:val="20"/>
        </w:rPr>
        <w:t xml:space="preserve">SERVIÇO </w:t>
      </w:r>
      <w:r w:rsidR="00F60441" w:rsidRPr="00A930CB">
        <w:rPr>
          <w:rFonts w:ascii="Times New Roman" w:hAnsi="Times New Roman" w:cs="Times New Roman"/>
          <w:b/>
          <w:bCs/>
          <w:iCs/>
          <w:szCs w:val="20"/>
        </w:rPr>
        <w:t>CONTÍNUO</w:t>
      </w:r>
      <w:r w:rsidR="00ED45B5" w:rsidRPr="00A930CB">
        <w:rPr>
          <w:rFonts w:ascii="Times New Roman" w:hAnsi="Times New Roman" w:cs="Times New Roman"/>
          <w:b/>
          <w:bCs/>
          <w:iCs/>
          <w:szCs w:val="20"/>
        </w:rPr>
        <w:t xml:space="preserve"> SEM DEDICAÇÃO DE MÃO DE OBRA</w:t>
      </w:r>
    </w:p>
    <w:p w14:paraId="3E897B56" w14:textId="77777777" w:rsidR="000D0F17" w:rsidRPr="00A930CB" w:rsidRDefault="000D0F17" w:rsidP="000D0F17">
      <w:pPr>
        <w:jc w:val="center"/>
        <w:rPr>
          <w:rFonts w:ascii="Times New Roman" w:hAnsi="Times New Roman" w:cs="Times New Roman"/>
          <w:b/>
          <w:bCs/>
          <w:iCs/>
          <w:szCs w:val="20"/>
        </w:rPr>
      </w:pPr>
    </w:p>
    <w:p w14:paraId="3B4D577A" w14:textId="77777777" w:rsidR="00ED499D" w:rsidRPr="00A930CB" w:rsidRDefault="00ED499D" w:rsidP="00ED499D">
      <w:pPr>
        <w:pStyle w:val="Nivel1"/>
        <w:numPr>
          <w:ilvl w:val="0"/>
          <w:numId w:val="0"/>
        </w:numPr>
        <w:spacing w:before="0" w:after="0"/>
        <w:jc w:val="center"/>
        <w:rPr>
          <w:rFonts w:ascii="Times New Roman" w:hAnsi="Times New Roman"/>
        </w:rPr>
      </w:pPr>
    </w:p>
    <w:p w14:paraId="2121B6DE" w14:textId="77777777" w:rsidR="00ED499D" w:rsidRPr="00A930CB" w:rsidRDefault="00ED499D" w:rsidP="00ED499D">
      <w:pPr>
        <w:pStyle w:val="Nivel1"/>
        <w:numPr>
          <w:ilvl w:val="0"/>
          <w:numId w:val="0"/>
        </w:numPr>
        <w:spacing w:before="0" w:after="0"/>
        <w:jc w:val="center"/>
        <w:rPr>
          <w:rFonts w:ascii="Times New Roman" w:hAnsi="Times New Roman"/>
          <w:i/>
        </w:rPr>
      </w:pPr>
      <w:r w:rsidRPr="00A930CB">
        <w:rPr>
          <w:rFonts w:ascii="Times New Roman" w:hAnsi="Times New Roman"/>
          <w:b w:val="0"/>
        </w:rPr>
        <w:t>HEMOBRÁS</w:t>
      </w:r>
    </w:p>
    <w:p w14:paraId="25712A6F" w14:textId="3DA5A96D" w:rsidR="0050664B" w:rsidRPr="00A930CB" w:rsidRDefault="0050664B" w:rsidP="0050664B">
      <w:pPr>
        <w:pStyle w:val="Nivel1"/>
        <w:numPr>
          <w:ilvl w:val="0"/>
          <w:numId w:val="0"/>
        </w:numPr>
        <w:spacing w:before="0" w:after="0"/>
        <w:jc w:val="center"/>
        <w:rPr>
          <w:rFonts w:ascii="Times New Roman" w:hAnsi="Times New Roman"/>
          <w:b w:val="0"/>
        </w:rPr>
      </w:pPr>
      <w:r w:rsidRPr="00A930CB">
        <w:rPr>
          <w:rFonts w:ascii="Times New Roman" w:hAnsi="Times New Roman"/>
          <w:b w:val="0"/>
        </w:rPr>
        <w:t xml:space="preserve">(Processo Administrativo n° </w:t>
      </w:r>
      <w:r w:rsidR="00686D6F" w:rsidRPr="00A930CB">
        <w:rPr>
          <w:rFonts w:ascii="Times New Roman" w:hAnsi="Times New Roman"/>
          <w:b w:val="0"/>
        </w:rPr>
        <w:t>25800.005012.2022</w:t>
      </w:r>
      <w:r w:rsidRPr="00A930CB">
        <w:rPr>
          <w:rFonts w:ascii="Times New Roman" w:hAnsi="Times New Roman"/>
          <w:b w:val="0"/>
        </w:rPr>
        <w:t>)</w:t>
      </w:r>
    </w:p>
    <w:p w14:paraId="01759841" w14:textId="77777777" w:rsidR="00ED499D" w:rsidRPr="00A930CB" w:rsidRDefault="00ED499D" w:rsidP="00ED499D">
      <w:pPr>
        <w:pStyle w:val="Nivel1"/>
        <w:numPr>
          <w:ilvl w:val="0"/>
          <w:numId w:val="0"/>
        </w:numPr>
        <w:spacing w:before="0" w:after="0"/>
        <w:jc w:val="center"/>
        <w:rPr>
          <w:rFonts w:ascii="Times New Roman" w:hAnsi="Times New Roman"/>
          <w:i/>
        </w:rPr>
      </w:pPr>
    </w:p>
    <w:p w14:paraId="175EA45F" w14:textId="77777777" w:rsidR="00E05D97" w:rsidRPr="00A930CB" w:rsidRDefault="00E05D97" w:rsidP="00E05D97">
      <w:pPr>
        <w:pStyle w:val="Nivel1"/>
        <w:spacing w:before="0" w:after="0" w:line="360" w:lineRule="auto"/>
        <w:ind w:left="284" w:hanging="284"/>
        <w:contextualSpacing/>
        <w:rPr>
          <w:rFonts w:ascii="Times New Roman" w:hAnsi="Times New Roman"/>
        </w:rPr>
      </w:pPr>
      <w:r w:rsidRPr="00A930CB">
        <w:rPr>
          <w:rFonts w:ascii="Times New Roman" w:hAnsi="Times New Roman"/>
        </w:rPr>
        <w:t>DO OBJETO</w:t>
      </w:r>
    </w:p>
    <w:p w14:paraId="24D4912E" w14:textId="5B0C5D70" w:rsidR="0050664B" w:rsidRPr="00A930CB" w:rsidRDefault="0050664B" w:rsidP="0050664B">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Contratação </w:t>
      </w:r>
      <w:r w:rsidR="00F810AF" w:rsidRPr="00A930CB">
        <w:rPr>
          <w:rFonts w:ascii="Times New Roman" w:hAnsi="Times New Roman" w:cs="Times New Roman"/>
          <w:szCs w:val="20"/>
        </w:rPr>
        <w:t xml:space="preserve">de pessoa jurídica especializada para prestação de SERVIÇOS CONTINUOS DE DESPACHO ADUANEIRO </w:t>
      </w:r>
      <w:proofErr w:type="gramStart"/>
      <w:r w:rsidR="00F810AF" w:rsidRPr="00A930CB">
        <w:rPr>
          <w:rFonts w:ascii="Times New Roman" w:hAnsi="Times New Roman" w:cs="Times New Roman"/>
          <w:szCs w:val="20"/>
        </w:rPr>
        <w:t>–  desembaraço</w:t>
      </w:r>
      <w:proofErr w:type="gramEnd"/>
      <w:r w:rsidR="00F810AF" w:rsidRPr="00A930CB">
        <w:rPr>
          <w:rFonts w:ascii="Times New Roman" w:hAnsi="Times New Roman" w:cs="Times New Roman"/>
          <w:szCs w:val="20"/>
        </w:rPr>
        <w:t xml:space="preserve"> alfandegário</w:t>
      </w:r>
      <w:r w:rsidRPr="00A930CB">
        <w:rPr>
          <w:rFonts w:ascii="Times New Roman" w:hAnsi="Times New Roman" w:cs="Times New Roman"/>
          <w:szCs w:val="20"/>
        </w:rPr>
        <w:t>, conforme condições, quantidades e exigências estabelecidas neste instrumento</w:t>
      </w:r>
      <w:r w:rsidR="00F64652" w:rsidRPr="00A930CB">
        <w:rPr>
          <w:rFonts w:ascii="Times New Roman" w:hAnsi="Times New Roman" w:cs="Times New Roman"/>
          <w:szCs w:val="20"/>
        </w:rPr>
        <w:t>.</w:t>
      </w:r>
    </w:p>
    <w:p w14:paraId="09D24753" w14:textId="77777777" w:rsidR="00B36D73" w:rsidRPr="00A930CB" w:rsidRDefault="00B36D73" w:rsidP="00B36D73">
      <w:pPr>
        <w:spacing w:line="360" w:lineRule="auto"/>
        <w:ind w:left="567"/>
        <w:contextualSpacing/>
        <w:jc w:val="both"/>
        <w:rPr>
          <w:rFonts w:ascii="Times New Roman" w:hAnsi="Times New Roman" w:cs="Times New Roman"/>
          <w:szCs w:val="20"/>
        </w:rPr>
      </w:pPr>
    </w:p>
    <w:p w14:paraId="1F9BB999" w14:textId="77777777" w:rsidR="0038467B" w:rsidRPr="00A930CB" w:rsidRDefault="0038467B" w:rsidP="0038467B">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ESPECIFICAÇÕES TÉCNICAS DO OBJETO</w:t>
      </w:r>
    </w:p>
    <w:p w14:paraId="342BE1E6" w14:textId="3E74F930" w:rsidR="0038467B" w:rsidRPr="00A930CB" w:rsidRDefault="0038467B" w:rsidP="0038467B">
      <w:pPr>
        <w:numPr>
          <w:ilvl w:val="1"/>
          <w:numId w:val="1"/>
        </w:numPr>
        <w:spacing w:line="360" w:lineRule="auto"/>
        <w:ind w:left="539" w:hanging="397"/>
        <w:contextualSpacing/>
        <w:jc w:val="both"/>
        <w:rPr>
          <w:rFonts w:ascii="Times New Roman" w:hAnsi="Times New Roman" w:cs="Times New Roman"/>
          <w:szCs w:val="20"/>
        </w:rPr>
      </w:pPr>
      <w:r w:rsidRPr="00A930CB">
        <w:rPr>
          <w:rFonts w:ascii="Times New Roman" w:hAnsi="Times New Roman" w:cs="Times New Roman"/>
          <w:szCs w:val="20"/>
        </w:rPr>
        <w:t>As especificações técnicas do(s) item(</w:t>
      </w:r>
      <w:proofErr w:type="spellStart"/>
      <w:r w:rsidRPr="00A930CB">
        <w:rPr>
          <w:rFonts w:ascii="Times New Roman" w:hAnsi="Times New Roman" w:cs="Times New Roman"/>
          <w:szCs w:val="20"/>
        </w:rPr>
        <w:t>ns</w:t>
      </w:r>
      <w:proofErr w:type="spellEnd"/>
      <w:r w:rsidRPr="00A930CB">
        <w:rPr>
          <w:rFonts w:ascii="Times New Roman" w:hAnsi="Times New Roman" w:cs="Times New Roman"/>
          <w:szCs w:val="20"/>
        </w:rPr>
        <w:t xml:space="preserve">) objeto da contratação é(são) aquela(s) prevista(s) no </w:t>
      </w:r>
      <w:r w:rsidR="00F810AF" w:rsidRPr="00A930CB">
        <w:rPr>
          <w:rFonts w:ascii="Times New Roman" w:hAnsi="Times New Roman" w:cs="Times New Roman"/>
          <w:szCs w:val="20"/>
        </w:rPr>
        <w:t xml:space="preserve">ITEM 15 FORMA DE PRESTAÇÃO DOS SERVIÇOS </w:t>
      </w:r>
      <w:r w:rsidRPr="00A930CB">
        <w:rPr>
          <w:rFonts w:ascii="Times New Roman" w:hAnsi="Times New Roman" w:cs="Times New Roman"/>
          <w:szCs w:val="20"/>
        </w:rPr>
        <w:t>deste Termo de Referência;</w:t>
      </w:r>
    </w:p>
    <w:p w14:paraId="5F2E50AF" w14:textId="77777777" w:rsidR="0038467B" w:rsidRPr="00A930CB" w:rsidRDefault="0038467B" w:rsidP="0038467B">
      <w:pPr>
        <w:pStyle w:val="Nivel1"/>
        <w:numPr>
          <w:ilvl w:val="0"/>
          <w:numId w:val="0"/>
        </w:numPr>
        <w:spacing w:before="0" w:after="0" w:line="360" w:lineRule="auto"/>
        <w:ind w:left="284"/>
        <w:contextualSpacing/>
        <w:rPr>
          <w:rFonts w:ascii="Times New Roman" w:hAnsi="Times New Roman"/>
          <w:color w:val="auto"/>
        </w:rPr>
      </w:pPr>
    </w:p>
    <w:p w14:paraId="6307006C" w14:textId="77777777" w:rsidR="00B36D73" w:rsidRPr="00A930CB" w:rsidRDefault="00B36D73" w:rsidP="00B36D73">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DO VALOR ESTIMADO PARA CONTRATAÇÃO</w:t>
      </w:r>
    </w:p>
    <w:p w14:paraId="1EA81973" w14:textId="77777777" w:rsidR="00B36D73" w:rsidRPr="00A930CB" w:rsidRDefault="00B36D73" w:rsidP="00B36D73">
      <w:pPr>
        <w:numPr>
          <w:ilvl w:val="1"/>
          <w:numId w:val="1"/>
        </w:numPr>
        <w:spacing w:line="360" w:lineRule="auto"/>
        <w:ind w:left="539" w:hanging="397"/>
        <w:contextualSpacing/>
        <w:jc w:val="both"/>
        <w:rPr>
          <w:rFonts w:ascii="Times New Roman" w:hAnsi="Times New Roman" w:cs="Times New Roman"/>
          <w:szCs w:val="20"/>
        </w:rPr>
      </w:pPr>
      <w:r w:rsidRPr="00A930CB">
        <w:rPr>
          <w:rFonts w:ascii="Times New Roman" w:hAnsi="Times New Roman" w:cs="Times New Roman"/>
          <w:szCs w:val="20"/>
        </w:rPr>
        <w:t>O valor estimado do contrato a ser celebrado pela Hemobrás é sigiloso, nos termos do Art. 34, Caput, Lei n. 13.303, de 30 de Junho de 2016.</w:t>
      </w:r>
    </w:p>
    <w:p w14:paraId="1C486B9D" w14:textId="0469792B" w:rsidR="00527E46" w:rsidRPr="00A930CB" w:rsidRDefault="00B36D73" w:rsidP="00B36D73">
      <w:pPr>
        <w:numPr>
          <w:ilvl w:val="1"/>
          <w:numId w:val="1"/>
        </w:numPr>
        <w:spacing w:line="360" w:lineRule="auto"/>
        <w:ind w:left="539" w:hanging="397"/>
        <w:contextualSpacing/>
        <w:jc w:val="both"/>
        <w:rPr>
          <w:rFonts w:ascii="Times New Roman" w:hAnsi="Times New Roman" w:cs="Times New Roman"/>
          <w:szCs w:val="20"/>
        </w:rPr>
      </w:pPr>
      <w:r w:rsidRPr="00A930CB">
        <w:rPr>
          <w:rFonts w:ascii="Times New Roman" w:hAnsi="Times New Roman" w:cs="Times New Roman"/>
          <w:szCs w:val="20"/>
        </w:rPr>
        <w:t>As despesas decorrentes da futura contratação estão programadas em dotação orçamentária própria, prevista no orçamento da Hemobrás, assegurada no saldo constante na</w:t>
      </w:r>
      <w:r w:rsidR="00527E46" w:rsidRPr="00A930CB">
        <w:rPr>
          <w:rFonts w:ascii="Times New Roman" w:hAnsi="Times New Roman" w:cs="Times New Roman"/>
          <w:szCs w:val="20"/>
        </w:rPr>
        <w:t>s</w:t>
      </w:r>
      <w:r w:rsidRPr="00A930CB">
        <w:rPr>
          <w:rFonts w:ascii="Times New Roman" w:hAnsi="Times New Roman" w:cs="Times New Roman"/>
          <w:szCs w:val="20"/>
        </w:rPr>
        <w:t xml:space="preserve"> conta</w:t>
      </w:r>
      <w:r w:rsidR="00527E46" w:rsidRPr="00A930CB">
        <w:rPr>
          <w:rFonts w:ascii="Times New Roman" w:hAnsi="Times New Roman" w:cs="Times New Roman"/>
          <w:szCs w:val="20"/>
        </w:rPr>
        <w:t>s</w:t>
      </w:r>
      <w:r w:rsidRPr="00A930CB">
        <w:rPr>
          <w:rFonts w:ascii="Times New Roman" w:hAnsi="Times New Roman" w:cs="Times New Roman"/>
          <w:szCs w:val="20"/>
        </w:rPr>
        <w:t xml:space="preserve"> orçamentária</w:t>
      </w:r>
      <w:r w:rsidR="00527E46" w:rsidRPr="00A930CB">
        <w:rPr>
          <w:rFonts w:ascii="Times New Roman" w:hAnsi="Times New Roman" w:cs="Times New Roman"/>
          <w:szCs w:val="20"/>
        </w:rPr>
        <w:t xml:space="preserve">s a seguir: </w:t>
      </w:r>
      <w:r w:rsidRPr="00A930CB">
        <w:rPr>
          <w:rFonts w:ascii="Times New Roman" w:hAnsi="Times New Roman" w:cs="Times New Roman"/>
          <w:szCs w:val="20"/>
        </w:rPr>
        <w:t xml:space="preserve"> </w:t>
      </w:r>
      <w:r w:rsidR="00527E46" w:rsidRPr="00A930CB">
        <w:rPr>
          <w:rFonts w:ascii="Times New Roman" w:hAnsi="Times New Roman" w:cs="Times New Roman"/>
          <w:szCs w:val="20"/>
        </w:rPr>
        <w:t>01.04.422640.288.2205900000.20000.00.00; 01.04.422640.288.2205900000.20001.00.00; 01.04.912104.323.2107010200.10005.00.00</w:t>
      </w:r>
      <w:r w:rsidR="003778CB" w:rsidRPr="00A930CB">
        <w:rPr>
          <w:rFonts w:ascii="Times New Roman" w:hAnsi="Times New Roman" w:cs="Times New Roman"/>
          <w:szCs w:val="20"/>
        </w:rPr>
        <w:t>.</w:t>
      </w:r>
    </w:p>
    <w:p w14:paraId="39BBA4F8" w14:textId="77777777" w:rsidR="00B36D73" w:rsidRPr="00A930CB" w:rsidRDefault="00B36D73" w:rsidP="00B36D73">
      <w:pPr>
        <w:spacing w:line="360" w:lineRule="auto"/>
        <w:ind w:left="567"/>
        <w:contextualSpacing/>
        <w:jc w:val="both"/>
        <w:rPr>
          <w:rFonts w:ascii="Times New Roman" w:hAnsi="Times New Roman" w:cs="Times New Roman"/>
          <w:szCs w:val="20"/>
        </w:rPr>
      </w:pPr>
    </w:p>
    <w:p w14:paraId="6EB48054" w14:textId="77777777" w:rsidR="00B36D73" w:rsidRPr="00A930CB" w:rsidRDefault="00B36D73" w:rsidP="00B36D73">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DO CRITÉRIO DE JULGAMENTO</w:t>
      </w:r>
    </w:p>
    <w:p w14:paraId="1DAC063C" w14:textId="77777777" w:rsidR="00B36D73" w:rsidRPr="00A930CB" w:rsidRDefault="00B36D73" w:rsidP="00B36D73">
      <w:pPr>
        <w:numPr>
          <w:ilvl w:val="1"/>
          <w:numId w:val="1"/>
        </w:numPr>
        <w:spacing w:line="360" w:lineRule="auto"/>
        <w:ind w:left="539" w:hanging="397"/>
        <w:contextualSpacing/>
        <w:jc w:val="both"/>
        <w:rPr>
          <w:rFonts w:ascii="Times New Roman" w:hAnsi="Times New Roman" w:cs="Times New Roman"/>
          <w:szCs w:val="20"/>
        </w:rPr>
      </w:pPr>
      <w:r w:rsidRPr="00A930CB">
        <w:rPr>
          <w:rFonts w:ascii="Times New Roman" w:hAnsi="Times New Roman" w:cs="Times New Roman"/>
          <w:szCs w:val="20"/>
        </w:rPr>
        <w:t>Para efeito de julgamento do certame, será considerada vencedora a proposta que apresentar MENOR PREÇO.</w:t>
      </w:r>
    </w:p>
    <w:p w14:paraId="6B77FF0A" w14:textId="77777777" w:rsidR="00D53FC5" w:rsidRPr="00A930CB" w:rsidRDefault="00D53FC5" w:rsidP="00D53FC5">
      <w:pPr>
        <w:spacing w:line="360" w:lineRule="auto"/>
        <w:contextualSpacing/>
        <w:jc w:val="both"/>
        <w:rPr>
          <w:rFonts w:ascii="Times New Roman" w:hAnsi="Times New Roman"/>
          <w:szCs w:val="20"/>
        </w:rPr>
      </w:pPr>
    </w:p>
    <w:p w14:paraId="491EEB70" w14:textId="77777777" w:rsidR="00F47AD7" w:rsidRPr="00A930CB" w:rsidRDefault="00F47AD7" w:rsidP="00F47AD7">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DA CLASSIFICAÇÃO DOS SERVIÇOS</w:t>
      </w:r>
    </w:p>
    <w:p w14:paraId="423AF683" w14:textId="52B2A97C" w:rsidR="00F47AD7" w:rsidRPr="00A930CB" w:rsidRDefault="00F47AD7" w:rsidP="00F47AD7">
      <w:pPr>
        <w:numPr>
          <w:ilvl w:val="1"/>
          <w:numId w:val="1"/>
        </w:numPr>
        <w:spacing w:line="360" w:lineRule="auto"/>
        <w:ind w:left="539" w:hanging="397"/>
        <w:contextualSpacing/>
        <w:jc w:val="both"/>
        <w:rPr>
          <w:rFonts w:ascii="Times New Roman" w:hAnsi="Times New Roman" w:cs="Times New Roman"/>
          <w:szCs w:val="20"/>
        </w:rPr>
      </w:pPr>
      <w:r w:rsidRPr="00A930CB">
        <w:rPr>
          <w:rFonts w:ascii="Times New Roman" w:hAnsi="Times New Roman" w:cs="Times New Roman"/>
          <w:szCs w:val="20"/>
        </w:rPr>
        <w:t xml:space="preserve">O serviço objeto deste termo de referência é comum nos termos do parágrafo único, do art. 1°, da Lei 10.520, de 2002, c/c </w:t>
      </w:r>
      <w:r w:rsidR="007D3D9B" w:rsidRPr="00A930CB">
        <w:rPr>
          <w:rFonts w:ascii="Times New Roman" w:hAnsi="Times New Roman" w:cs="Times New Roman"/>
          <w:szCs w:val="20"/>
        </w:rPr>
        <w:t xml:space="preserve">art. 1º, </w:t>
      </w:r>
      <w:r w:rsidR="007D3D9B" w:rsidRPr="00A930CB">
        <w:rPr>
          <w:rFonts w:ascii="Times New Roman" w:hAnsi="Times New Roman" w:cs="Times New Roman"/>
          <w:i/>
          <w:szCs w:val="20"/>
        </w:rPr>
        <w:t>Caput</w:t>
      </w:r>
      <w:r w:rsidR="007D3D9B" w:rsidRPr="00A930CB">
        <w:rPr>
          <w:rFonts w:ascii="Times New Roman" w:hAnsi="Times New Roman" w:cs="Times New Roman"/>
          <w:szCs w:val="20"/>
        </w:rPr>
        <w:t xml:space="preserve"> e art. </w:t>
      </w:r>
      <w:r w:rsidR="00490AC2" w:rsidRPr="00A930CB">
        <w:rPr>
          <w:rFonts w:ascii="Times New Roman" w:hAnsi="Times New Roman" w:cs="Times New Roman"/>
          <w:szCs w:val="20"/>
        </w:rPr>
        <w:t>3</w:t>
      </w:r>
      <w:r w:rsidR="007D3D9B" w:rsidRPr="00A930CB">
        <w:rPr>
          <w:rFonts w:ascii="Times New Roman" w:hAnsi="Times New Roman" w:cs="Times New Roman"/>
          <w:szCs w:val="20"/>
        </w:rPr>
        <w:t xml:space="preserve">º, </w:t>
      </w:r>
      <w:r w:rsidR="00490AC2" w:rsidRPr="00A930CB">
        <w:rPr>
          <w:rFonts w:ascii="Times New Roman" w:hAnsi="Times New Roman" w:cs="Times New Roman"/>
          <w:szCs w:val="20"/>
        </w:rPr>
        <w:t>II</w:t>
      </w:r>
      <w:r w:rsidR="007D3D9B" w:rsidRPr="00A930CB">
        <w:rPr>
          <w:rFonts w:ascii="Times New Roman" w:hAnsi="Times New Roman" w:cs="Times New Roman"/>
          <w:szCs w:val="20"/>
        </w:rPr>
        <w:t>, do Decreto nº 10.024, de 2019</w:t>
      </w:r>
      <w:r w:rsidRPr="00A930CB">
        <w:rPr>
          <w:rFonts w:ascii="Times New Roman" w:hAnsi="Times New Roman" w:cs="Times New Roman"/>
          <w:szCs w:val="20"/>
        </w:rPr>
        <w:t>, assim entendido aqueles cujos padrões de desempenho e qualidade possam ser objetivamente definidos por meio de especificações usuais de mercado.</w:t>
      </w:r>
    </w:p>
    <w:p w14:paraId="6B0FDCB9" w14:textId="77777777" w:rsidR="00F47AD7" w:rsidRPr="00A930CB" w:rsidRDefault="00F47AD7" w:rsidP="00F47AD7">
      <w:pPr>
        <w:numPr>
          <w:ilvl w:val="1"/>
          <w:numId w:val="1"/>
        </w:numPr>
        <w:spacing w:line="360" w:lineRule="auto"/>
        <w:ind w:left="539" w:hanging="397"/>
        <w:contextualSpacing/>
        <w:jc w:val="both"/>
        <w:rPr>
          <w:rFonts w:ascii="Times New Roman" w:hAnsi="Times New Roman" w:cs="Times New Roman"/>
          <w:szCs w:val="20"/>
        </w:rPr>
      </w:pPr>
      <w:r w:rsidRPr="00A930CB">
        <w:rPr>
          <w:rFonts w:ascii="Times New Roman" w:hAnsi="Times New Roman" w:cs="Times New Roman"/>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5A939CF1" w14:textId="4ACDC358" w:rsidR="00F47AD7" w:rsidRPr="00A930CB" w:rsidRDefault="00F47AD7" w:rsidP="00F47AD7">
      <w:pPr>
        <w:numPr>
          <w:ilvl w:val="1"/>
          <w:numId w:val="1"/>
        </w:numPr>
        <w:spacing w:line="360" w:lineRule="auto"/>
        <w:ind w:left="539" w:hanging="397"/>
        <w:contextualSpacing/>
        <w:jc w:val="both"/>
        <w:rPr>
          <w:rFonts w:ascii="Times New Roman" w:hAnsi="Times New Roman" w:cs="Times New Roman"/>
          <w:szCs w:val="20"/>
        </w:rPr>
      </w:pPr>
      <w:r w:rsidRPr="00A930CB">
        <w:rPr>
          <w:rFonts w:ascii="Times New Roman" w:hAnsi="Times New Roman" w:cs="Times New Roman"/>
          <w:szCs w:val="20"/>
        </w:rPr>
        <w:t>A prestação dos serviços não gera vínculo empregatício entre os empregados da Contratada e a HEMOBRÁS, vedando-se qualquer relação entre estes que caracterize pessoalidade e subordinação direta</w:t>
      </w:r>
      <w:r w:rsidR="00381FC3" w:rsidRPr="00A930CB">
        <w:rPr>
          <w:rFonts w:ascii="Times New Roman" w:hAnsi="Times New Roman" w:cs="Times New Roman"/>
          <w:szCs w:val="20"/>
        </w:rPr>
        <w:t xml:space="preserve">, inclusive, não sendo </w:t>
      </w:r>
      <w:r w:rsidR="00381FC3" w:rsidRPr="00A930CB">
        <w:rPr>
          <w:rFonts w:ascii="Times New Roman" w:hAnsi="Times New Roman" w:cs="Times New Roman"/>
          <w:szCs w:val="20"/>
        </w:rPr>
        <w:lastRenderedPageBreak/>
        <w:t xml:space="preserve">de responsabilidade da HEMOBRÁS os direitos, obrigações </w:t>
      </w:r>
      <w:r w:rsidR="006D26BD" w:rsidRPr="00A930CB">
        <w:rPr>
          <w:rFonts w:ascii="Times New Roman" w:hAnsi="Times New Roman" w:cs="Times New Roman"/>
          <w:szCs w:val="20"/>
        </w:rPr>
        <w:t>e quitação de taxas sindicais</w:t>
      </w:r>
      <w:r w:rsidR="00381FC3" w:rsidRPr="00A930CB">
        <w:rPr>
          <w:rFonts w:ascii="Times New Roman" w:hAnsi="Times New Roman" w:cs="Times New Roman"/>
          <w:szCs w:val="20"/>
        </w:rPr>
        <w:t xml:space="preserve"> decorrentes da relação entre a Contratada e seus empregados.</w:t>
      </w:r>
    </w:p>
    <w:p w14:paraId="64329A94" w14:textId="77777777" w:rsidR="0031299A" w:rsidRPr="00A930CB" w:rsidRDefault="0031299A" w:rsidP="0031299A">
      <w:pPr>
        <w:spacing w:line="360" w:lineRule="auto"/>
        <w:ind w:left="539"/>
        <w:contextualSpacing/>
        <w:jc w:val="both"/>
        <w:rPr>
          <w:rFonts w:ascii="Times New Roman" w:hAnsi="Times New Roman" w:cs="Times New Roman"/>
          <w:szCs w:val="20"/>
        </w:rPr>
      </w:pPr>
    </w:p>
    <w:p w14:paraId="3F1800C1" w14:textId="77777777" w:rsidR="00F47AD7" w:rsidRPr="00A930CB" w:rsidRDefault="00F47AD7" w:rsidP="00F47AD7">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INFORMAÇÕES RELEVANTES PARA O DIMENSIONAMENTO DA PROPOSTA</w:t>
      </w:r>
    </w:p>
    <w:p w14:paraId="16E1D3F7" w14:textId="3E6909AF" w:rsidR="00F47AD7" w:rsidRPr="00A930CB" w:rsidRDefault="00F47AD7" w:rsidP="00F47AD7">
      <w:pPr>
        <w:numPr>
          <w:ilvl w:val="1"/>
          <w:numId w:val="1"/>
        </w:numPr>
        <w:spacing w:line="360" w:lineRule="auto"/>
        <w:ind w:left="539" w:hanging="397"/>
        <w:contextualSpacing/>
        <w:jc w:val="both"/>
        <w:rPr>
          <w:rFonts w:ascii="Times New Roman" w:hAnsi="Times New Roman" w:cs="Times New Roman"/>
          <w:szCs w:val="20"/>
        </w:rPr>
      </w:pPr>
      <w:r w:rsidRPr="00A930CB">
        <w:rPr>
          <w:rFonts w:ascii="Times New Roman" w:hAnsi="Times New Roman" w:cs="Times New Roman"/>
          <w:szCs w:val="20"/>
        </w:rPr>
        <w:t>A demanda da HEMOBRÁS tem como base as seguintes características:</w:t>
      </w:r>
    </w:p>
    <w:p w14:paraId="5EA55FD4" w14:textId="095A3F61" w:rsidR="00EF703F" w:rsidRPr="00A930CB" w:rsidRDefault="00EF703F" w:rsidP="00EF703F">
      <w:pPr>
        <w:numPr>
          <w:ilvl w:val="2"/>
          <w:numId w:val="1"/>
        </w:numPr>
        <w:spacing w:line="360" w:lineRule="auto"/>
        <w:contextualSpacing/>
        <w:jc w:val="both"/>
        <w:rPr>
          <w:rFonts w:ascii="Times New Roman" w:hAnsi="Times New Roman" w:cs="Times New Roman"/>
          <w:szCs w:val="20"/>
        </w:rPr>
      </w:pPr>
      <w:r w:rsidRPr="00A930CB">
        <w:rPr>
          <w:rFonts w:ascii="Times New Roman" w:hAnsi="Times New Roman" w:cs="Times New Roman"/>
          <w:szCs w:val="20"/>
        </w:rPr>
        <w:t>SERVIÇOS CONTINUOS DE DESPACHO ADUANEIRO - desembaraço alfandegário – de equipamentos, partes e peças sobressalentes, insumos, matérias-primas e reagentes químicos, medicamentos, materiais perecíveis e documentos em portos e aeroportos e/ou zonas secundárias do território nacional. Dentro do escopo poderá ocorrer situação de perdimentos e a contratada deverá atuar sempre em consonância com as disposições estabelecidas na legislação relativa a serviços de despachante aduaneiro</w:t>
      </w:r>
    </w:p>
    <w:p w14:paraId="2CDC8353" w14:textId="6044CE3A" w:rsidR="00F810AF" w:rsidRPr="00A930CB" w:rsidRDefault="00F810AF" w:rsidP="00F47AD7">
      <w:pPr>
        <w:numPr>
          <w:ilvl w:val="1"/>
          <w:numId w:val="1"/>
        </w:numPr>
        <w:spacing w:line="360" w:lineRule="auto"/>
        <w:ind w:left="539" w:hanging="397"/>
        <w:contextualSpacing/>
        <w:jc w:val="both"/>
        <w:rPr>
          <w:rFonts w:ascii="Times New Roman" w:hAnsi="Times New Roman" w:cs="Times New Roman"/>
          <w:szCs w:val="20"/>
        </w:rPr>
      </w:pPr>
      <w:r w:rsidRPr="00A930CB">
        <w:rPr>
          <w:rFonts w:ascii="Times New Roman" w:hAnsi="Times New Roman" w:cs="Times New Roman"/>
          <w:szCs w:val="20"/>
        </w:rPr>
        <w:t xml:space="preserve">O quantitativo de serviço estabelecido </w:t>
      </w:r>
      <w:r w:rsidR="00CB6858" w:rsidRPr="00A930CB">
        <w:rPr>
          <w:rFonts w:ascii="Times New Roman" w:hAnsi="Times New Roman" w:cs="Times New Roman"/>
          <w:szCs w:val="20"/>
        </w:rPr>
        <w:t xml:space="preserve">no Anexo </w:t>
      </w:r>
      <w:r w:rsidR="002F0937" w:rsidRPr="00A930CB">
        <w:rPr>
          <w:rFonts w:ascii="Times New Roman" w:hAnsi="Times New Roman" w:cs="Times New Roman"/>
          <w:szCs w:val="20"/>
        </w:rPr>
        <w:t>1</w:t>
      </w:r>
      <w:r w:rsidR="00CB6858" w:rsidRPr="00A930CB">
        <w:rPr>
          <w:rFonts w:ascii="Times New Roman" w:hAnsi="Times New Roman" w:cs="Times New Roman"/>
          <w:szCs w:val="20"/>
        </w:rPr>
        <w:t xml:space="preserve"> </w:t>
      </w:r>
      <w:r w:rsidRPr="00A930CB">
        <w:rPr>
          <w:rFonts w:ascii="Times New Roman" w:hAnsi="Times New Roman" w:cs="Times New Roman"/>
          <w:szCs w:val="20"/>
        </w:rPr>
        <w:t>para a contratação é meramente estimativo, não estando a Hemobrás obrigada a executar o quantitativo total, mas obrigada a remunerar a contratada apenas pelos serviços efetivamente prestados</w:t>
      </w:r>
    </w:p>
    <w:p w14:paraId="7B8515DF" w14:textId="77777777" w:rsidR="00E26AC3" w:rsidRPr="00A930CB" w:rsidRDefault="00E26AC3" w:rsidP="00E26AC3">
      <w:pPr>
        <w:pStyle w:val="PargrafodaLista"/>
        <w:spacing w:line="360" w:lineRule="auto"/>
        <w:ind w:left="794"/>
        <w:jc w:val="both"/>
        <w:rPr>
          <w:rFonts w:ascii="Times New Roman" w:hAnsi="Times New Roman" w:cs="Times New Roman"/>
          <w:bCs/>
          <w:szCs w:val="20"/>
        </w:rPr>
      </w:pPr>
    </w:p>
    <w:p w14:paraId="33C035BF" w14:textId="2A86C748" w:rsidR="00D53BB8" w:rsidRPr="00A930CB" w:rsidRDefault="00AB3289" w:rsidP="00D53BB8">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PROVA DE CONCEITO</w:t>
      </w:r>
    </w:p>
    <w:p w14:paraId="35E19184" w14:textId="68587784" w:rsidR="00A20014" w:rsidRPr="00A930CB" w:rsidRDefault="00F810AF" w:rsidP="00A2001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ab/>
        <w:t>Não há previsão de exigência de prova de conceito para a presente licitação</w:t>
      </w:r>
    </w:p>
    <w:p w14:paraId="207E98FF" w14:textId="77777777" w:rsidR="00D53BB8" w:rsidRPr="00A930CB" w:rsidRDefault="00D53BB8" w:rsidP="00D53BB8">
      <w:pPr>
        <w:pStyle w:val="Nivel1"/>
        <w:numPr>
          <w:ilvl w:val="0"/>
          <w:numId w:val="0"/>
        </w:numPr>
        <w:spacing w:before="0" w:after="0" w:line="360" w:lineRule="auto"/>
        <w:ind w:left="284"/>
        <w:contextualSpacing/>
        <w:rPr>
          <w:rFonts w:ascii="Times New Roman" w:hAnsi="Times New Roman"/>
          <w:color w:val="auto"/>
        </w:rPr>
      </w:pPr>
    </w:p>
    <w:p w14:paraId="151123AD" w14:textId="77777777" w:rsidR="00457B36" w:rsidRPr="00A930CB" w:rsidRDefault="00457B36" w:rsidP="00457B36">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 xml:space="preserve">DA VISTORIA </w:t>
      </w:r>
    </w:p>
    <w:p w14:paraId="299852D7" w14:textId="01916536" w:rsidR="00A20014" w:rsidRPr="00A930CB" w:rsidRDefault="00F810AF" w:rsidP="00A2001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Não há previsão de realização de vistoria para a presente licitação.</w:t>
      </w:r>
    </w:p>
    <w:p w14:paraId="78410DED" w14:textId="77777777" w:rsidR="00457B36" w:rsidRPr="00A930CB" w:rsidRDefault="00457B36" w:rsidP="00457B36">
      <w:pPr>
        <w:pStyle w:val="Nivel1"/>
        <w:numPr>
          <w:ilvl w:val="0"/>
          <w:numId w:val="0"/>
        </w:numPr>
        <w:spacing w:before="0" w:after="0" w:line="360" w:lineRule="auto"/>
        <w:ind w:left="284"/>
        <w:contextualSpacing/>
        <w:rPr>
          <w:rFonts w:ascii="Times New Roman" w:hAnsi="Times New Roman"/>
          <w:color w:val="auto"/>
        </w:rPr>
      </w:pPr>
    </w:p>
    <w:p w14:paraId="7DF88018" w14:textId="77777777" w:rsidR="00457B36" w:rsidRPr="00A930CB" w:rsidRDefault="00457B36" w:rsidP="00457B36">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t>DA PARTICIPAÇÃO DE CONSÓRCIO</w:t>
      </w:r>
    </w:p>
    <w:p w14:paraId="41572476" w14:textId="77777777" w:rsidR="00457B36" w:rsidRPr="00A930CB"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Não será admitida a participação de empresas consorciadas para este objeto licitatório, visto que a natureza do objeto não configura serviços de grande vulto e/ou de alta complexidade técnica.</w:t>
      </w:r>
    </w:p>
    <w:p w14:paraId="471E9391" w14:textId="77777777" w:rsidR="00457B36" w:rsidRPr="00A930CB" w:rsidRDefault="00457B36" w:rsidP="00457B36">
      <w:pPr>
        <w:spacing w:line="360" w:lineRule="auto"/>
        <w:ind w:left="141"/>
        <w:contextualSpacing/>
        <w:jc w:val="both"/>
        <w:rPr>
          <w:rFonts w:ascii="Times New Roman" w:hAnsi="Times New Roman" w:cs="Times New Roman"/>
          <w:szCs w:val="20"/>
        </w:rPr>
      </w:pPr>
    </w:p>
    <w:p w14:paraId="7B0FED33" w14:textId="77777777" w:rsidR="00457B36" w:rsidRPr="00A930CB" w:rsidRDefault="00457B36" w:rsidP="00457B36">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t>DA PARTICIPAÇÃO DE SOCIEDADES COOPERATIVAS</w:t>
      </w:r>
    </w:p>
    <w:p w14:paraId="2D0BC154" w14:textId="77777777" w:rsidR="00457B36" w:rsidRPr="00A930CB"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Não será admitida a participação de sociedades cooperativas para este objeto licitatório, uma vez que, pela sua natureza, o serviço a ser contratado não evidencia a possibilidade de ser executado com autonomia pelos cooperados, de modo a demandar uma relação de subordinação entre cooperativa e cooperados, bem como, entre a Hemobrás e os cooperados.</w:t>
      </w:r>
    </w:p>
    <w:p w14:paraId="37047A79" w14:textId="77777777" w:rsidR="00457B36" w:rsidRPr="00A930CB"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02BF763C" w14:textId="77777777" w:rsidR="00457B36" w:rsidRPr="00A930CB" w:rsidRDefault="00457B36" w:rsidP="00457B36">
      <w:pPr>
        <w:pStyle w:val="Nivel1"/>
        <w:numPr>
          <w:ilvl w:val="0"/>
          <w:numId w:val="0"/>
        </w:numPr>
        <w:spacing w:before="0" w:after="0" w:line="360" w:lineRule="auto"/>
        <w:ind w:left="284"/>
        <w:contextualSpacing/>
        <w:rPr>
          <w:rFonts w:ascii="Times New Roman" w:hAnsi="Times New Roman"/>
          <w:color w:val="auto"/>
        </w:rPr>
      </w:pPr>
    </w:p>
    <w:p w14:paraId="4B55ED86" w14:textId="77777777" w:rsidR="00A75C93" w:rsidRPr="00A930CB" w:rsidRDefault="00A75C93" w:rsidP="00A75C93">
      <w:pPr>
        <w:pStyle w:val="Nivel1"/>
        <w:spacing w:before="0" w:after="0" w:line="360" w:lineRule="auto"/>
        <w:ind w:left="284" w:hanging="284"/>
        <w:contextualSpacing/>
        <w:rPr>
          <w:rFonts w:ascii="Times New Roman" w:hAnsi="Times New Roman"/>
          <w:color w:val="auto"/>
          <w:sz w:val="22"/>
          <w:szCs w:val="22"/>
        </w:rPr>
      </w:pPr>
      <w:r w:rsidRPr="00A930CB">
        <w:rPr>
          <w:rFonts w:ascii="Times New Roman" w:hAnsi="Times New Roman"/>
          <w:color w:val="auto"/>
          <w:sz w:val="22"/>
          <w:szCs w:val="22"/>
        </w:rPr>
        <w:t>DA QUALIFICAÇÃO TÉCNICA</w:t>
      </w:r>
    </w:p>
    <w:p w14:paraId="3A861C93"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 xml:space="preserve">As empresas deverão demonstrar a qualificação técnica por meio de: </w:t>
      </w:r>
    </w:p>
    <w:p w14:paraId="460306A6"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u w:val="single"/>
        </w:rPr>
        <w:t>Atestados</w:t>
      </w:r>
      <w:r w:rsidRPr="00A930CB">
        <w:rPr>
          <w:rFonts w:ascii="Times New Roman" w:hAnsi="Times New Roman" w:cs="Times New Roman"/>
          <w:bCs/>
          <w:szCs w:val="20"/>
        </w:rPr>
        <w:t xml:space="preserve"> fornecidos por pessoas jurídicas de direito público ou privado; </w:t>
      </w:r>
    </w:p>
    <w:p w14:paraId="481387B4" w14:textId="77777777" w:rsidR="009736D5" w:rsidRPr="00A930CB" w:rsidRDefault="009736D5" w:rsidP="009736D5">
      <w:pPr>
        <w:pStyle w:val="PargrafodaLista"/>
        <w:numPr>
          <w:ilvl w:val="3"/>
          <w:numId w:val="1"/>
        </w:numPr>
        <w:spacing w:line="360" w:lineRule="auto"/>
        <w:ind w:left="1134" w:hanging="737"/>
        <w:jc w:val="both"/>
        <w:rPr>
          <w:rFonts w:ascii="Times New Roman" w:hAnsi="Times New Roman" w:cs="Times New Roman"/>
          <w:bCs/>
          <w:szCs w:val="20"/>
        </w:rPr>
      </w:pPr>
      <w:r w:rsidRPr="00A930CB">
        <w:rPr>
          <w:rFonts w:ascii="Times New Roman" w:hAnsi="Times New Roman" w:cs="Times New Roman"/>
          <w:bCs/>
          <w:szCs w:val="20"/>
        </w:rPr>
        <w:t>Para fins de capacidade técnica a licitante deve comprovar experiência nas parcelas do objeto técnica ou economicamente relevantes;</w:t>
      </w:r>
    </w:p>
    <w:p w14:paraId="3049CEF2" w14:textId="7380D027" w:rsidR="009736D5" w:rsidRPr="00A930CB" w:rsidRDefault="009736D5" w:rsidP="009736D5">
      <w:pPr>
        <w:pStyle w:val="PargrafodaLista"/>
        <w:numPr>
          <w:ilvl w:val="4"/>
          <w:numId w:val="1"/>
        </w:numPr>
        <w:spacing w:line="360" w:lineRule="auto"/>
        <w:ind w:left="1418" w:hanging="907"/>
        <w:jc w:val="both"/>
        <w:rPr>
          <w:rFonts w:ascii="Times New Roman" w:hAnsi="Times New Roman" w:cs="Times New Roman"/>
          <w:bCs/>
          <w:szCs w:val="20"/>
        </w:rPr>
      </w:pPr>
      <w:r w:rsidRPr="00A930CB">
        <w:rPr>
          <w:rFonts w:ascii="Times New Roman" w:hAnsi="Times New Roman" w:cs="Times New Roman"/>
          <w:bCs/>
          <w:szCs w:val="20"/>
        </w:rPr>
        <w:t xml:space="preserve">Parcela técnica ou economicamente relevante: </w:t>
      </w:r>
      <w:r w:rsidR="00702079" w:rsidRPr="00A930CB">
        <w:rPr>
          <w:rFonts w:ascii="Times New Roman" w:hAnsi="Times New Roman" w:cs="Times New Roman"/>
          <w:bCs/>
          <w:szCs w:val="20"/>
        </w:rPr>
        <w:t>Desembaraço aduaneiro de importação de medicamentos e de equipamentos e exportação de matéria-prima para beneficiamento no exterior.</w:t>
      </w:r>
    </w:p>
    <w:p w14:paraId="3E0E522D" w14:textId="24F902ED" w:rsidR="00A75C93" w:rsidRPr="00A930CB" w:rsidRDefault="001355C7" w:rsidP="00A75C93">
      <w:pPr>
        <w:pStyle w:val="PargrafodaLista"/>
        <w:numPr>
          <w:ilvl w:val="4"/>
          <w:numId w:val="1"/>
        </w:numPr>
        <w:spacing w:line="360" w:lineRule="auto"/>
        <w:ind w:left="1418" w:hanging="907"/>
        <w:jc w:val="both"/>
        <w:rPr>
          <w:rFonts w:ascii="Times New Roman" w:hAnsi="Times New Roman" w:cs="Times New Roman"/>
          <w:bCs/>
          <w:szCs w:val="20"/>
        </w:rPr>
      </w:pPr>
      <w:r w:rsidRPr="00A930CB">
        <w:rPr>
          <w:rFonts w:ascii="Times New Roman" w:hAnsi="Times New Roman" w:cs="Times New Roman"/>
          <w:bCs/>
          <w:szCs w:val="20"/>
        </w:rPr>
        <w:t xml:space="preserve">Tempo de experiência: </w:t>
      </w:r>
      <w:r w:rsidR="002621A5" w:rsidRPr="00A930CB">
        <w:rPr>
          <w:rFonts w:ascii="Times New Roman" w:hAnsi="Times New Roman" w:cs="Times New Roman"/>
          <w:bCs/>
          <w:szCs w:val="20"/>
        </w:rPr>
        <w:t xml:space="preserve">a licitante deverá comprovar </w:t>
      </w:r>
      <w:r w:rsidR="00E93552" w:rsidRPr="00A930CB">
        <w:rPr>
          <w:rFonts w:ascii="Times New Roman" w:hAnsi="Times New Roman" w:cs="Times New Roman"/>
          <w:bCs/>
          <w:szCs w:val="20"/>
        </w:rPr>
        <w:t>12 (doze) meses</w:t>
      </w:r>
      <w:r w:rsidR="00082E42" w:rsidRPr="00A930CB">
        <w:rPr>
          <w:rFonts w:ascii="Times New Roman" w:hAnsi="Times New Roman" w:cs="Times New Roman"/>
          <w:bCs/>
          <w:szCs w:val="20"/>
        </w:rPr>
        <w:t xml:space="preserve"> de experiência</w:t>
      </w:r>
      <w:r w:rsidR="00702079" w:rsidRPr="00A930CB">
        <w:rPr>
          <w:rFonts w:ascii="Times New Roman" w:hAnsi="Times New Roman" w:cs="Times New Roman"/>
          <w:bCs/>
          <w:szCs w:val="20"/>
        </w:rPr>
        <w:t xml:space="preserve"> e que demonstre ter operacionalizado no mínimo o quantitativo de 6 (seis) desembaraços de exportação de matéria-prima para beneficiamento no exterior, 6 (seis) desembaraços de importação de equipamentos e 24 (vinte e quatro) desembaraços de importação de medicamentos. </w:t>
      </w:r>
    </w:p>
    <w:p w14:paraId="0DA8840A" w14:textId="2407B595" w:rsidR="00104E78" w:rsidRPr="00A930CB" w:rsidRDefault="00104E78" w:rsidP="00A75C93">
      <w:pPr>
        <w:pStyle w:val="PargrafodaLista"/>
        <w:numPr>
          <w:ilvl w:val="3"/>
          <w:numId w:val="1"/>
        </w:numPr>
        <w:spacing w:line="360" w:lineRule="auto"/>
        <w:ind w:left="1134" w:hanging="737"/>
        <w:jc w:val="both"/>
        <w:rPr>
          <w:rFonts w:ascii="Times New Roman" w:hAnsi="Times New Roman" w:cs="Times New Roman"/>
          <w:bCs/>
          <w:szCs w:val="20"/>
        </w:rPr>
      </w:pPr>
      <w:r w:rsidRPr="00A930CB">
        <w:rPr>
          <w:rFonts w:ascii="Times New Roman" w:hAnsi="Times New Roman" w:cs="Times New Roman"/>
          <w:bCs/>
          <w:szCs w:val="20"/>
        </w:rPr>
        <w:t>Para a comprovação da quantidade de despachos exigidos será admitid</w:t>
      </w:r>
      <w:r w:rsidR="0058173A" w:rsidRPr="00A930CB">
        <w:rPr>
          <w:rFonts w:ascii="Times New Roman" w:hAnsi="Times New Roman" w:cs="Times New Roman"/>
          <w:bCs/>
          <w:szCs w:val="20"/>
        </w:rPr>
        <w:t>o o somatório d</w:t>
      </w:r>
      <w:r w:rsidRPr="00A930CB">
        <w:rPr>
          <w:rFonts w:ascii="Times New Roman" w:hAnsi="Times New Roman" w:cs="Times New Roman"/>
          <w:bCs/>
          <w:szCs w:val="20"/>
        </w:rPr>
        <w:t>a apresentação de diferentes atestados de serviços executados.</w:t>
      </w:r>
    </w:p>
    <w:p w14:paraId="529EE7B7" w14:textId="30D244DC" w:rsidR="00A75C93" w:rsidRPr="00A930CB" w:rsidRDefault="00A75C93" w:rsidP="00A75C93">
      <w:pPr>
        <w:pStyle w:val="PargrafodaLista"/>
        <w:numPr>
          <w:ilvl w:val="3"/>
          <w:numId w:val="1"/>
        </w:numPr>
        <w:spacing w:line="360" w:lineRule="auto"/>
        <w:ind w:left="1134" w:hanging="737"/>
        <w:jc w:val="both"/>
        <w:rPr>
          <w:rFonts w:ascii="Times New Roman" w:hAnsi="Times New Roman" w:cs="Times New Roman"/>
          <w:bCs/>
          <w:szCs w:val="20"/>
        </w:rPr>
      </w:pPr>
      <w:r w:rsidRPr="00A930CB">
        <w:rPr>
          <w:rFonts w:ascii="Times New Roman" w:hAnsi="Times New Roman" w:cs="Times New Roman"/>
          <w:bCs/>
          <w:szCs w:val="20"/>
        </w:rPr>
        <w:t xml:space="preserve">Os atestados deverão referir-se a serviços prestados no âmbito de sua atividade econômica principal ou secundária especificadas no contrato social vigente; </w:t>
      </w:r>
    </w:p>
    <w:p w14:paraId="352C2987" w14:textId="6AC85122" w:rsidR="00A75C93" w:rsidRPr="00A930CB" w:rsidRDefault="00A75C93" w:rsidP="00A75C93">
      <w:pPr>
        <w:pStyle w:val="PargrafodaLista"/>
        <w:numPr>
          <w:ilvl w:val="3"/>
          <w:numId w:val="1"/>
        </w:numPr>
        <w:spacing w:line="360" w:lineRule="auto"/>
        <w:ind w:left="1134" w:hanging="737"/>
        <w:jc w:val="both"/>
        <w:rPr>
          <w:rFonts w:ascii="Times New Roman" w:hAnsi="Times New Roman" w:cs="Times New Roman"/>
          <w:bCs/>
          <w:szCs w:val="20"/>
        </w:rPr>
      </w:pPr>
      <w:r w:rsidRPr="00A930CB">
        <w:rPr>
          <w:rFonts w:ascii="Times New Roman" w:hAnsi="Times New Roman" w:cs="Times New Roman"/>
          <w:bCs/>
          <w:szCs w:val="20"/>
        </w:rPr>
        <w:t>Somente serão aceitos atestados expedidos após a conclusão do contrato ou se decorrido, pelo menos, um ano do início de sua execução.</w:t>
      </w:r>
    </w:p>
    <w:p w14:paraId="4F83CBA1" w14:textId="434E2A4D" w:rsidR="00A75C93" w:rsidRPr="00A930CB" w:rsidRDefault="00A75C93" w:rsidP="00A75C93">
      <w:pPr>
        <w:pStyle w:val="PargrafodaLista"/>
        <w:numPr>
          <w:ilvl w:val="3"/>
          <w:numId w:val="1"/>
        </w:numPr>
        <w:spacing w:line="360" w:lineRule="auto"/>
        <w:ind w:left="1134" w:hanging="737"/>
        <w:jc w:val="both"/>
        <w:rPr>
          <w:rFonts w:ascii="Times New Roman" w:hAnsi="Times New Roman" w:cs="Times New Roman"/>
          <w:bCs/>
          <w:szCs w:val="20"/>
        </w:rPr>
      </w:pPr>
      <w:r w:rsidRPr="00A930CB">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r w:rsidR="00077641" w:rsidRPr="00A930CB">
        <w:rPr>
          <w:rFonts w:ascii="Times New Roman" w:hAnsi="Times New Roman" w:cs="Times New Roman"/>
          <w:bCs/>
          <w:szCs w:val="20"/>
        </w:rPr>
        <w:t xml:space="preserve">respectiva contratante </w:t>
      </w:r>
      <w:r w:rsidRPr="00A930CB">
        <w:rPr>
          <w:rFonts w:ascii="Times New Roman" w:hAnsi="Times New Roman" w:cs="Times New Roman"/>
          <w:bCs/>
          <w:szCs w:val="20"/>
        </w:rPr>
        <w:t>e local em que foram prestados os serviços.</w:t>
      </w:r>
    </w:p>
    <w:p w14:paraId="31E591E4" w14:textId="77777777" w:rsidR="00487F08" w:rsidRPr="00A930CB" w:rsidRDefault="00487F08" w:rsidP="00487F08">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Documentação que comprove que pelo menos um despachante aduaneiro está com regular inscrição </w:t>
      </w:r>
      <w:r w:rsidRPr="00A930CB">
        <w:rPr>
          <w:rFonts w:ascii="Times New Roman" w:hAnsi="Times New Roman" w:cs="Times New Roman"/>
          <w:szCs w:val="20"/>
        </w:rPr>
        <w:t xml:space="preserve">no registro de despachantes aduaneiros, credenciados junto à Receita Federal, em plena validade, </w:t>
      </w:r>
      <w:r w:rsidRPr="00A930CB">
        <w:rPr>
          <w:rFonts w:ascii="Times New Roman" w:hAnsi="Times New Roman" w:cs="Times New Roman"/>
          <w:b/>
          <w:szCs w:val="20"/>
        </w:rPr>
        <w:t>nos termos do art. 1º na Instrução Normativa da RFB nº 1209, de 07 de novembro de 2011</w:t>
      </w:r>
      <w:r w:rsidRPr="00A930CB">
        <w:rPr>
          <w:rFonts w:ascii="Times New Roman" w:hAnsi="Times New Roman" w:cs="Times New Roman"/>
          <w:bCs/>
          <w:szCs w:val="20"/>
        </w:rPr>
        <w:t>;</w:t>
      </w:r>
    </w:p>
    <w:p w14:paraId="6377DFC0" w14:textId="77777777" w:rsidR="00A75C93" w:rsidRPr="00A930CB" w:rsidRDefault="00A75C93" w:rsidP="00A75C93">
      <w:pPr>
        <w:pStyle w:val="PargrafodaLista"/>
        <w:spacing w:line="360" w:lineRule="auto"/>
        <w:ind w:left="1134"/>
        <w:jc w:val="both"/>
        <w:rPr>
          <w:rFonts w:ascii="Times New Roman" w:hAnsi="Times New Roman" w:cs="Times New Roman"/>
          <w:bCs/>
          <w:szCs w:val="20"/>
        </w:rPr>
      </w:pPr>
    </w:p>
    <w:p w14:paraId="4CC16354" w14:textId="77777777" w:rsidR="00A75C93" w:rsidRPr="00A930CB" w:rsidRDefault="00A75C93" w:rsidP="00A75C93">
      <w:pPr>
        <w:pStyle w:val="Nivel1"/>
        <w:spacing w:before="0" w:after="0" w:line="360" w:lineRule="auto"/>
        <w:ind w:left="284" w:hanging="284"/>
        <w:contextualSpacing/>
        <w:rPr>
          <w:rFonts w:ascii="Times New Roman" w:hAnsi="Times New Roman"/>
          <w:color w:val="auto"/>
          <w:sz w:val="22"/>
          <w:szCs w:val="22"/>
        </w:rPr>
      </w:pPr>
      <w:r w:rsidRPr="00A930CB">
        <w:rPr>
          <w:rFonts w:ascii="Times New Roman" w:hAnsi="Times New Roman"/>
          <w:color w:val="auto"/>
          <w:sz w:val="22"/>
          <w:szCs w:val="22"/>
        </w:rPr>
        <w:t>DO PRAZO DE VIGÊNCIA</w:t>
      </w:r>
    </w:p>
    <w:p w14:paraId="320C640F" w14:textId="5BDC487F"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 xml:space="preserve">O prazo de vigência do Contrato é de </w:t>
      </w:r>
      <w:r w:rsidR="00043601" w:rsidRPr="00A930CB">
        <w:rPr>
          <w:rFonts w:ascii="Times New Roman" w:hAnsi="Times New Roman" w:cs="Times New Roman"/>
          <w:szCs w:val="20"/>
        </w:rPr>
        <w:t xml:space="preserve">vinte e quarto (24) </w:t>
      </w:r>
      <w:r w:rsidRPr="00A930CB">
        <w:rPr>
          <w:rFonts w:ascii="Times New Roman" w:hAnsi="Times New Roman" w:cs="Times New Roman"/>
          <w:szCs w:val="20"/>
        </w:rPr>
        <w:t>meses, contados da data de assinatura do instrumento, podendo ser prorrogado por interesse das partes até o limite de 60 (sessenta) meses, desde que haja autorização formal da autoridade competente e observados os seguintes requisitos:</w:t>
      </w:r>
    </w:p>
    <w:p w14:paraId="2067656C"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Esteja formalmente demonstrado que a forma de prestação dos serviços tem natureza continuada;</w:t>
      </w:r>
    </w:p>
    <w:p w14:paraId="39AAAF22"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Seja juntado relatório que discorra sobre a execução do contrato, com informações de que os serviços tenham sido prestados regularmente;</w:t>
      </w:r>
    </w:p>
    <w:p w14:paraId="640D8F74"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Seja juntada justificativa e motivo, por escrito, de que a Administração mantém interesse na realização do serviço;</w:t>
      </w:r>
    </w:p>
    <w:p w14:paraId="774548C0"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Seja comprovado que o valor do contrato permanece economicamente vantajoso para a Administração;</w:t>
      </w:r>
    </w:p>
    <w:p w14:paraId="3804F85E"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Haja manifestação expressa da contratada informando o interesse na prorrogação;</w:t>
      </w:r>
    </w:p>
    <w:p w14:paraId="31B9097D"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lastRenderedPageBreak/>
        <w:t>Seja comprovado que o contratado mantém as condições iniciais de habilitação.</w:t>
      </w:r>
    </w:p>
    <w:p w14:paraId="22ADC3FF"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A CONTRATADA não tem direito subjetivo à prorrogação contratual.</w:t>
      </w:r>
    </w:p>
    <w:p w14:paraId="7F44E154"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A prorrogação de contrato deverá ser promovida mediante celebração de termo aditivo.</w:t>
      </w:r>
    </w:p>
    <w:p w14:paraId="10854F9A" w14:textId="77777777" w:rsidR="00373E54" w:rsidRPr="00A930CB" w:rsidRDefault="00373E54" w:rsidP="00373E54">
      <w:pPr>
        <w:pStyle w:val="Nivel1"/>
        <w:numPr>
          <w:ilvl w:val="0"/>
          <w:numId w:val="0"/>
        </w:numPr>
        <w:spacing w:before="0" w:after="0" w:line="360" w:lineRule="auto"/>
        <w:contextualSpacing/>
        <w:rPr>
          <w:rFonts w:ascii="Times New Roman" w:hAnsi="Times New Roman"/>
          <w:color w:val="auto"/>
        </w:rPr>
      </w:pPr>
    </w:p>
    <w:p w14:paraId="5157CB80" w14:textId="04B1FB0E" w:rsidR="00A75C93" w:rsidRPr="00A930CB" w:rsidRDefault="00A75C93" w:rsidP="00A75C93">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t xml:space="preserve">DA GARANTIA DE EXECUÇÃO </w:t>
      </w:r>
    </w:p>
    <w:p w14:paraId="3026D4FA"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 xml:space="preserve">A HEMOBRÁS exige da CONTRATADA prestação de garantia, em valor correspondente a </w:t>
      </w:r>
      <w:r w:rsidRPr="00A930CB">
        <w:rPr>
          <w:rFonts w:ascii="Times New Roman" w:hAnsi="Times New Roman" w:cs="Times New Roman"/>
          <w:b/>
          <w:szCs w:val="20"/>
        </w:rPr>
        <w:t>5%</w:t>
      </w:r>
      <w:r w:rsidRPr="00A930CB">
        <w:rPr>
          <w:rFonts w:ascii="Times New Roman" w:hAnsi="Times New Roman" w:cs="Times New Roman"/>
          <w:szCs w:val="20"/>
        </w:rPr>
        <w:t xml:space="preserve"> (cinco por cento) do valor total do contrato, nos moldes do Art. 70 da Lei 13.303/16. A contratada poderá optar por uma das seguintes modalidades de garantia:</w:t>
      </w:r>
    </w:p>
    <w:p w14:paraId="5CC54EBD" w14:textId="77777777" w:rsidR="00A75C93" w:rsidRPr="00A930CB"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A930CB">
        <w:rPr>
          <w:rFonts w:ascii="Times New Roman" w:hAnsi="Times New Roman" w:cs="Times New Roman"/>
          <w:szCs w:val="20"/>
        </w:rPr>
        <w:t>Caução em dinheiro.</w:t>
      </w:r>
    </w:p>
    <w:p w14:paraId="186A9349" w14:textId="77777777" w:rsidR="00A75C93" w:rsidRPr="00A930CB"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A930CB">
        <w:rPr>
          <w:rFonts w:ascii="Times New Roman" w:hAnsi="Times New Roman" w:cs="Times New Roman"/>
          <w:szCs w:val="20"/>
        </w:rPr>
        <w:t>Seguro garantia.</w:t>
      </w:r>
    </w:p>
    <w:p w14:paraId="4BA11D34" w14:textId="77777777" w:rsidR="00A75C93" w:rsidRPr="00A930CB"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A930CB">
        <w:rPr>
          <w:rFonts w:ascii="Times New Roman" w:hAnsi="Times New Roman" w:cs="Times New Roman"/>
          <w:szCs w:val="20"/>
        </w:rPr>
        <w:t>Fiança bancária.</w:t>
      </w:r>
    </w:p>
    <w:p w14:paraId="7EEA2AE1"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A CONTRATADA deverá apresentar comprovante de prestação da garantia, no prazo máximo de 10 (dez) dias úteis, prorrogáveis por igual período, a critério do órgão Hemobrás, contados da assinatura do contrato.</w:t>
      </w:r>
    </w:p>
    <w:p w14:paraId="787BF584"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 xml:space="preserve">A inobservância do prazo fixado para apresentação da garantia acarretará a aplicação de multa de 0,07% (sete centésimos por cento) do valor do contrato por dia de atraso, até o máximo de 2% (dois por cento). </w:t>
      </w:r>
    </w:p>
    <w:p w14:paraId="4686CBDA"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O atraso superior a 25 (vinte e cinco) dias autoriza a Administração a promover a rescisão do contrato por descumprimento ou cumprimento irregular de suas cláusulas.</w:t>
      </w:r>
    </w:p>
    <w:p w14:paraId="3C47509F"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A validade da garantia, qualquer que seja a modalidade escolhida, deverá abranger um período de 90 dias após o término da vigência contratual.</w:t>
      </w:r>
    </w:p>
    <w:p w14:paraId="16ECC938"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 xml:space="preserve">A garantia assegurará, qualquer que seja a modalidade escolhida, o pagamento de: </w:t>
      </w:r>
    </w:p>
    <w:p w14:paraId="14F01A93"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 xml:space="preserve">prejuízos advindos do não cumprimento do objeto do contrato; </w:t>
      </w:r>
    </w:p>
    <w:p w14:paraId="5A3839D7"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prejuízos diretos causados à Administração decorrentes de culpa ou dolo durante a execução do contrato;</w:t>
      </w:r>
    </w:p>
    <w:p w14:paraId="3A0FCF0A"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 xml:space="preserve">multas moratórias e punitivas aplicadas pela Administração à contratada; e  </w:t>
      </w:r>
    </w:p>
    <w:p w14:paraId="0B86759F" w14:textId="77777777" w:rsidR="00A75C93" w:rsidRPr="00A930CB" w:rsidRDefault="00A75C93" w:rsidP="00A75C93">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obrigações trabalhistas e previdenciárias de qualquer natureza, não adimplidas pela contratada, quando couber.</w:t>
      </w:r>
    </w:p>
    <w:p w14:paraId="405B1713"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A modalidade seguro-garantia somente será aceita se contemplar todos os eventos indicados no item anterior, observada a legislação que rege a matéria.</w:t>
      </w:r>
    </w:p>
    <w:p w14:paraId="0191043B"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 xml:space="preserve">A garantia em dinheiro deverá ser efetuada em favor da Hemobrás, em conta específica na Caixa Econômica Federal, com correção monetária. </w:t>
      </w:r>
    </w:p>
    <w:p w14:paraId="335BF41F"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No caso de alteração do valor do contrato, ou prorrogação de sua vigência, a garantia deverá ser readequada ou renovada nas mesmas condições.</w:t>
      </w:r>
    </w:p>
    <w:p w14:paraId="69B114F0"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Se o valor da garantia for utilizado total ou parcialmente em pagamento de qualquer obrigação, a Contratada obriga-se a fazer a respectiva reposição no prazo máximo de 10 (dez) dias úteis, contados da data em que for notificada.</w:t>
      </w:r>
    </w:p>
    <w:p w14:paraId="497D3210" w14:textId="77777777" w:rsidR="00A75C93" w:rsidRPr="00A930CB" w:rsidRDefault="00A75C93" w:rsidP="00A75C93">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A Hemobrás executará a garantia na forma prevista na legislação que rege a matéria.</w:t>
      </w:r>
    </w:p>
    <w:p w14:paraId="62F65D23" w14:textId="77777777" w:rsidR="00A75C93" w:rsidRPr="00A930CB" w:rsidRDefault="00A75C93" w:rsidP="00A75C93">
      <w:pPr>
        <w:numPr>
          <w:ilvl w:val="1"/>
          <w:numId w:val="1"/>
        </w:numPr>
        <w:spacing w:line="360" w:lineRule="auto"/>
        <w:ind w:left="709" w:hanging="567"/>
        <w:contextualSpacing/>
        <w:jc w:val="both"/>
        <w:rPr>
          <w:rFonts w:ascii="Times New Roman" w:hAnsi="Times New Roman" w:cs="Times New Roman"/>
          <w:szCs w:val="20"/>
        </w:rPr>
      </w:pPr>
      <w:r w:rsidRPr="00A930CB">
        <w:rPr>
          <w:rFonts w:ascii="Times New Roman" w:hAnsi="Times New Roman" w:cs="Times New Roman"/>
          <w:szCs w:val="20"/>
        </w:rPr>
        <w:t>Será considerada extinta a garantia:</w:t>
      </w:r>
    </w:p>
    <w:p w14:paraId="205FF2F1" w14:textId="77777777" w:rsidR="00A75C93" w:rsidRPr="00A930CB" w:rsidRDefault="00A75C93" w:rsidP="00A75C93">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lastRenderedPageBreak/>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1BF7B842" w14:textId="77777777" w:rsidR="00A75C93" w:rsidRPr="00A930CB" w:rsidRDefault="00A75C93" w:rsidP="00A75C93">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no prazo de 90 (noventa) após o término da vigência, caso a Hemobrás não comunique a ocorrência de sinistros, quando o prazo será ampliado, nos termos da comunicação.</w:t>
      </w:r>
    </w:p>
    <w:p w14:paraId="09647201" w14:textId="77777777" w:rsidR="00FC038A" w:rsidRPr="00A930CB" w:rsidRDefault="00FC038A" w:rsidP="00FC038A">
      <w:pPr>
        <w:pStyle w:val="Nivel1"/>
        <w:numPr>
          <w:ilvl w:val="0"/>
          <w:numId w:val="0"/>
        </w:numPr>
        <w:spacing w:before="0" w:after="0" w:line="360" w:lineRule="auto"/>
        <w:contextualSpacing/>
        <w:rPr>
          <w:rFonts w:ascii="Times New Roman" w:hAnsi="Times New Roman"/>
          <w:color w:val="auto"/>
        </w:rPr>
      </w:pPr>
    </w:p>
    <w:p w14:paraId="3EDEA922" w14:textId="77777777" w:rsidR="00457B36" w:rsidRPr="00A930CB" w:rsidRDefault="00457B36" w:rsidP="00457B36">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INÍCIO DA EXECUÇÃO DOS SERVIÇOS</w:t>
      </w:r>
    </w:p>
    <w:p w14:paraId="7F0B4CB2" w14:textId="77777777" w:rsidR="00457B36" w:rsidRPr="00A930CB"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O início da execução do serviço dar-se-á em momento posterior a publicação do extrato de contrato no DOU e/ou solicitação formal da Hemobrás.</w:t>
      </w:r>
    </w:p>
    <w:p w14:paraId="6F8A5693" w14:textId="77777777" w:rsidR="00457B36" w:rsidRPr="00A930CB" w:rsidRDefault="00457B36" w:rsidP="00457B36">
      <w:pPr>
        <w:spacing w:line="360" w:lineRule="auto"/>
        <w:ind w:left="567"/>
        <w:contextualSpacing/>
        <w:jc w:val="both"/>
        <w:rPr>
          <w:rFonts w:ascii="Times New Roman" w:hAnsi="Times New Roman"/>
          <w:szCs w:val="20"/>
        </w:rPr>
      </w:pPr>
    </w:p>
    <w:p w14:paraId="292846A8" w14:textId="77777777" w:rsidR="00457B36" w:rsidRPr="00A930CB" w:rsidRDefault="00457B36" w:rsidP="00457B36">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FORMA DE PRESTAÇÃO DOS SERVIÇOS</w:t>
      </w:r>
    </w:p>
    <w:p w14:paraId="092B5B40" w14:textId="77777777" w:rsidR="00457B36" w:rsidRPr="00A930CB" w:rsidRDefault="00457B36" w:rsidP="00457B36">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Os serviços serão executados conforme discriminado abaixo:</w:t>
      </w:r>
    </w:p>
    <w:p w14:paraId="04D02C71"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Atualmente, as importações de medicamentos ocorrem na modalidade de </w:t>
      </w:r>
      <w:proofErr w:type="spellStart"/>
      <w:r w:rsidRPr="00A930CB">
        <w:rPr>
          <w:rFonts w:ascii="Times New Roman" w:hAnsi="Times New Roman" w:cs="Times New Roman"/>
          <w:bCs/>
          <w:szCs w:val="20"/>
        </w:rPr>
        <w:t>incoterm</w:t>
      </w:r>
      <w:proofErr w:type="spellEnd"/>
      <w:r w:rsidRPr="00A930CB">
        <w:rPr>
          <w:rFonts w:ascii="Times New Roman" w:hAnsi="Times New Roman" w:cs="Times New Roman"/>
          <w:bCs/>
          <w:szCs w:val="20"/>
        </w:rPr>
        <w:t xml:space="preserve"> DAP (Delivery </w:t>
      </w:r>
      <w:proofErr w:type="spellStart"/>
      <w:r w:rsidRPr="00A930CB">
        <w:rPr>
          <w:rFonts w:ascii="Times New Roman" w:hAnsi="Times New Roman" w:cs="Times New Roman"/>
          <w:bCs/>
          <w:szCs w:val="20"/>
        </w:rPr>
        <w:t>at</w:t>
      </w:r>
      <w:proofErr w:type="spellEnd"/>
      <w:r w:rsidRPr="00A930CB">
        <w:rPr>
          <w:rFonts w:ascii="Times New Roman" w:hAnsi="Times New Roman" w:cs="Times New Roman"/>
          <w:bCs/>
          <w:szCs w:val="20"/>
        </w:rPr>
        <w:t xml:space="preserve"> </w:t>
      </w:r>
      <w:proofErr w:type="spellStart"/>
      <w:r w:rsidRPr="00A930CB">
        <w:rPr>
          <w:rFonts w:ascii="Times New Roman" w:hAnsi="Times New Roman" w:cs="Times New Roman"/>
          <w:bCs/>
          <w:szCs w:val="20"/>
        </w:rPr>
        <w:t>place</w:t>
      </w:r>
      <w:proofErr w:type="spellEnd"/>
      <w:r w:rsidRPr="00A930CB">
        <w:rPr>
          <w:rFonts w:ascii="Times New Roman" w:hAnsi="Times New Roman" w:cs="Times New Roman"/>
          <w:bCs/>
          <w:szCs w:val="20"/>
        </w:rPr>
        <w:t xml:space="preserve">), com chegada em Recife/PE e Guarulhos/SP e as exportações de matéria-prima na modalidade de </w:t>
      </w:r>
      <w:proofErr w:type="spellStart"/>
      <w:r w:rsidRPr="00A930CB">
        <w:rPr>
          <w:rFonts w:ascii="Times New Roman" w:hAnsi="Times New Roman" w:cs="Times New Roman"/>
          <w:bCs/>
          <w:szCs w:val="20"/>
        </w:rPr>
        <w:t>incoterm</w:t>
      </w:r>
      <w:proofErr w:type="spellEnd"/>
      <w:r w:rsidRPr="00A930CB">
        <w:rPr>
          <w:rFonts w:ascii="Times New Roman" w:hAnsi="Times New Roman" w:cs="Times New Roman"/>
          <w:bCs/>
          <w:szCs w:val="20"/>
        </w:rPr>
        <w:t xml:space="preserve"> FCA (</w:t>
      </w:r>
      <w:proofErr w:type="spellStart"/>
      <w:r w:rsidRPr="00A930CB">
        <w:rPr>
          <w:rFonts w:ascii="Times New Roman" w:hAnsi="Times New Roman" w:cs="Times New Roman"/>
          <w:bCs/>
          <w:szCs w:val="20"/>
        </w:rPr>
        <w:t>Free</w:t>
      </w:r>
      <w:proofErr w:type="spellEnd"/>
      <w:r w:rsidRPr="00A930CB">
        <w:rPr>
          <w:rFonts w:ascii="Times New Roman" w:hAnsi="Times New Roman" w:cs="Times New Roman"/>
          <w:bCs/>
          <w:szCs w:val="20"/>
        </w:rPr>
        <w:t xml:space="preserve"> Carrier) com disponibilização da carga na Fábrica da Hemobrás e efetiva exportação com saída em Salvador/BA. Contudo, podem acontecer mudanças nos respectivos INCOTERMS e porto/aeroporto/porto seco caso haja mudanças nas cláusulas contratuais com os fornecedores ou mudanças operacionais. Ressalta-se que a empresa CONTRATADA será responsável pelos desembaraços. </w:t>
      </w:r>
    </w:p>
    <w:p w14:paraId="414590E4"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Os desembaraços aduaneiros de todos os itens englobados neste Termo de Referência ocorrerão sob a regência do INCOTERM firmado entre a Hemobrás e seus fornecedores.</w:t>
      </w:r>
    </w:p>
    <w:p w14:paraId="24D4613F"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 HEMOBRÁS será responsável por providenciar o cadastramento do responsável legal e a sua habilitação no SISCOMEX/RADAR, enquanto a CONTRATADA deverá providenciar o cadastramento em todos os órgãos competentes necessários para execução do processo de despacho aduaneiro para importação e exportação pela HEMOBRÁS e estar habilitada nos mesmos para a execução do serviço de desembaraço. </w:t>
      </w:r>
    </w:p>
    <w:p w14:paraId="02A3840F"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utilizar na realização dos serviços apenas os despachantes que estejam indicados na procuração emitida pela HEMOBRÁS.</w:t>
      </w:r>
    </w:p>
    <w:p w14:paraId="560DE294"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 CONTRATADA deverá operar diretamente e presencialmente nas exportações e importações realizadas por meio do Porto de Suape – Pernambuco, Aeroporto Internacional do Recife/Guararapes - Gilberto Freyre, Aeroporto Internacional de São Paulo (Guarulhos), Porto de Salvador - Bahia ou qualquer outro Porto, Aeroporto e Portos Secos nacionais, quando eventualmente necessário. </w:t>
      </w:r>
    </w:p>
    <w:p w14:paraId="6DBA2B45"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realizar gestões junto às Secretarias da Receita Federal para liberação de equipamentos, partes e peças sobressalentes, insumos, matérias-primas, medicamentos, materiais perecíveis e documentos que sejam exportados e importados pela HEMOBRÁS.</w:t>
      </w:r>
    </w:p>
    <w:p w14:paraId="1A1AEF4E"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atuar em processos administrativos junto à Receita Federal do Brasil que possam resultar em penas de perdimento, multas, dentre outros.</w:t>
      </w:r>
    </w:p>
    <w:p w14:paraId="165B32EB"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lastRenderedPageBreak/>
        <w:t>Os desembaraços que serão realizados pela CONTRATADA incluem, ainda, possíveis casos de perdimento de carga.</w:t>
      </w:r>
    </w:p>
    <w:p w14:paraId="43BD21F6"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 CONTRATADA deverá representar a HEMOBRÁS junto às delegacias, inspetorias, SISCOMEX, ANVISA, postos da Receita Federal, Ministério da Agricultura, Pecuária e Abastecimento (Mapa), Secretarias da Fazenda (SEFAZ), Marinha Mercante, Companhia Docas, Companhia de Aviação e Seguradoras e demais Órgão necessários, como também por onde o processo físico de importação e exportação transitar, a fim de obter o respectivo desembaraço alfandegário. </w:t>
      </w:r>
    </w:p>
    <w:p w14:paraId="49CCA3DF"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Caso a HEMOBRÁS entenda como necessário, poderá liberar o cadastramento do representante legal da empresa CONTRATADA para consultar e atuar nos processos existentes por meio do certificado digital – e-CNPJ da </w:t>
      </w:r>
      <w:proofErr w:type="spellStart"/>
      <w:proofErr w:type="gramStart"/>
      <w:r w:rsidRPr="00A930CB">
        <w:rPr>
          <w:rFonts w:ascii="Times New Roman" w:hAnsi="Times New Roman" w:cs="Times New Roman"/>
          <w:bCs/>
          <w:szCs w:val="20"/>
        </w:rPr>
        <w:t>HEMOBRÁS,via</w:t>
      </w:r>
      <w:proofErr w:type="spellEnd"/>
      <w:proofErr w:type="gramEnd"/>
      <w:r w:rsidRPr="00A930CB">
        <w:rPr>
          <w:rFonts w:ascii="Times New Roman" w:hAnsi="Times New Roman" w:cs="Times New Roman"/>
          <w:bCs/>
          <w:szCs w:val="20"/>
        </w:rPr>
        <w:t xml:space="preserve"> </w:t>
      </w:r>
      <w:proofErr w:type="spellStart"/>
      <w:r w:rsidRPr="00A930CB">
        <w:rPr>
          <w:rFonts w:ascii="Times New Roman" w:hAnsi="Times New Roman" w:cs="Times New Roman"/>
          <w:bCs/>
          <w:szCs w:val="20"/>
        </w:rPr>
        <w:t>e-CAC</w:t>
      </w:r>
      <w:proofErr w:type="spellEnd"/>
      <w:r w:rsidRPr="00A930CB">
        <w:rPr>
          <w:rFonts w:ascii="Times New Roman" w:hAnsi="Times New Roman" w:cs="Times New Roman"/>
          <w:bCs/>
          <w:szCs w:val="20"/>
        </w:rPr>
        <w:t xml:space="preserve"> - Centro Virtual de Atendimento ou por meio digital via SISCOMEX.</w:t>
      </w:r>
    </w:p>
    <w:p w14:paraId="4AB7831E"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promover pesquisa junto aos órgãos competentes no sentido de averiguar se existe algum tipo de remessa destinada à CONTRATANTE, a qual não seja de conhecimento desta ou ainda não tenha sido informada à CONTRATADA, com vistas ao início dos procedimentos de liberação.</w:t>
      </w:r>
    </w:p>
    <w:p w14:paraId="7D2DFF52"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prestar orientação e assessoria à CONTRATANTE, indicando e atuando em procedimentos necessários a assuntos relacionados aos despachos e desembaraços aduaneiros para importação e exportação.</w:t>
      </w:r>
    </w:p>
    <w:p w14:paraId="68A8DC6E"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visitar à CONTRATANTE para acompanhamento dos processos e alinhamentos operacionais e contratuais, quando solicitada.</w:t>
      </w:r>
    </w:p>
    <w:p w14:paraId="311D5AAD"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Os custos eventuais de subcontratação e a qualidade dos serviços subcontratados serão de total responsabilidade da CONTRATADA.</w:t>
      </w:r>
    </w:p>
    <w:p w14:paraId="4E2C7C35"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atuar e regularizar pendências junto aos órgãos anuentes e intervenientes, normativos e fiscalizadores do comércio internacional sempre que solicitado pela CONTRATANTE ou identificado pela CONTRATADA, que deverá realizar acompanhamento preventivo junto aos Órgãos.</w:t>
      </w:r>
    </w:p>
    <w:p w14:paraId="1BA5E389"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providenciar o desembaraço aduaneiro, mediante autorização prévia, por escrito, expedida pela HEMOBRÁS, providenciando todo o expediente e termos de responsabilidade, pagamento de taxas, impostos e outros tributos, armazenagens e outras despesas acessórias de importação ou exportação, porventura existentes.</w:t>
      </w:r>
    </w:p>
    <w:p w14:paraId="4616AFEC"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 CONTRATADA realizará o pagamento das obrigações acessórias e dos tributos associados a importação ou exportação tais como: taxa de utilização do SISCOMEX, impostos, entre outras que venham a surgir, mediante o débito direto na conta da Hemobrás, após conferência e liberação dos recursos pela CONTRATANTE.  </w:t>
      </w:r>
    </w:p>
    <w:p w14:paraId="6F67D091" w14:textId="2E4B4E10"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Caberá à CONTRATADA a responsabilidade pelo pagamento dos honorários profissionais dos despachantes aduaneiros pessoas físicas e intervenientes nos processos de importação/exportação, conforme estabelecido no Regulamento Aduaneiro e observado o disposto na legislação referente à retenção de imposto de renda, bem como, das contribuições previdenciárias.</w:t>
      </w:r>
    </w:p>
    <w:p w14:paraId="7CB930BA" w14:textId="1962CE9F"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lastRenderedPageBreak/>
        <w:t>A CONTRATADA deverá apresentar informações detalhadas das despesas indicadas no item 15.1.16, quando da solicitação dos valores necessário</w:t>
      </w:r>
      <w:r w:rsidR="00477BDF" w:rsidRPr="00A930CB">
        <w:rPr>
          <w:rFonts w:ascii="Times New Roman" w:hAnsi="Times New Roman" w:cs="Times New Roman"/>
          <w:bCs/>
          <w:szCs w:val="20"/>
        </w:rPr>
        <w:t>s</w:t>
      </w:r>
      <w:r w:rsidRPr="00A930CB">
        <w:rPr>
          <w:rFonts w:ascii="Times New Roman" w:hAnsi="Times New Roman" w:cs="Times New Roman"/>
          <w:bCs/>
          <w:szCs w:val="20"/>
        </w:rPr>
        <w:t xml:space="preserve"> para realizar cada operação, inclusive </w:t>
      </w:r>
      <w:proofErr w:type="gramStart"/>
      <w:r w:rsidRPr="00A930CB">
        <w:rPr>
          <w:rFonts w:ascii="Times New Roman" w:hAnsi="Times New Roman" w:cs="Times New Roman"/>
          <w:bCs/>
          <w:szCs w:val="20"/>
        </w:rPr>
        <w:t>aquelas referentes</w:t>
      </w:r>
      <w:proofErr w:type="gramEnd"/>
      <w:r w:rsidRPr="00A930CB">
        <w:rPr>
          <w:rFonts w:ascii="Times New Roman" w:hAnsi="Times New Roman" w:cs="Times New Roman"/>
          <w:bCs/>
          <w:szCs w:val="20"/>
        </w:rPr>
        <w:t xml:space="preserve"> às tarifas e taxas porventura incidentes sobre produto, para que a HEMOBRÁS realize as necessárias conferência e disponibilização do montante a ser utilizado pela CONTRATADA no pagamento das referidas despesas. A CONTRATADA deverá, ainda, encaminhar posteriormente à CONTRATANTE a comprovação dos pagamentos realizados. </w:t>
      </w:r>
    </w:p>
    <w:p w14:paraId="678F38B1"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Todos os documentos referentes a tarifas, taxas e outras despesas inerentes ao Despacho Aduaneiro deverão estar em nome da HEMOBRÁS, exceto quando a CONTRATANTE instruir diferentemente.</w:t>
      </w:r>
    </w:p>
    <w:p w14:paraId="7C7ED881"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Na eventualidade de os valores serem repassados a maior, por erro ou diferença de cálculos e taxas, da estimativa apresentada pela CONTRATADA, esta deverá fazer a devolução à HEMOBRÁS dentro do prazo máximo de 10 dias úteis após reconhecimento formal da diferença.</w:t>
      </w:r>
    </w:p>
    <w:p w14:paraId="2944D6E2"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Caso durante os desembaraços aduaneiros da HEMOBRÁS ocorram exigências dos órgãos anuentes nos quais possam gerar multas a própria HEMOBRÁS, esta fará a investigação da causa. Se a causa estiver relacionada a negligências na execução dos itens deste Termo de Referência, a CONTRATADA poderá ser responsabilizada pela geração da multa.</w:t>
      </w:r>
    </w:p>
    <w:p w14:paraId="50F4660E"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Caberá à CONTRATADA proceder com a análise preliminar e preparatória dos documentos instrutivos de importação, exportação e liberação alfandegária das mercadorias destinadas ou oriundas da HEMOBRÁS, praticando todos os atos necessários à referida liberação.</w:t>
      </w:r>
    </w:p>
    <w:p w14:paraId="4AFC0BA4"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 CONTRATADA deverá analisar toda a documentação de importação e exportação, como: </w:t>
      </w:r>
      <w:proofErr w:type="spellStart"/>
      <w:r w:rsidRPr="00A930CB">
        <w:rPr>
          <w:rFonts w:ascii="Times New Roman" w:hAnsi="Times New Roman" w:cs="Times New Roman"/>
          <w:bCs/>
          <w:szCs w:val="20"/>
        </w:rPr>
        <w:t>commerciais</w:t>
      </w:r>
      <w:proofErr w:type="spellEnd"/>
      <w:r w:rsidRPr="00A930CB">
        <w:rPr>
          <w:rFonts w:ascii="Times New Roman" w:hAnsi="Times New Roman" w:cs="Times New Roman"/>
          <w:bCs/>
          <w:szCs w:val="20"/>
        </w:rPr>
        <w:t xml:space="preserve"> </w:t>
      </w:r>
      <w:proofErr w:type="spellStart"/>
      <w:r w:rsidRPr="00A930CB">
        <w:rPr>
          <w:rFonts w:ascii="Times New Roman" w:hAnsi="Times New Roman" w:cs="Times New Roman"/>
          <w:bCs/>
          <w:szCs w:val="20"/>
        </w:rPr>
        <w:t>invoices</w:t>
      </w:r>
      <w:proofErr w:type="spellEnd"/>
      <w:r w:rsidRPr="00A930CB">
        <w:rPr>
          <w:rFonts w:ascii="Times New Roman" w:hAnsi="Times New Roman" w:cs="Times New Roman"/>
          <w:bCs/>
          <w:szCs w:val="20"/>
        </w:rPr>
        <w:t xml:space="preserve">, </w:t>
      </w:r>
      <w:proofErr w:type="spellStart"/>
      <w:r w:rsidRPr="00A930CB">
        <w:rPr>
          <w:rFonts w:ascii="Times New Roman" w:hAnsi="Times New Roman" w:cs="Times New Roman"/>
          <w:bCs/>
          <w:szCs w:val="20"/>
        </w:rPr>
        <w:t>packing</w:t>
      </w:r>
      <w:proofErr w:type="spellEnd"/>
      <w:r w:rsidRPr="00A930CB">
        <w:rPr>
          <w:rFonts w:ascii="Times New Roman" w:hAnsi="Times New Roman" w:cs="Times New Roman"/>
          <w:bCs/>
          <w:szCs w:val="20"/>
        </w:rPr>
        <w:t xml:space="preserve"> </w:t>
      </w:r>
      <w:proofErr w:type="spellStart"/>
      <w:r w:rsidRPr="00A930CB">
        <w:rPr>
          <w:rFonts w:ascii="Times New Roman" w:hAnsi="Times New Roman" w:cs="Times New Roman"/>
          <w:bCs/>
          <w:szCs w:val="20"/>
        </w:rPr>
        <w:t>lists</w:t>
      </w:r>
      <w:proofErr w:type="spellEnd"/>
      <w:r w:rsidRPr="00A930CB">
        <w:rPr>
          <w:rFonts w:ascii="Times New Roman" w:hAnsi="Times New Roman" w:cs="Times New Roman"/>
          <w:bCs/>
          <w:szCs w:val="20"/>
        </w:rPr>
        <w:t xml:space="preserve">, conhecimentos de transporte, documentos técnicos e demais documentos que façam e venham a fazer parte da instrução de importação e exportação e indicar as modificações e correções que se fizerem necessárias para a correta adequação dos documentos. </w:t>
      </w:r>
    </w:p>
    <w:p w14:paraId="42576347"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 análise citada no item 15.1.24 contemplará a verificação dos dados obrigatórios das documentações, como também da análise dos itens (endereço, CNPJ, peso, volume, número do container, prazos de </w:t>
      </w:r>
      <w:proofErr w:type="spellStart"/>
      <w:r w:rsidRPr="00A930CB">
        <w:rPr>
          <w:rFonts w:ascii="Times New Roman" w:hAnsi="Times New Roman" w:cs="Times New Roman"/>
          <w:bCs/>
          <w:szCs w:val="20"/>
        </w:rPr>
        <w:t>free</w:t>
      </w:r>
      <w:proofErr w:type="spellEnd"/>
      <w:r w:rsidRPr="00A930CB">
        <w:rPr>
          <w:rFonts w:ascii="Times New Roman" w:hAnsi="Times New Roman" w:cs="Times New Roman"/>
          <w:bCs/>
          <w:szCs w:val="20"/>
        </w:rPr>
        <w:t xml:space="preserve"> time, valor e demais informações necessárias) constantes nos documentos instrutivos, bem como a devida verificação do NCM (Nomenclatura Comum do MERCOSUL) para as mercadorias e aplicação das legislações vigentes para atendimento dos regimes aduaneiros específicos, dentre outros que se fizerem necessários.</w:t>
      </w:r>
    </w:p>
    <w:p w14:paraId="2D886652"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realizar licenciamento prévio no SISCOMEX (Sistema Integrado de Comércio Exterior), quando necessário.</w:t>
      </w:r>
    </w:p>
    <w:p w14:paraId="64CA3539"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providenciar a execução de procedimentos administrativos, peticionamento e protocolização de documentos junto aos órgãos anuentes e intervenientes em todo território nacional, a preparação e registro de Licença de Importação (LI), Declaração de Importação (DI), Comprovante de Importação (CI), Desembaraço de Mercadoria Importada (DMI), Declaração Única de Importação (</w:t>
      </w:r>
      <w:proofErr w:type="spellStart"/>
      <w:r w:rsidRPr="00A930CB">
        <w:rPr>
          <w:rFonts w:ascii="Times New Roman" w:hAnsi="Times New Roman" w:cs="Times New Roman"/>
          <w:bCs/>
          <w:szCs w:val="20"/>
        </w:rPr>
        <w:t>Duimp</w:t>
      </w:r>
      <w:proofErr w:type="spellEnd"/>
      <w:r w:rsidRPr="00A930CB">
        <w:rPr>
          <w:rFonts w:ascii="Times New Roman" w:hAnsi="Times New Roman" w:cs="Times New Roman"/>
          <w:bCs/>
          <w:szCs w:val="20"/>
        </w:rPr>
        <w:t xml:space="preserve">), Registro de Exportação (RE), Declaração de Exportação (DDE) averbada, e Declaração Única de Exportação (DU-E), Guia para Liberação de Mercadoria Estrangeira Sem Comprovação do Recolhimento do ICMS – GLME, quando couberem, e demais documentos necessários e pertencentes ao processo de despacho </w:t>
      </w:r>
      <w:r w:rsidRPr="00A930CB">
        <w:rPr>
          <w:rFonts w:ascii="Times New Roman" w:hAnsi="Times New Roman" w:cs="Times New Roman"/>
          <w:bCs/>
          <w:szCs w:val="20"/>
        </w:rPr>
        <w:lastRenderedPageBreak/>
        <w:t xml:space="preserve">aduaneiro de exportação e importação, como também de nacionalização das mercadorias, em conformidade com os órgãos anuentes. </w:t>
      </w:r>
    </w:p>
    <w:p w14:paraId="3C68B8F4"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 CONTRATADA deverá realizar o </w:t>
      </w:r>
      <w:proofErr w:type="spellStart"/>
      <w:r w:rsidRPr="00A930CB">
        <w:rPr>
          <w:rFonts w:ascii="Times New Roman" w:hAnsi="Times New Roman" w:cs="Times New Roman"/>
          <w:bCs/>
          <w:szCs w:val="20"/>
        </w:rPr>
        <w:t>diligenciamento</w:t>
      </w:r>
      <w:proofErr w:type="spellEnd"/>
      <w:r w:rsidRPr="00A930CB">
        <w:rPr>
          <w:rFonts w:ascii="Times New Roman" w:hAnsi="Times New Roman" w:cs="Times New Roman"/>
          <w:bCs/>
          <w:szCs w:val="20"/>
        </w:rPr>
        <w:t xml:space="preserve"> do despacho alfandegário, de forma a ter sua efetivação no período definido pela Hemobrás no cronograma de importação, que será informado à CONTRADA pela Hemobrás. Também, a CONTRATADA deverá informar à HEMOBRÁS os passos e status dos processos de desembaraço.  O tempo disponibilizado para a etapa do processo de retirada da carga do armazém de qualquer aeroporto, porto ou zona secundária onde o desembaraço estiver ocorrendo, levará em consideração as viabilidades operacional, econômico-financeira e a data de chegada da carga.</w:t>
      </w:r>
    </w:p>
    <w:p w14:paraId="188C3C0A"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Os dispêndios decorrentes por ultrapassar o prazo citado no item 15.1.28 serão de total responsabilidade da CONTRATADA.</w:t>
      </w:r>
    </w:p>
    <w:p w14:paraId="56E8057A"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O disposto no item 15.1.29 só não será aplicável quando a CONTRATANTE comprovar que o atraso decorreu de falhas da própria HEMOBRÁS, por greves, atos governamentais ou motivos de força maior.</w:t>
      </w:r>
    </w:p>
    <w:p w14:paraId="1E26FBDA"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comunicar imediatamente à HEMOBRÁS quanto à liberação das mercadorias pelos órgãos anuentes e fiscalizadores, bem como alteração nos status das documentações que requeiram ação da CONTRATANTE.</w:t>
      </w:r>
    </w:p>
    <w:p w14:paraId="5898AE90"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realizar assistência à CONTRATANTE no tocante às cargas e descargas nos portos, aeroportos e portos secos quando necessário, durante a chegada da carga, durante as inspeções físicas e durante a liberação e retirada da carga.</w:t>
      </w:r>
    </w:p>
    <w:p w14:paraId="746DB861"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observar prazos legais para diligências necessárias ao desembaraço alfandegário e informar estes à HEMOBRÁS.</w:t>
      </w:r>
    </w:p>
    <w:p w14:paraId="30475AEC"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 CONTRATADA deverá realizar o acompanhamento dos processos e de normativos junto aos Órgãos necessários, com o fito de obter informações quanto à correspondente imunidade tributária e isenções de impostos e taxas dos itens que a CONTRATANTE planeja importar e/ou exportar, dentre outras atividades rotineiras pertinentes ao processo de desembaraço. Nesse contexto, a CONTRATADA deverá analisar e apontar o correto enquadramento do produto assegurando a obtenção de isenções ou redução de impostos, quando aplicável. </w:t>
      </w:r>
    </w:p>
    <w:p w14:paraId="3C77E8F9"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prestar assistência permanente à CONTRATANTE relativa a todos os procedimentos envolvidos em liberações alfandegárias e imunidade/isenções tributárias, nas secretarias de fazenda e demais órgãos envolvidos, bem como, notificá-la, previamente, a respeito de eventuais mudanças nos trâmites, especialmente por parte de órgãos controladores.</w:t>
      </w:r>
    </w:p>
    <w:p w14:paraId="5F317F1B"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prestação do serviço de despacho aduaneiro contratado inclui, mas não se limita, a desde as orientações iniciais quanto a definição do NCM correspondente e a classificação tributária, abrangendo todos os trâmites necessários nos órgãos anuentes e intervenientes, desde o cadastro dos despachantes e representantes até a obtenção das anuências, incluindo as ações necessárias ao tratamento das exigências e, ainda, prorrogações e extinções de regimes.</w:t>
      </w:r>
    </w:p>
    <w:p w14:paraId="08E6292C"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lastRenderedPageBreak/>
        <w:t>A CONTRATADA deverá conhecer a legislação referente aos regimes aduaneiros especiais, seja relacionado à importação ou exportação, que possam beneficiar a CONTRATANTE, tomando todas as medidas necessárias para a adequação ao referido regime, bem como certificar que todas as informações e documentações pertinentes para continuação dos processos de desembaraços aduaneiros a partir de tais regimes estejam disponíveis aos órgãos pertinentes, com o objetivo de executar o serviço de desembaraço aduaneiro de acordo com as legislações vigentes. Atualmente dentre os processos da Hemobrás há regimes de exportação temporária para beneficiamento passivo e de importação sob admissão temporária.</w:t>
      </w:r>
    </w:p>
    <w:p w14:paraId="00C621DA"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consultar continuamente as atualizações dos regimes aduaneiros especiais, NCM e outras legislações relacionadas aos processos de exportação e importação da HEMOBRÁS, e compartilhar as informações e proporcionar as orientações necessárias.</w:t>
      </w:r>
    </w:p>
    <w:p w14:paraId="4C0D69C2"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Mediante solicitação da HEMOBRÁS ou necessidade percebida pela CONTRATADA, a CONTRATADA deverá promover consultas, junto aos órgãos competentes, sobre classificação fiscal de mercadorias (NCM) de acordo com o Sistema Harmonizado.</w:t>
      </w:r>
    </w:p>
    <w:p w14:paraId="399F0ED8"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À CONTRATADA cabe, no desempenho de suas funções, observar e cumprir toda a legislação e procedimentos relativos aos serviços de despachante aduaneiro.</w:t>
      </w:r>
    </w:p>
    <w:p w14:paraId="260951D5"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 CONTRATADA deverá atuar junto a Secretaria da Receita Federal no sentido de viabilizar, caso ocorra motivo para a devolução de itens entregues em desconformidade com a Proforma </w:t>
      </w:r>
      <w:proofErr w:type="spellStart"/>
      <w:r w:rsidRPr="00A930CB">
        <w:rPr>
          <w:rFonts w:ascii="Times New Roman" w:hAnsi="Times New Roman" w:cs="Times New Roman"/>
          <w:bCs/>
          <w:szCs w:val="20"/>
        </w:rPr>
        <w:t>Invoice</w:t>
      </w:r>
      <w:proofErr w:type="spellEnd"/>
      <w:r w:rsidRPr="00A930CB">
        <w:rPr>
          <w:rFonts w:ascii="Times New Roman" w:hAnsi="Times New Roman" w:cs="Times New Roman"/>
          <w:bCs/>
          <w:szCs w:val="20"/>
        </w:rPr>
        <w:t>, ou substituição, no período de garantia, por apresentarem defeitos não recuperáveis, tudo em conformidade com a legislação pertinente.</w:t>
      </w:r>
    </w:p>
    <w:p w14:paraId="4E95184B"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inobservância à legislação que dispõe sobre serviços de Despachante Aduaneiro, quando motivada por ato ou omissão da CONTRATADA, eximirá a CONTRATANTE do ônus quanto ao recolhimento/pagamento de taxas, impostos e multas provenientes de inadimplemento às normas legais dos serviços de desembaraço e despacho de mercadorias, objetos, equipamentos e documentos importados ou exportados, e em toda e qualquer operação de comercio exterior, realizada por qualquer via.</w:t>
      </w:r>
    </w:p>
    <w:p w14:paraId="48D1CCC3"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Nos casos em que ocorra a incidência de multas, juros e outras taxas e/ou cobranças, senão as de fato relativas às cobranças normais e de praxe, quanto às remessas e despachos, destinados ou oriundos da CONTRATANTE, as quais ocorram em virtude de atrasos, falhas e outros problemas causados pela ação tardia ou inadequada da CONTRATADA, ficará isenta a CONTRATANTE do referido ônus, sendo esse custo de responsabilidade exclusiva da CONTRATADA.</w:t>
      </w:r>
    </w:p>
    <w:p w14:paraId="33A934AD"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 A CONTRATADA deverá informar imediatamente à CONTRATANTE se existem remessas destinadas à CONTRATANTE, as quais se encontrem sob guarda de algum Órgão Oficial ou em Terminais de Carga.</w:t>
      </w:r>
    </w:p>
    <w:p w14:paraId="7D569089"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se abster de cobrar por serviços provenientes de tramitação de pagamentos de títulos que façam referência a remessas recebidas diretamente pela CONTRATANTE, sem que tenham sido tramitadas pela CONTRATADA, na forma do desembaraço aduaneiro.</w:t>
      </w:r>
    </w:p>
    <w:p w14:paraId="7CF3C0BE"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 CONTRATADA deverá averiguar corretamente o destinatário do desembaraço aduaneiro, uma vez que não será admitida a remessa que não seja explicitamente destinada à CONTRATANTE. Caso seja constatado </w:t>
      </w:r>
      <w:r w:rsidRPr="00A930CB">
        <w:rPr>
          <w:rFonts w:ascii="Times New Roman" w:hAnsi="Times New Roman" w:cs="Times New Roman"/>
          <w:bCs/>
          <w:szCs w:val="20"/>
        </w:rPr>
        <w:lastRenderedPageBreak/>
        <w:t>que alguma remessa fora remetida para destinatário diferente ou em nome de algum Dirigente, Funcionário ou Setor fica expressamente proibido o desembaraço, salvo se autorizado formalmente pela autoridade competente da entidade CONTRATANTE.</w:t>
      </w:r>
    </w:p>
    <w:p w14:paraId="2E36254C"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qualquer tempo, a CONTRATANTE poderá realizar inspeções nos Terminais de Carga e/ou outros locais onde possam existir remessas destinadas a esta, situação que obriga a CONTRATADA a disponibilizar um agente credenciado para acompanhamento e orientação durante a inspeção. Nesse caso, a CONTRATANTE solicitará o acompanhamento com antecedência mínima de 24hs.</w:t>
      </w:r>
    </w:p>
    <w:p w14:paraId="6E419A37"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 CONTRATADA deverá imediatamente comunicar à HEMOBRÀS sobre qualquer evento adverso que impeça o serviço.</w:t>
      </w:r>
    </w:p>
    <w:p w14:paraId="65C6265D"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Todas as comunicações referentes ao fornecimento dos serviços contratados são consideradas regularmente feitas, se entregues ou remetidas pela CONTRATADA, por meio de protocolo, carta ou e-mail, inclusive qualquer alteração dos dados cadastrais, dados bancários, endereço, telefone ou outros dados pertinentes.</w:t>
      </w:r>
    </w:p>
    <w:p w14:paraId="7DBABDAF" w14:textId="77777777" w:rsidR="00043601" w:rsidRPr="00A930CB" w:rsidRDefault="00043601" w:rsidP="0004360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Caso a CONTRATANTE opte por fazer a gestão dos seus processos via software, a mesma poderá fornecer login para a CONTRATADA que deverá realizar as suas ações correspondentes no referido software.</w:t>
      </w:r>
    </w:p>
    <w:p w14:paraId="572E969C" w14:textId="58D3C3CE" w:rsidR="00457B36" w:rsidRPr="00A930CB" w:rsidRDefault="00457B36" w:rsidP="00457B36">
      <w:pPr>
        <w:pStyle w:val="Nivel1"/>
        <w:numPr>
          <w:ilvl w:val="0"/>
          <w:numId w:val="0"/>
        </w:numPr>
        <w:spacing w:before="0" w:after="0" w:line="360" w:lineRule="auto"/>
        <w:ind w:left="284"/>
        <w:contextualSpacing/>
        <w:rPr>
          <w:rFonts w:ascii="Times New Roman" w:hAnsi="Times New Roman"/>
          <w:color w:val="auto"/>
        </w:rPr>
      </w:pPr>
    </w:p>
    <w:p w14:paraId="4F0BAD6C" w14:textId="0E08DE2E" w:rsidR="00E519A3" w:rsidRPr="00A930CB" w:rsidRDefault="00E519A3" w:rsidP="00457B36">
      <w:pPr>
        <w:pStyle w:val="Nivel1"/>
        <w:numPr>
          <w:ilvl w:val="0"/>
          <w:numId w:val="0"/>
        </w:numPr>
        <w:spacing w:before="0" w:after="0" w:line="360" w:lineRule="auto"/>
        <w:ind w:left="284"/>
        <w:contextualSpacing/>
        <w:rPr>
          <w:rFonts w:ascii="Times New Roman" w:hAnsi="Times New Roman"/>
          <w:color w:val="auto"/>
          <w:sz w:val="6"/>
          <w:szCs w:val="6"/>
        </w:rPr>
      </w:pPr>
    </w:p>
    <w:p w14:paraId="05404B4E" w14:textId="77777777" w:rsidR="00E519A3" w:rsidRPr="00A930CB" w:rsidRDefault="00E519A3" w:rsidP="00457B36">
      <w:pPr>
        <w:pStyle w:val="Nivel1"/>
        <w:numPr>
          <w:ilvl w:val="0"/>
          <w:numId w:val="0"/>
        </w:numPr>
        <w:spacing w:before="0" w:after="0" w:line="360" w:lineRule="auto"/>
        <w:ind w:left="284"/>
        <w:contextualSpacing/>
        <w:rPr>
          <w:rFonts w:ascii="Times New Roman" w:hAnsi="Times New Roman"/>
          <w:color w:val="auto"/>
          <w:sz w:val="6"/>
          <w:szCs w:val="6"/>
        </w:rPr>
      </w:pPr>
    </w:p>
    <w:p w14:paraId="3154B990" w14:textId="77777777" w:rsidR="00457B36" w:rsidRPr="00A930CB" w:rsidRDefault="00457B36" w:rsidP="00457B36">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METODOLOGIA DE AVALIAÇÃO DA EXECUÇÃO DOS SERVIÇOS.</w:t>
      </w:r>
    </w:p>
    <w:p w14:paraId="1A5F8974" w14:textId="1B8B2BDA" w:rsidR="00457B36" w:rsidRPr="00A930CB"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 xml:space="preserve">Os serviços deverão ser executados com base nos parâmetros mínimos estabelecidos no Instrumento de Avaliação de Execução do Serviço, constante no </w:t>
      </w:r>
      <w:r w:rsidR="002F0937" w:rsidRPr="00A930CB">
        <w:rPr>
          <w:rFonts w:ascii="Times New Roman" w:hAnsi="Times New Roman" w:cs="Times New Roman"/>
          <w:szCs w:val="20"/>
        </w:rPr>
        <w:t>A</w:t>
      </w:r>
      <w:r w:rsidRPr="00A930CB">
        <w:rPr>
          <w:rFonts w:ascii="Times New Roman" w:hAnsi="Times New Roman" w:cs="Times New Roman"/>
          <w:szCs w:val="20"/>
        </w:rPr>
        <w:t xml:space="preserve">nexo </w:t>
      </w:r>
      <w:r w:rsidR="005064E0" w:rsidRPr="00A930CB">
        <w:rPr>
          <w:rFonts w:ascii="Times New Roman" w:hAnsi="Times New Roman" w:cs="Times New Roman"/>
          <w:szCs w:val="20"/>
        </w:rPr>
        <w:t>2</w:t>
      </w:r>
      <w:r w:rsidR="00AB344F" w:rsidRPr="00A930CB">
        <w:rPr>
          <w:rFonts w:ascii="Times New Roman" w:hAnsi="Times New Roman" w:cs="Times New Roman"/>
          <w:szCs w:val="20"/>
        </w:rPr>
        <w:t xml:space="preserve"> deste Termo de Referência</w:t>
      </w:r>
      <w:r w:rsidRPr="00A930CB">
        <w:rPr>
          <w:rFonts w:ascii="Times New Roman" w:hAnsi="Times New Roman" w:cs="Times New Roman"/>
          <w:szCs w:val="20"/>
        </w:rPr>
        <w:t>.</w:t>
      </w:r>
    </w:p>
    <w:p w14:paraId="2795F4D7" w14:textId="0E95927B" w:rsidR="00457B36" w:rsidRPr="00A930CB" w:rsidRDefault="00457B36" w:rsidP="00457B36">
      <w:pPr>
        <w:pStyle w:val="Nivel1"/>
        <w:numPr>
          <w:ilvl w:val="0"/>
          <w:numId w:val="0"/>
        </w:numPr>
        <w:spacing w:before="0" w:after="0" w:line="360" w:lineRule="auto"/>
        <w:contextualSpacing/>
        <w:rPr>
          <w:rFonts w:ascii="Times New Roman" w:hAnsi="Times New Roman"/>
          <w:color w:val="auto"/>
        </w:rPr>
      </w:pPr>
    </w:p>
    <w:p w14:paraId="1B21336E" w14:textId="77777777" w:rsidR="00E519A3" w:rsidRPr="00A930CB" w:rsidRDefault="00E519A3" w:rsidP="00457B36">
      <w:pPr>
        <w:pStyle w:val="Nivel1"/>
        <w:numPr>
          <w:ilvl w:val="0"/>
          <w:numId w:val="0"/>
        </w:numPr>
        <w:spacing w:before="0" w:after="0" w:line="360" w:lineRule="auto"/>
        <w:contextualSpacing/>
        <w:rPr>
          <w:rFonts w:ascii="Times New Roman" w:hAnsi="Times New Roman"/>
          <w:color w:val="auto"/>
          <w:sz w:val="6"/>
          <w:szCs w:val="6"/>
        </w:rPr>
      </w:pPr>
    </w:p>
    <w:p w14:paraId="0F555CBF" w14:textId="77777777" w:rsidR="00E519A3" w:rsidRPr="00A930CB" w:rsidRDefault="00E519A3" w:rsidP="00457B36">
      <w:pPr>
        <w:pStyle w:val="Nivel1"/>
        <w:numPr>
          <w:ilvl w:val="0"/>
          <w:numId w:val="0"/>
        </w:numPr>
        <w:spacing w:before="0" w:after="0" w:line="360" w:lineRule="auto"/>
        <w:contextualSpacing/>
        <w:rPr>
          <w:rFonts w:ascii="Times New Roman" w:hAnsi="Times New Roman"/>
          <w:color w:val="auto"/>
          <w:sz w:val="6"/>
          <w:szCs w:val="6"/>
        </w:rPr>
      </w:pPr>
    </w:p>
    <w:p w14:paraId="3016F9BB" w14:textId="77777777" w:rsidR="00457B36" w:rsidRPr="00A930CB" w:rsidRDefault="00457B36" w:rsidP="00457B36">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DOS CRITÉRIOS DE RECEBIMENTO</w:t>
      </w:r>
    </w:p>
    <w:p w14:paraId="00C0BDB0" w14:textId="5F6149C5" w:rsidR="002A57BD" w:rsidRPr="00A930CB" w:rsidRDefault="002A57BD" w:rsidP="002A57BD">
      <w:pPr>
        <w:numPr>
          <w:ilvl w:val="1"/>
          <w:numId w:val="1"/>
        </w:numPr>
        <w:spacing w:after="120" w:line="360" w:lineRule="auto"/>
        <w:ind w:left="709" w:hanging="567"/>
        <w:jc w:val="both"/>
        <w:rPr>
          <w:rFonts w:ascii="Times New Roman" w:hAnsi="Times New Roman" w:cs="Times New Roman"/>
          <w:szCs w:val="20"/>
        </w:rPr>
      </w:pPr>
      <w:r w:rsidRPr="00A930CB">
        <w:rPr>
          <w:rFonts w:ascii="Times New Roman" w:hAnsi="Times New Roman" w:cs="Times New Roman"/>
          <w:szCs w:val="20"/>
        </w:rPr>
        <w:t xml:space="preserve">Fica estabelecido que o serviço é aceitável pela HEMOBRÁS se todas as condições estabelecidas no item </w:t>
      </w:r>
      <w:r w:rsidR="00E519A3" w:rsidRPr="00A930CB">
        <w:rPr>
          <w:rFonts w:ascii="Times New Roman" w:hAnsi="Times New Roman" w:cs="Times New Roman"/>
          <w:szCs w:val="20"/>
        </w:rPr>
        <w:t>15</w:t>
      </w:r>
      <w:r w:rsidRPr="00A930CB">
        <w:rPr>
          <w:rFonts w:ascii="Times New Roman" w:hAnsi="Times New Roman" w:cs="Times New Roman"/>
          <w:szCs w:val="20"/>
        </w:rPr>
        <w:t xml:space="preserve"> (FORMA DE PRESTAÇÃO DOS SERVIÇOS)</w:t>
      </w:r>
      <w:r w:rsidRPr="00A930CB">
        <w:rPr>
          <w:rFonts w:ascii="Times New Roman" w:hAnsi="Times New Roman" w:cs="Times New Roman"/>
          <w:bCs/>
          <w:szCs w:val="20"/>
        </w:rPr>
        <w:t xml:space="preserve"> </w:t>
      </w:r>
      <w:r w:rsidRPr="00A930CB">
        <w:rPr>
          <w:rFonts w:ascii="Times New Roman" w:hAnsi="Times New Roman" w:cs="Times New Roman"/>
          <w:szCs w:val="20"/>
        </w:rPr>
        <w:t>forem plenamente atendidas.</w:t>
      </w:r>
    </w:p>
    <w:p w14:paraId="51506964" w14:textId="77777777" w:rsidR="002A57BD" w:rsidRPr="00A930CB" w:rsidRDefault="002A57BD" w:rsidP="002A57BD">
      <w:pPr>
        <w:numPr>
          <w:ilvl w:val="2"/>
          <w:numId w:val="1"/>
        </w:numPr>
        <w:spacing w:after="120" w:line="360" w:lineRule="auto"/>
        <w:ind w:left="1134" w:hanging="850"/>
        <w:jc w:val="both"/>
        <w:rPr>
          <w:rFonts w:ascii="Times New Roman" w:hAnsi="Times New Roman" w:cs="Times New Roman"/>
          <w:szCs w:val="20"/>
        </w:rPr>
      </w:pPr>
      <w:r w:rsidRPr="00A930CB">
        <w:rPr>
          <w:rFonts w:ascii="Times New Roman" w:hAnsi="Times New Roman" w:cs="Times New Roman"/>
          <w:szCs w:val="20"/>
        </w:rPr>
        <w:t xml:space="preserve">Somente será aceito o </w:t>
      </w:r>
      <w:r w:rsidRPr="00A930CB">
        <w:rPr>
          <w:rFonts w:ascii="Times New Roman" w:hAnsi="Times New Roman" w:cs="Times New Roman"/>
          <w:bCs/>
          <w:szCs w:val="20"/>
        </w:rPr>
        <w:t>faturamento</w:t>
      </w:r>
      <w:r w:rsidRPr="00A930CB">
        <w:rPr>
          <w:rFonts w:ascii="Times New Roman" w:hAnsi="Times New Roman" w:cs="Times New Roman"/>
          <w:szCs w:val="20"/>
        </w:rPr>
        <w:t xml:space="preserve"> de serviços efetivamente realizados, ou seja, fica vedada a cobrança de desembaraços que não tenham sido efetivamente realizados e finalizados.</w:t>
      </w:r>
    </w:p>
    <w:p w14:paraId="0FC12BFA" w14:textId="191CE592" w:rsidR="002A57BD" w:rsidRPr="00A930CB" w:rsidRDefault="002A57BD" w:rsidP="002A57BD">
      <w:pPr>
        <w:numPr>
          <w:ilvl w:val="2"/>
          <w:numId w:val="1"/>
        </w:numPr>
        <w:spacing w:after="120" w:line="360" w:lineRule="auto"/>
        <w:ind w:left="1134" w:hanging="850"/>
        <w:jc w:val="both"/>
        <w:rPr>
          <w:rFonts w:ascii="Times New Roman" w:hAnsi="Times New Roman" w:cs="Times New Roman"/>
          <w:szCs w:val="20"/>
        </w:rPr>
      </w:pPr>
      <w:r w:rsidRPr="00A930CB">
        <w:rPr>
          <w:rFonts w:ascii="Times New Roman" w:hAnsi="Times New Roman" w:cs="Times New Roman"/>
          <w:szCs w:val="20"/>
        </w:rPr>
        <w:t xml:space="preserve">Entende-se como serviço efetivamente realizado, quando o desembaraço for finalizado, inclusive tendo sido a remessa recebida ou entregue ao destinatário e todos os trâmites com os órgãos anuentes finalizados, e a CONTRATADA apresentar, de forma individualizada, a </w:t>
      </w:r>
      <w:r w:rsidRPr="00A930CB">
        <w:rPr>
          <w:rFonts w:ascii="Times New Roman" w:hAnsi="Times New Roman" w:cs="Times New Roman"/>
          <w:bCs/>
          <w:szCs w:val="20"/>
        </w:rPr>
        <w:t>prestação de contas</w:t>
      </w:r>
      <w:r w:rsidRPr="00A930CB">
        <w:rPr>
          <w:rFonts w:ascii="Times New Roman" w:hAnsi="Times New Roman" w:cs="Times New Roman"/>
          <w:szCs w:val="20"/>
        </w:rPr>
        <w:t xml:space="preserve"> detalhada de cada processo de Importação ou Exportação, comprovando todas as despesas em documentos originais (Faturas, CI, DI e respectivas Adições, Notas Fiscais, recibos, DDE, DU-E, etc.), constando o detalhamento das despesas, e a imediata restituição de numerários, previamente creditados por estimativa, que ultrapassem as despesas efetivamente realizadas, conforme estabelecido no item</w:t>
      </w:r>
      <w:r w:rsidR="004B05B7" w:rsidRPr="00A930CB">
        <w:rPr>
          <w:rFonts w:ascii="Times New Roman" w:hAnsi="Times New Roman" w:cs="Times New Roman"/>
          <w:szCs w:val="20"/>
        </w:rPr>
        <w:t xml:space="preserve"> 15.1.21</w:t>
      </w:r>
      <w:r w:rsidR="00E519A3" w:rsidRPr="00A930CB">
        <w:rPr>
          <w:rFonts w:ascii="Times New Roman" w:hAnsi="Times New Roman" w:cs="Times New Roman"/>
          <w:szCs w:val="20"/>
        </w:rPr>
        <w:t>.</w:t>
      </w:r>
    </w:p>
    <w:p w14:paraId="7C77402A" w14:textId="31CD515B" w:rsidR="00457B36" w:rsidRPr="00A930CB"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 xml:space="preserve">Os serviços serão recebidos provisoriamente </w:t>
      </w:r>
      <w:r w:rsidR="002A57BD" w:rsidRPr="00A930CB">
        <w:rPr>
          <w:rFonts w:ascii="Times New Roman" w:hAnsi="Times New Roman" w:cs="Times New Roman"/>
          <w:szCs w:val="20"/>
        </w:rPr>
        <w:t xml:space="preserve">quando forem efetivamente realizados, conforme item </w:t>
      </w:r>
      <w:r w:rsidR="00E519A3" w:rsidRPr="00A930CB">
        <w:rPr>
          <w:rFonts w:ascii="Times New Roman" w:hAnsi="Times New Roman" w:cs="Times New Roman"/>
          <w:szCs w:val="20"/>
        </w:rPr>
        <w:t>17.1.2</w:t>
      </w:r>
      <w:r w:rsidRPr="00A930CB">
        <w:rPr>
          <w:rFonts w:ascii="Times New Roman" w:hAnsi="Times New Roman" w:cs="Times New Roman"/>
          <w:szCs w:val="20"/>
        </w:rPr>
        <w:t>, pelo(a) responsável pelo acompanhamento e fiscalização do contrato, para efeito de posterior verificação de sua conformidade com as especificações constantes neste Termo de Referência e na proposta.</w:t>
      </w:r>
    </w:p>
    <w:p w14:paraId="05E5852C" w14:textId="77777777" w:rsidR="00457B36" w:rsidRPr="00A930CB"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lastRenderedPageBreak/>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51328A7A" w14:textId="14CE7D06" w:rsidR="00457B36" w:rsidRPr="00A930CB"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 xml:space="preserve">Os serviços serão recebidos definitivamente no prazo de </w:t>
      </w:r>
      <w:r w:rsidR="002A57BD" w:rsidRPr="00A930CB">
        <w:rPr>
          <w:rFonts w:ascii="Times New Roman" w:hAnsi="Times New Roman" w:cs="Times New Roman"/>
          <w:szCs w:val="20"/>
        </w:rPr>
        <w:t>6</w:t>
      </w:r>
      <w:r w:rsidRPr="00A930CB">
        <w:rPr>
          <w:rFonts w:ascii="Times New Roman" w:hAnsi="Times New Roman" w:cs="Times New Roman"/>
          <w:szCs w:val="20"/>
        </w:rPr>
        <w:t xml:space="preserve"> (</w:t>
      </w:r>
      <w:r w:rsidR="002A57BD" w:rsidRPr="00A930CB">
        <w:rPr>
          <w:rFonts w:ascii="Times New Roman" w:hAnsi="Times New Roman" w:cs="Times New Roman"/>
          <w:szCs w:val="20"/>
        </w:rPr>
        <w:t>seis</w:t>
      </w:r>
      <w:r w:rsidRPr="00A930CB">
        <w:rPr>
          <w:rFonts w:ascii="Times New Roman" w:hAnsi="Times New Roman" w:cs="Times New Roman"/>
          <w:szCs w:val="20"/>
        </w:rPr>
        <w:t>) dias</w:t>
      </w:r>
      <w:r w:rsidR="002A57BD" w:rsidRPr="00A930CB">
        <w:rPr>
          <w:rFonts w:ascii="Times New Roman" w:hAnsi="Times New Roman" w:cs="Times New Roman"/>
          <w:szCs w:val="20"/>
        </w:rPr>
        <w:t xml:space="preserve"> úteis</w:t>
      </w:r>
      <w:r w:rsidRPr="00A930CB">
        <w:rPr>
          <w:rFonts w:ascii="Times New Roman" w:hAnsi="Times New Roman" w:cs="Times New Roman"/>
          <w:szCs w:val="20"/>
        </w:rPr>
        <w:t>, contados do recebimento provisório, após a verificação da qualidade e quantidade do serviço executado e materiais empregados, com a consequente aceitação mediante termo circunstanciado.</w:t>
      </w:r>
    </w:p>
    <w:p w14:paraId="7F9A542C" w14:textId="77777777" w:rsidR="0016432A" w:rsidRPr="00A930CB" w:rsidRDefault="0016432A" w:rsidP="0016432A">
      <w:pPr>
        <w:numPr>
          <w:ilvl w:val="1"/>
          <w:numId w:val="1"/>
        </w:numPr>
        <w:spacing w:after="120" w:line="360" w:lineRule="auto"/>
        <w:ind w:left="567" w:hanging="425"/>
        <w:jc w:val="both"/>
        <w:rPr>
          <w:rFonts w:ascii="Times New Roman" w:hAnsi="Times New Roman" w:cs="Times New Roman"/>
          <w:szCs w:val="20"/>
        </w:rPr>
      </w:pPr>
      <w:bookmarkStart w:id="1" w:name="_Ref113276348"/>
      <w:r w:rsidRPr="00A930CB">
        <w:rPr>
          <w:rFonts w:ascii="Times New Roman" w:hAnsi="Times New Roman" w:cs="Times New Roman"/>
          <w:szCs w:val="20"/>
        </w:rPr>
        <w:t>Caso seja necessário, os Fiscais de Contrato podem solicitar esclarecimentos ou investigação mais detalhada dos registros nos relatórios e documentos enviados.</w:t>
      </w:r>
      <w:bookmarkEnd w:id="1"/>
    </w:p>
    <w:p w14:paraId="5E9C24F4" w14:textId="77777777" w:rsidR="0016432A" w:rsidRPr="00A930CB" w:rsidRDefault="0016432A" w:rsidP="0016432A">
      <w:pPr>
        <w:numPr>
          <w:ilvl w:val="1"/>
          <w:numId w:val="1"/>
        </w:numPr>
        <w:spacing w:after="120" w:line="360" w:lineRule="auto"/>
        <w:ind w:left="567" w:hanging="425"/>
        <w:jc w:val="both"/>
        <w:rPr>
          <w:rFonts w:ascii="Times New Roman" w:hAnsi="Times New Roman" w:cs="Times New Roman"/>
          <w:szCs w:val="20"/>
        </w:rPr>
      </w:pPr>
      <w:bookmarkStart w:id="2" w:name="_Ref113276341"/>
      <w:r w:rsidRPr="00A930CB">
        <w:rPr>
          <w:rFonts w:ascii="Times New Roman" w:hAnsi="Times New Roman" w:cs="Times New Roman"/>
          <w:szCs w:val="20"/>
        </w:rPr>
        <w:t>A Contratada terá um prazo de até 05 (cinco) dias úteis, após o envio formal da aprovação ou reprovação pelos Fiscais de Contrato para ajustar e/ou responder às questões apresentadas pela Contratante referente às documentações apresentadas;</w:t>
      </w:r>
      <w:bookmarkEnd w:id="2"/>
    </w:p>
    <w:p w14:paraId="12DD02C0" w14:textId="77777777" w:rsidR="0016432A" w:rsidRPr="00A930CB" w:rsidRDefault="0016432A" w:rsidP="0016432A">
      <w:pPr>
        <w:numPr>
          <w:ilvl w:val="1"/>
          <w:numId w:val="1"/>
        </w:numPr>
        <w:spacing w:after="120" w:line="360" w:lineRule="auto"/>
        <w:ind w:left="567" w:hanging="425"/>
        <w:jc w:val="both"/>
        <w:rPr>
          <w:rFonts w:ascii="Times New Roman" w:hAnsi="Times New Roman" w:cs="Times New Roman"/>
          <w:szCs w:val="20"/>
        </w:rPr>
      </w:pPr>
      <w:r w:rsidRPr="00A930CB">
        <w:rPr>
          <w:rFonts w:ascii="Times New Roman" w:hAnsi="Times New Roman" w:cs="Times New Roman"/>
          <w:szCs w:val="20"/>
        </w:rPr>
        <w:t>Nos casos os quais as condições estabelecidas de aceite não forem atendidas, não será considerado que o serviço tenha sido efetivamente realizado e será realizada glosa do faturamento correspondente.</w:t>
      </w:r>
    </w:p>
    <w:p w14:paraId="1AF74B94" w14:textId="00F3A5CF" w:rsidR="00457B36" w:rsidRPr="00A930CB" w:rsidRDefault="00457B36" w:rsidP="0016432A">
      <w:pPr>
        <w:numPr>
          <w:ilvl w:val="1"/>
          <w:numId w:val="1"/>
        </w:numPr>
        <w:spacing w:after="120" w:line="360" w:lineRule="auto"/>
        <w:ind w:left="567" w:hanging="425"/>
        <w:jc w:val="both"/>
        <w:rPr>
          <w:rFonts w:ascii="Times New Roman" w:hAnsi="Times New Roman" w:cs="Times New Roman"/>
          <w:szCs w:val="20"/>
        </w:rPr>
      </w:pPr>
      <w:r w:rsidRPr="00A930CB">
        <w:rPr>
          <w:rFonts w:ascii="Times New Roman" w:hAnsi="Times New Roman" w:cs="Times New Roman"/>
          <w:bCs/>
          <w:szCs w:val="20"/>
        </w:rPr>
        <w:t xml:space="preserve">Na hipótese de a verificação a que se refere o subitem </w:t>
      </w:r>
      <w:r w:rsidR="0016432A" w:rsidRPr="00A930CB">
        <w:rPr>
          <w:rFonts w:ascii="Times New Roman" w:hAnsi="Times New Roman" w:cs="Times New Roman"/>
          <w:bCs/>
          <w:szCs w:val="20"/>
        </w:rPr>
        <w:t xml:space="preserve">17.4, </w:t>
      </w:r>
      <w:r w:rsidR="0016432A" w:rsidRPr="00A930CB">
        <w:rPr>
          <w:rFonts w:ascii="Times New Roman" w:hAnsi="Times New Roman" w:cs="Times New Roman"/>
          <w:szCs w:val="20"/>
        </w:rPr>
        <w:t xml:space="preserve">levando em consideração os subitens </w:t>
      </w:r>
      <w:r w:rsidR="0016432A" w:rsidRPr="00A930CB">
        <w:rPr>
          <w:rFonts w:ascii="Times New Roman" w:hAnsi="Times New Roman" w:cs="Times New Roman"/>
          <w:szCs w:val="20"/>
        </w:rPr>
        <w:fldChar w:fldCharType="begin"/>
      </w:r>
      <w:r w:rsidR="0016432A" w:rsidRPr="00A930CB">
        <w:rPr>
          <w:rFonts w:ascii="Times New Roman" w:hAnsi="Times New Roman" w:cs="Times New Roman"/>
          <w:szCs w:val="20"/>
        </w:rPr>
        <w:instrText xml:space="preserve"> REF _Ref113276348 \r \h  \* MERGEFORMAT </w:instrText>
      </w:r>
      <w:r w:rsidR="0016432A" w:rsidRPr="00A930CB">
        <w:rPr>
          <w:rFonts w:ascii="Times New Roman" w:hAnsi="Times New Roman" w:cs="Times New Roman"/>
          <w:szCs w:val="20"/>
        </w:rPr>
      </w:r>
      <w:r w:rsidR="0016432A" w:rsidRPr="00A930CB">
        <w:rPr>
          <w:rFonts w:ascii="Times New Roman" w:hAnsi="Times New Roman" w:cs="Times New Roman"/>
          <w:szCs w:val="20"/>
        </w:rPr>
        <w:fldChar w:fldCharType="separate"/>
      </w:r>
      <w:r w:rsidR="00E519A3" w:rsidRPr="00A930CB">
        <w:rPr>
          <w:rFonts w:ascii="Times New Roman" w:hAnsi="Times New Roman" w:cs="Times New Roman"/>
          <w:szCs w:val="20"/>
        </w:rPr>
        <w:t>17.5</w:t>
      </w:r>
      <w:r w:rsidR="0016432A" w:rsidRPr="00A930CB">
        <w:rPr>
          <w:rFonts w:ascii="Times New Roman" w:hAnsi="Times New Roman" w:cs="Times New Roman"/>
          <w:szCs w:val="20"/>
        </w:rPr>
        <w:fldChar w:fldCharType="end"/>
      </w:r>
      <w:r w:rsidR="0016432A" w:rsidRPr="00A930CB">
        <w:rPr>
          <w:rFonts w:ascii="Times New Roman" w:hAnsi="Times New Roman" w:cs="Times New Roman"/>
          <w:szCs w:val="20"/>
        </w:rPr>
        <w:t xml:space="preserve">5 e </w:t>
      </w:r>
      <w:r w:rsidR="0016432A" w:rsidRPr="00A930CB">
        <w:rPr>
          <w:rFonts w:ascii="Times New Roman" w:hAnsi="Times New Roman" w:cs="Times New Roman"/>
          <w:szCs w:val="20"/>
        </w:rPr>
        <w:fldChar w:fldCharType="begin"/>
      </w:r>
      <w:r w:rsidR="0016432A" w:rsidRPr="00A930CB">
        <w:rPr>
          <w:rFonts w:ascii="Times New Roman" w:hAnsi="Times New Roman" w:cs="Times New Roman"/>
          <w:szCs w:val="20"/>
        </w:rPr>
        <w:instrText xml:space="preserve"> REF _Ref113276341 \r \h  \* MERGEFORMAT </w:instrText>
      </w:r>
      <w:r w:rsidR="0016432A" w:rsidRPr="00A930CB">
        <w:rPr>
          <w:rFonts w:ascii="Times New Roman" w:hAnsi="Times New Roman" w:cs="Times New Roman"/>
          <w:szCs w:val="20"/>
        </w:rPr>
      </w:r>
      <w:r w:rsidR="0016432A" w:rsidRPr="00A930CB">
        <w:rPr>
          <w:rFonts w:ascii="Times New Roman" w:hAnsi="Times New Roman" w:cs="Times New Roman"/>
          <w:szCs w:val="20"/>
        </w:rPr>
        <w:fldChar w:fldCharType="separate"/>
      </w:r>
      <w:r w:rsidR="00E519A3" w:rsidRPr="00A930CB">
        <w:rPr>
          <w:rFonts w:ascii="Times New Roman" w:hAnsi="Times New Roman" w:cs="Times New Roman"/>
          <w:szCs w:val="20"/>
        </w:rPr>
        <w:t>17.6</w:t>
      </w:r>
      <w:r w:rsidR="0016432A" w:rsidRPr="00A930CB">
        <w:rPr>
          <w:rFonts w:ascii="Times New Roman" w:hAnsi="Times New Roman" w:cs="Times New Roman"/>
          <w:szCs w:val="20"/>
        </w:rPr>
        <w:fldChar w:fldCharType="end"/>
      </w:r>
      <w:r w:rsidR="0016432A" w:rsidRPr="00A930CB">
        <w:rPr>
          <w:rFonts w:ascii="Times New Roman" w:hAnsi="Times New Roman" w:cs="Times New Roman"/>
          <w:szCs w:val="20"/>
        </w:rPr>
        <w:t>6,</w:t>
      </w:r>
      <w:r w:rsidR="0016432A" w:rsidRPr="00A930CB">
        <w:rPr>
          <w:rFonts w:ascii="Times New Roman" w:hAnsi="Times New Roman" w:cs="Times New Roman"/>
          <w:bCs/>
          <w:szCs w:val="20"/>
        </w:rPr>
        <w:t xml:space="preserve"> </w:t>
      </w:r>
      <w:r w:rsidRPr="00A930CB">
        <w:rPr>
          <w:rFonts w:ascii="Times New Roman" w:hAnsi="Times New Roman" w:cs="Times New Roman"/>
          <w:bCs/>
          <w:szCs w:val="20"/>
        </w:rPr>
        <w:t>não ser procedida dentro do prazo fixado, reputar-se-á como realizada, consumando-se o recebimento definitivo no dia do esgotamento do prazo.</w:t>
      </w:r>
    </w:p>
    <w:p w14:paraId="1C1B3DC4" w14:textId="77777777" w:rsidR="00457B36" w:rsidRPr="00A930CB"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O recebimento provisório ou definitivo do objeto não exclui a responsabilidade da contratada pelos prejuízos resultantes da incorreta execução do contrato.</w:t>
      </w:r>
    </w:p>
    <w:p w14:paraId="5B1E2FA7" w14:textId="77777777" w:rsidR="00457B36" w:rsidRPr="00A930CB" w:rsidRDefault="00457B36" w:rsidP="00457B36">
      <w:pPr>
        <w:pStyle w:val="Nivel1"/>
        <w:numPr>
          <w:ilvl w:val="0"/>
          <w:numId w:val="0"/>
        </w:numPr>
        <w:spacing w:before="0" w:after="0" w:line="360" w:lineRule="auto"/>
        <w:contextualSpacing/>
        <w:rPr>
          <w:rFonts w:ascii="Times New Roman" w:hAnsi="Times New Roman"/>
          <w:color w:val="auto"/>
        </w:rPr>
      </w:pPr>
    </w:p>
    <w:p w14:paraId="4DD0CF8A" w14:textId="77777777" w:rsidR="00662656" w:rsidRPr="00A930CB" w:rsidRDefault="00662656" w:rsidP="00662656">
      <w:pPr>
        <w:pStyle w:val="Nivel1"/>
        <w:spacing w:before="0" w:after="0" w:line="360" w:lineRule="auto"/>
        <w:ind w:left="284" w:hanging="284"/>
        <w:contextualSpacing/>
        <w:rPr>
          <w:rFonts w:ascii="Times New Roman" w:hAnsi="Times New Roman"/>
          <w:color w:val="auto"/>
        </w:rPr>
      </w:pPr>
      <w:r w:rsidRPr="00A930CB">
        <w:rPr>
          <w:rFonts w:ascii="Times New Roman" w:hAnsi="Times New Roman"/>
          <w:color w:val="auto"/>
        </w:rPr>
        <w:t>DO PAGAMENTO</w:t>
      </w:r>
    </w:p>
    <w:p w14:paraId="02CE6707" w14:textId="77777777" w:rsidR="000B3C84" w:rsidRPr="00A930CB" w:rsidRDefault="000B3C84" w:rsidP="000B3C8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Os pagamentos serão efetuados pela CONTRATANTE através de transferência bancária, para crédito em banco, agência e conta corrente indicados pela CONTRATADA.</w:t>
      </w:r>
    </w:p>
    <w:p w14:paraId="43532387" w14:textId="77777777" w:rsidR="000B3C84" w:rsidRPr="00A930CB" w:rsidRDefault="000B3C84" w:rsidP="000B3C8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O pagamento somente será autorizado depois de efetuado o “atesto” pelo Fiscal ou Comissão fiscalizadora competente na nota fiscal apresentada.</w:t>
      </w:r>
    </w:p>
    <w:p w14:paraId="6786BD6C" w14:textId="77777777" w:rsidR="000B3C84" w:rsidRPr="00A930CB" w:rsidRDefault="000B3C84" w:rsidP="000B3C8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A Nota Fiscal/Fatura será emitida e apresentada pela CONTRATADA de acordo com os seguintes procedimentos:</w:t>
      </w:r>
    </w:p>
    <w:p w14:paraId="371DBEBD"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No prazo de até 5 (cinco) dias corridos do adimplemento da parcela, a CONTRATADA deverá entregar a seguinte documentação comprobatória:</w:t>
      </w:r>
    </w:p>
    <w:p w14:paraId="0B2B1EB9" w14:textId="77777777" w:rsidR="000B3C84" w:rsidRPr="00A930CB" w:rsidRDefault="000B3C84" w:rsidP="000B3C84">
      <w:pPr>
        <w:pStyle w:val="PargrafodaLista"/>
        <w:numPr>
          <w:ilvl w:val="3"/>
          <w:numId w:val="1"/>
        </w:numPr>
        <w:spacing w:line="360" w:lineRule="auto"/>
        <w:ind w:left="1134" w:hanging="737"/>
        <w:jc w:val="both"/>
        <w:rPr>
          <w:rFonts w:ascii="Times New Roman" w:hAnsi="Times New Roman" w:cs="Times New Roman"/>
          <w:bCs/>
          <w:szCs w:val="20"/>
        </w:rPr>
      </w:pPr>
      <w:r w:rsidRPr="00A930CB">
        <w:rPr>
          <w:rFonts w:ascii="Times New Roman" w:hAnsi="Times New Roman" w:cs="Times New Roman"/>
          <w:bCs/>
          <w:szCs w:val="20"/>
        </w:rPr>
        <w:t>Documentos que demonstrem que a CONTRATADA mantêm das condições de habilitação exigidas no edital;</w:t>
      </w:r>
    </w:p>
    <w:p w14:paraId="10464C51" w14:textId="77777777" w:rsidR="000B3C84" w:rsidRPr="00A930CB" w:rsidRDefault="000B3C84" w:rsidP="000B3C84">
      <w:pPr>
        <w:pStyle w:val="PargrafodaLista"/>
        <w:numPr>
          <w:ilvl w:val="3"/>
          <w:numId w:val="1"/>
        </w:numPr>
        <w:spacing w:line="360" w:lineRule="auto"/>
        <w:ind w:left="1134" w:hanging="737"/>
        <w:jc w:val="both"/>
        <w:rPr>
          <w:rFonts w:ascii="Times New Roman" w:hAnsi="Times New Roman" w:cs="Times New Roman"/>
          <w:bCs/>
          <w:szCs w:val="20"/>
        </w:rPr>
      </w:pPr>
      <w:r w:rsidRPr="00A930CB">
        <w:rPr>
          <w:rFonts w:ascii="Times New Roman" w:hAnsi="Times New Roman" w:cs="Times New Roman"/>
          <w:bCs/>
          <w:szCs w:val="20"/>
        </w:rPr>
        <w:t>Demais documentos relacionados à liquidação da despesa, solicitados pelo Fiscal do Contrato ou Comissão fiscalizadora competente.</w:t>
      </w:r>
    </w:p>
    <w:p w14:paraId="73EA803C"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06468293"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lastRenderedPageBreak/>
        <w:t xml:space="preserve">Após essa verificação, tendo a CONTRATADA atendido aos requisitos contratuais, inclusive os acima mencionados, o fiscal do contrato, observando o prazo máximo de 5 (cinco) dias corridos da apresentação da documentação pela CONTRATADA, </w:t>
      </w:r>
      <w:r w:rsidRPr="00A930CB">
        <w:rPr>
          <w:rFonts w:ascii="Times New Roman" w:hAnsi="Times New Roman" w:cs="Times New Roman"/>
          <w:b/>
          <w:bCs/>
          <w:szCs w:val="20"/>
        </w:rPr>
        <w:t>deverá comunicar a CONTRATADA para que emita a Nota Fiscal ou Fatura, com o valor exato dimensionado</w:t>
      </w:r>
      <w:r w:rsidRPr="00A930CB">
        <w:rPr>
          <w:rFonts w:ascii="Times New Roman" w:hAnsi="Times New Roman" w:cs="Times New Roman"/>
          <w:bCs/>
          <w:szCs w:val="20"/>
        </w:rPr>
        <w:t>.</w:t>
      </w:r>
    </w:p>
    <w:p w14:paraId="5A0BEFC8" w14:textId="77777777" w:rsidR="000B3C84" w:rsidRPr="00A930CB" w:rsidRDefault="000B3C84" w:rsidP="000B3C84">
      <w:pPr>
        <w:pStyle w:val="PargrafodaLista"/>
        <w:numPr>
          <w:ilvl w:val="3"/>
          <w:numId w:val="1"/>
        </w:numPr>
        <w:spacing w:line="360" w:lineRule="auto"/>
        <w:ind w:left="1134" w:hanging="737"/>
        <w:jc w:val="both"/>
        <w:rPr>
          <w:rFonts w:ascii="Times New Roman" w:hAnsi="Times New Roman" w:cs="Times New Roman"/>
          <w:bCs/>
          <w:szCs w:val="20"/>
        </w:rPr>
      </w:pPr>
      <w:r w:rsidRPr="00A930CB">
        <w:rPr>
          <w:rFonts w:ascii="Times New Roman" w:hAnsi="Times New Roman" w:cs="Times New Roman"/>
          <w:bCs/>
          <w:szCs w:val="20"/>
        </w:rPr>
        <w:t>Consumado o prazo do item acima, não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16FAB635"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A nota fiscal deverá ser apresentada ao Setor de Protocolo da Hemobrás na data de emissão, através do e-mail protocolo_recife@hemobras.gov.br.</w:t>
      </w:r>
    </w:p>
    <w:p w14:paraId="2B2CCDF8"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bookmarkStart w:id="3" w:name="_Ref484765712"/>
      <w:r w:rsidRPr="00A930CB">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3"/>
      <w:r w:rsidRPr="00A930CB">
        <w:rPr>
          <w:rFonts w:ascii="Times New Roman" w:hAnsi="Times New Roman" w:cs="Times New Roman"/>
          <w:bCs/>
          <w:szCs w:val="20"/>
        </w:rPr>
        <w:t>.</w:t>
      </w:r>
    </w:p>
    <w:p w14:paraId="70E67E34" w14:textId="77777777" w:rsidR="000B3C84" w:rsidRPr="00A930CB" w:rsidRDefault="000B3C84" w:rsidP="000B3C8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55848C4C" w14:textId="77777777" w:rsidR="000B3C84" w:rsidRPr="00A930CB" w:rsidRDefault="000B3C84" w:rsidP="000B3C8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Quaisquer alterações nos dados bancários deverão ser comunicadas à HEMOBRÁS, por meio de carta, ficando sob inteira responsabilidade da CONTRATADA os prejuízos decorrentes de pagamentos incorretos devido à falta de informação.</w:t>
      </w:r>
    </w:p>
    <w:p w14:paraId="59071FBE" w14:textId="77777777" w:rsidR="000B3C84" w:rsidRPr="00A930CB" w:rsidRDefault="000B3C84" w:rsidP="000B3C8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O CNPJ que deverá constar nos documentos fiscais apresentados deverá ser o mesmo CNPJ que a CONTRATADA utilizou no contrato.</w:t>
      </w:r>
    </w:p>
    <w:p w14:paraId="01599797" w14:textId="77777777" w:rsidR="000B3C84" w:rsidRPr="00A930CB" w:rsidRDefault="000B3C84" w:rsidP="000B3C8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Será considerada data do pagamento o dia em que constar como emitida a ordem bancária para pagamento.</w:t>
      </w:r>
    </w:p>
    <w:p w14:paraId="65192DFB" w14:textId="77777777" w:rsidR="000B3C84" w:rsidRPr="00A930CB" w:rsidRDefault="000B3C84" w:rsidP="000B3C8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Antes de cada pagamento à CONTRATADA, será realizada verificação da manutenção das condições de habilitação exigidas no edital.</w:t>
      </w:r>
    </w:p>
    <w:p w14:paraId="1205E3E2"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0704110C"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420EB8D3"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lastRenderedPageBreak/>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49D54AB9"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16A06D68"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2391EC39" w14:textId="77777777" w:rsidR="000B3C84" w:rsidRPr="00A930CB" w:rsidRDefault="000B3C84" w:rsidP="000B3C84">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Quando do pagamento, será efetuada a retenção tributária prevista na legislação aplicável.</w:t>
      </w:r>
    </w:p>
    <w:p w14:paraId="30201E73"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A930CB">
        <w:rPr>
          <w:rFonts w:ascii="Times New Roman" w:hAnsi="Times New Roman" w:cs="Times New Roman"/>
          <w:bCs/>
          <w:szCs w:val="20"/>
        </w:rPr>
        <w:t>Cofins</w:t>
      </w:r>
      <w:proofErr w:type="spellEnd"/>
      <w:r w:rsidRPr="00A930CB">
        <w:rPr>
          <w:rFonts w:ascii="Times New Roman" w:hAnsi="Times New Roman" w:cs="Times New Roman"/>
          <w:bCs/>
          <w:szCs w:val="20"/>
        </w:rPr>
        <w:t>) e da Contribuição para o PIS/Pasep sobre os pagamentos que efetuar às pessoas jurídicas pelo fornecimento de bens ou prestação de serviços em geral, inclusive obras.</w:t>
      </w:r>
    </w:p>
    <w:p w14:paraId="5B3CF027" w14:textId="77777777" w:rsidR="000B3C84" w:rsidRPr="00A930CB" w:rsidRDefault="000B3C84" w:rsidP="000B3C84">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BD5E1DB" w14:textId="77777777" w:rsidR="000B3C84" w:rsidRPr="00A930CB" w:rsidRDefault="000B3C84" w:rsidP="000B3C84">
      <w:pPr>
        <w:numPr>
          <w:ilvl w:val="1"/>
          <w:numId w:val="1"/>
        </w:numPr>
        <w:spacing w:line="360" w:lineRule="auto"/>
        <w:ind w:left="709" w:hanging="567"/>
        <w:contextualSpacing/>
        <w:jc w:val="both"/>
        <w:rPr>
          <w:rFonts w:ascii="Times New Roman" w:hAnsi="Times New Roman" w:cs="Times New Roman"/>
          <w:szCs w:val="20"/>
        </w:rPr>
      </w:pPr>
      <w:r w:rsidRPr="00A930CB">
        <w:rPr>
          <w:rFonts w:ascii="Times New Roman" w:hAnsi="Times New Roman" w:cs="Times New Roman"/>
          <w:szCs w:val="20"/>
        </w:rPr>
        <w:t xml:space="preserve">À exceção dos contratos de telefonia ou que a Hemobrás figure como usuária de serviço público essencial de energia elétrica, água e esgoto e serviços postais, a contratante não acatará a cobrança por meio de boletos e duplicatas ou qualquer outro título, em bancos ou outras instituições do gênero, tampouco a cessão/negociação do crédito que implique na sub-rogação de direitos. </w:t>
      </w:r>
    </w:p>
    <w:p w14:paraId="674678A8" w14:textId="77777777" w:rsidR="000B3C84" w:rsidRPr="00A930CB" w:rsidRDefault="000B3C84" w:rsidP="000B3C84">
      <w:pPr>
        <w:numPr>
          <w:ilvl w:val="1"/>
          <w:numId w:val="1"/>
        </w:numPr>
        <w:spacing w:line="360" w:lineRule="auto"/>
        <w:ind w:left="709" w:hanging="567"/>
        <w:contextualSpacing/>
        <w:jc w:val="both"/>
        <w:rPr>
          <w:rFonts w:ascii="Times New Roman" w:hAnsi="Times New Roman" w:cs="Times New Roman"/>
          <w:szCs w:val="20"/>
        </w:rPr>
      </w:pPr>
      <w:r w:rsidRPr="00A930CB">
        <w:rPr>
          <w:rFonts w:ascii="Times New Roman" w:hAnsi="Times New Roman" w:cs="Times New Roman"/>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0B3C84" w:rsidRPr="00A930CB" w14:paraId="7BDEF197" w14:textId="77777777" w:rsidTr="00CC61E2">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158FA6AA" w14:textId="77777777" w:rsidR="000B3C84" w:rsidRPr="00A930CB" w:rsidRDefault="000B3C84" w:rsidP="00CC61E2">
            <w:pPr>
              <w:pStyle w:val="PargrafodaLista"/>
              <w:spacing w:line="360" w:lineRule="auto"/>
              <w:ind w:left="851" w:hanging="567"/>
              <w:jc w:val="center"/>
              <w:rPr>
                <w:rFonts w:ascii="Times New Roman" w:hAnsi="Times New Roman" w:cs="Times New Roman"/>
                <w:b/>
                <w:bCs/>
                <w:lang w:eastAsia="zh-CN"/>
              </w:rPr>
            </w:pPr>
            <w:r w:rsidRPr="00A930CB">
              <w:rPr>
                <w:rFonts w:ascii="Times New Roman" w:hAnsi="Times New Roman" w:cs="Times New Roman"/>
                <w:b/>
                <w:bCs/>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42F9953C" w14:textId="77777777" w:rsidR="000B3C84" w:rsidRPr="00A930CB" w:rsidRDefault="000B3C84" w:rsidP="00CC61E2">
            <w:pPr>
              <w:pStyle w:val="PargrafodaLista"/>
              <w:spacing w:line="360" w:lineRule="auto"/>
              <w:ind w:left="851" w:hanging="567"/>
              <w:jc w:val="center"/>
              <w:rPr>
                <w:rFonts w:ascii="Times New Roman" w:hAnsi="Times New Roman" w:cs="Times New Roman"/>
                <w:b/>
                <w:bCs/>
                <w:lang w:eastAsia="zh-CN"/>
              </w:rPr>
            </w:pPr>
            <w:r w:rsidRPr="00A930CB">
              <w:rPr>
                <w:rFonts w:ascii="Times New Roman" w:hAnsi="Times New Roman" w:cs="Times New Roman"/>
                <w:b/>
                <w:bCs/>
              </w:rPr>
              <w:t>Data Pagamento</w:t>
            </w:r>
          </w:p>
        </w:tc>
      </w:tr>
      <w:tr w:rsidR="000B3C84" w:rsidRPr="00A930CB" w14:paraId="501AFBB9" w14:textId="77777777" w:rsidTr="00CC61E2">
        <w:trPr>
          <w:trHeight w:val="281"/>
          <w:jc w:val="center"/>
        </w:trPr>
        <w:tc>
          <w:tcPr>
            <w:tcW w:w="0" w:type="auto"/>
            <w:shd w:val="clear" w:color="auto" w:fill="C0C0C0"/>
            <w:tcMar>
              <w:top w:w="0" w:type="dxa"/>
              <w:left w:w="108" w:type="dxa"/>
              <w:bottom w:w="0" w:type="dxa"/>
              <w:right w:w="108" w:type="dxa"/>
            </w:tcMar>
            <w:vAlign w:val="center"/>
            <w:hideMark/>
          </w:tcPr>
          <w:p w14:paraId="32E7230B" w14:textId="77777777" w:rsidR="000B3C84" w:rsidRPr="00A930CB" w:rsidRDefault="000B3C84" w:rsidP="00CC61E2">
            <w:pPr>
              <w:pStyle w:val="PargrafodaLista"/>
              <w:spacing w:line="360" w:lineRule="auto"/>
              <w:ind w:left="851" w:hanging="567"/>
              <w:jc w:val="center"/>
              <w:rPr>
                <w:rFonts w:ascii="Times New Roman" w:hAnsi="Times New Roman" w:cs="Times New Roman"/>
                <w:b/>
                <w:bCs/>
                <w:lang w:eastAsia="zh-CN"/>
              </w:rPr>
            </w:pPr>
            <w:r w:rsidRPr="00A930CB">
              <w:rPr>
                <w:rFonts w:ascii="Times New Roman" w:hAnsi="Times New Roman" w:cs="Times New Roman"/>
                <w:b/>
                <w:bCs/>
              </w:rPr>
              <w:t>01 a 05</w:t>
            </w:r>
          </w:p>
        </w:tc>
        <w:tc>
          <w:tcPr>
            <w:tcW w:w="0" w:type="auto"/>
            <w:shd w:val="clear" w:color="auto" w:fill="C0C0C0"/>
            <w:tcMar>
              <w:top w:w="0" w:type="dxa"/>
              <w:left w:w="108" w:type="dxa"/>
              <w:bottom w:w="0" w:type="dxa"/>
              <w:right w:w="108" w:type="dxa"/>
            </w:tcMar>
            <w:vAlign w:val="center"/>
            <w:hideMark/>
          </w:tcPr>
          <w:p w14:paraId="68383A21" w14:textId="77777777" w:rsidR="000B3C84" w:rsidRPr="00A930CB" w:rsidRDefault="000B3C84" w:rsidP="00CC61E2">
            <w:pPr>
              <w:pStyle w:val="PargrafodaLista"/>
              <w:spacing w:line="360" w:lineRule="auto"/>
              <w:ind w:left="851" w:hanging="567"/>
              <w:jc w:val="center"/>
              <w:rPr>
                <w:rFonts w:ascii="Times New Roman" w:hAnsi="Times New Roman" w:cs="Times New Roman"/>
                <w:lang w:eastAsia="zh-CN"/>
              </w:rPr>
            </w:pPr>
            <w:r w:rsidRPr="00A930CB">
              <w:rPr>
                <w:rFonts w:ascii="Times New Roman" w:hAnsi="Times New Roman" w:cs="Times New Roman"/>
              </w:rPr>
              <w:t>05 do mês seguinte</w:t>
            </w:r>
          </w:p>
        </w:tc>
      </w:tr>
      <w:tr w:rsidR="000B3C84" w:rsidRPr="00A930CB" w14:paraId="4DAE31A5" w14:textId="77777777" w:rsidTr="00CC61E2">
        <w:trPr>
          <w:trHeight w:val="281"/>
          <w:jc w:val="center"/>
        </w:trPr>
        <w:tc>
          <w:tcPr>
            <w:tcW w:w="0" w:type="auto"/>
            <w:tcMar>
              <w:top w:w="0" w:type="dxa"/>
              <w:left w:w="108" w:type="dxa"/>
              <w:bottom w:w="0" w:type="dxa"/>
              <w:right w:w="108" w:type="dxa"/>
            </w:tcMar>
            <w:vAlign w:val="center"/>
            <w:hideMark/>
          </w:tcPr>
          <w:p w14:paraId="3637CC16" w14:textId="77777777" w:rsidR="000B3C84" w:rsidRPr="00A930CB" w:rsidRDefault="000B3C84" w:rsidP="00CC61E2">
            <w:pPr>
              <w:pStyle w:val="PargrafodaLista"/>
              <w:spacing w:line="360" w:lineRule="auto"/>
              <w:ind w:left="851" w:hanging="567"/>
              <w:jc w:val="center"/>
              <w:rPr>
                <w:rFonts w:ascii="Times New Roman" w:hAnsi="Times New Roman" w:cs="Times New Roman"/>
                <w:b/>
                <w:bCs/>
                <w:lang w:eastAsia="zh-CN"/>
              </w:rPr>
            </w:pPr>
            <w:r w:rsidRPr="00A930CB">
              <w:rPr>
                <w:rFonts w:ascii="Times New Roman" w:hAnsi="Times New Roman" w:cs="Times New Roman"/>
                <w:b/>
                <w:bCs/>
              </w:rPr>
              <w:t>06 a 11</w:t>
            </w:r>
          </w:p>
        </w:tc>
        <w:tc>
          <w:tcPr>
            <w:tcW w:w="0" w:type="auto"/>
            <w:tcMar>
              <w:top w:w="0" w:type="dxa"/>
              <w:left w:w="108" w:type="dxa"/>
              <w:bottom w:w="0" w:type="dxa"/>
              <w:right w:w="108" w:type="dxa"/>
            </w:tcMar>
            <w:vAlign w:val="center"/>
            <w:hideMark/>
          </w:tcPr>
          <w:p w14:paraId="159D46B4" w14:textId="77777777" w:rsidR="000B3C84" w:rsidRPr="00A930CB" w:rsidRDefault="000B3C84" w:rsidP="00CC61E2">
            <w:pPr>
              <w:pStyle w:val="PargrafodaLista"/>
              <w:spacing w:line="360" w:lineRule="auto"/>
              <w:ind w:left="851" w:hanging="567"/>
              <w:jc w:val="center"/>
              <w:rPr>
                <w:rFonts w:ascii="Times New Roman" w:hAnsi="Times New Roman" w:cs="Times New Roman"/>
                <w:lang w:eastAsia="zh-CN"/>
              </w:rPr>
            </w:pPr>
            <w:r w:rsidRPr="00A930CB">
              <w:rPr>
                <w:rFonts w:ascii="Times New Roman" w:hAnsi="Times New Roman" w:cs="Times New Roman"/>
              </w:rPr>
              <w:t>11 do mês seguinte</w:t>
            </w:r>
          </w:p>
        </w:tc>
      </w:tr>
      <w:tr w:rsidR="000B3C84" w:rsidRPr="00A930CB" w14:paraId="572A6F93" w14:textId="77777777" w:rsidTr="00CC61E2">
        <w:trPr>
          <w:trHeight w:val="269"/>
          <w:jc w:val="center"/>
        </w:trPr>
        <w:tc>
          <w:tcPr>
            <w:tcW w:w="0" w:type="auto"/>
            <w:shd w:val="clear" w:color="auto" w:fill="C0C0C0"/>
            <w:tcMar>
              <w:top w:w="0" w:type="dxa"/>
              <w:left w:w="108" w:type="dxa"/>
              <w:bottom w:w="0" w:type="dxa"/>
              <w:right w:w="108" w:type="dxa"/>
            </w:tcMar>
            <w:vAlign w:val="center"/>
            <w:hideMark/>
          </w:tcPr>
          <w:p w14:paraId="2EB36102" w14:textId="77777777" w:rsidR="000B3C84" w:rsidRPr="00A930CB" w:rsidRDefault="000B3C84" w:rsidP="00CC61E2">
            <w:pPr>
              <w:pStyle w:val="PargrafodaLista"/>
              <w:spacing w:line="360" w:lineRule="auto"/>
              <w:ind w:left="851" w:hanging="567"/>
              <w:jc w:val="center"/>
              <w:rPr>
                <w:rFonts w:ascii="Times New Roman" w:hAnsi="Times New Roman" w:cs="Times New Roman"/>
                <w:b/>
                <w:bCs/>
                <w:lang w:eastAsia="zh-CN"/>
              </w:rPr>
            </w:pPr>
            <w:r w:rsidRPr="00A930CB">
              <w:rPr>
                <w:rFonts w:ascii="Times New Roman" w:hAnsi="Times New Roman" w:cs="Times New Roman"/>
                <w:b/>
                <w:bCs/>
              </w:rPr>
              <w:t>12 a 17</w:t>
            </w:r>
          </w:p>
        </w:tc>
        <w:tc>
          <w:tcPr>
            <w:tcW w:w="0" w:type="auto"/>
            <w:shd w:val="clear" w:color="auto" w:fill="C0C0C0"/>
            <w:tcMar>
              <w:top w:w="0" w:type="dxa"/>
              <w:left w:w="108" w:type="dxa"/>
              <w:bottom w:w="0" w:type="dxa"/>
              <w:right w:w="108" w:type="dxa"/>
            </w:tcMar>
            <w:vAlign w:val="center"/>
            <w:hideMark/>
          </w:tcPr>
          <w:p w14:paraId="329D49F1" w14:textId="77777777" w:rsidR="000B3C84" w:rsidRPr="00A930CB" w:rsidRDefault="000B3C84" w:rsidP="00CC61E2">
            <w:pPr>
              <w:pStyle w:val="PargrafodaLista"/>
              <w:spacing w:line="360" w:lineRule="auto"/>
              <w:ind w:left="851" w:hanging="567"/>
              <w:jc w:val="center"/>
              <w:rPr>
                <w:rFonts w:ascii="Times New Roman" w:hAnsi="Times New Roman" w:cs="Times New Roman"/>
                <w:lang w:eastAsia="zh-CN"/>
              </w:rPr>
            </w:pPr>
            <w:r w:rsidRPr="00A930CB">
              <w:rPr>
                <w:rFonts w:ascii="Times New Roman" w:hAnsi="Times New Roman" w:cs="Times New Roman"/>
                <w:lang w:eastAsia="zh-CN"/>
              </w:rPr>
              <w:t>17 do mês seguinte</w:t>
            </w:r>
          </w:p>
        </w:tc>
      </w:tr>
      <w:tr w:rsidR="000B3C84" w:rsidRPr="00A930CB" w14:paraId="3DA236E1" w14:textId="77777777" w:rsidTr="00CC61E2">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1207501E" w14:textId="77777777" w:rsidR="000B3C84" w:rsidRPr="00A930CB" w:rsidRDefault="000B3C84" w:rsidP="00CC61E2">
            <w:pPr>
              <w:pStyle w:val="PargrafodaLista"/>
              <w:spacing w:line="360" w:lineRule="auto"/>
              <w:ind w:left="851" w:hanging="567"/>
              <w:jc w:val="center"/>
              <w:rPr>
                <w:rFonts w:ascii="Times New Roman" w:hAnsi="Times New Roman" w:cs="Times New Roman"/>
                <w:b/>
                <w:bCs/>
                <w:lang w:eastAsia="zh-CN"/>
              </w:rPr>
            </w:pPr>
            <w:r w:rsidRPr="00A930CB">
              <w:rPr>
                <w:rFonts w:ascii="Times New Roman" w:hAnsi="Times New Roman" w:cs="Times New Roman"/>
                <w:b/>
                <w:bCs/>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3D995016" w14:textId="77777777" w:rsidR="000B3C84" w:rsidRPr="00A930CB" w:rsidRDefault="000B3C84" w:rsidP="00CC61E2">
            <w:pPr>
              <w:pStyle w:val="PargrafodaLista"/>
              <w:spacing w:line="360" w:lineRule="auto"/>
              <w:ind w:left="851" w:hanging="567"/>
              <w:jc w:val="center"/>
              <w:rPr>
                <w:rFonts w:ascii="Times New Roman" w:hAnsi="Times New Roman" w:cs="Times New Roman"/>
                <w:lang w:eastAsia="zh-CN"/>
              </w:rPr>
            </w:pPr>
            <w:r w:rsidRPr="00A930CB">
              <w:rPr>
                <w:rFonts w:ascii="Times New Roman" w:hAnsi="Times New Roman" w:cs="Times New Roman"/>
              </w:rPr>
              <w:t>25 do mês seguinte</w:t>
            </w:r>
          </w:p>
        </w:tc>
      </w:tr>
    </w:tbl>
    <w:p w14:paraId="13203C3E" w14:textId="77777777" w:rsidR="000B3C84" w:rsidRPr="00A930CB" w:rsidRDefault="000B3C84" w:rsidP="000B3C84">
      <w:pPr>
        <w:spacing w:line="360" w:lineRule="auto"/>
        <w:ind w:left="851" w:right="284" w:hanging="143"/>
        <w:jc w:val="both"/>
        <w:rPr>
          <w:rFonts w:ascii="Times New Roman" w:hAnsi="Times New Roman" w:cs="Times New Roman"/>
          <w:szCs w:val="20"/>
        </w:rPr>
      </w:pPr>
      <w:r w:rsidRPr="00A930CB">
        <w:rPr>
          <w:rFonts w:ascii="Times New Roman" w:hAnsi="Times New Roman" w:cs="Times New Roman"/>
          <w:szCs w:val="20"/>
        </w:rPr>
        <w:t>Observação 1: O pagamento sempre estará condicionado ao atesto pelo Fiscal do Contrato.</w:t>
      </w:r>
    </w:p>
    <w:p w14:paraId="56B3DC95" w14:textId="77777777" w:rsidR="000B3C84" w:rsidRPr="00A930CB" w:rsidRDefault="000B3C84" w:rsidP="000B3C84">
      <w:pPr>
        <w:spacing w:line="360" w:lineRule="auto"/>
        <w:ind w:left="709"/>
        <w:contextualSpacing/>
        <w:jc w:val="both"/>
        <w:rPr>
          <w:rFonts w:ascii="Times New Roman" w:hAnsi="Times New Roman" w:cs="Times New Roman"/>
        </w:rPr>
      </w:pPr>
      <w:r w:rsidRPr="00A930CB">
        <w:rPr>
          <w:rFonts w:ascii="Times New Roman" w:hAnsi="Times New Roman" w:cs="Times New Roman"/>
          <w:szCs w:val="20"/>
        </w:rPr>
        <w:t>Observação 2: Em se tratando de aquisição de mercadoria, para efeito de utilização da tabela acima, ao invés de considerar a data de emissão da Nota Fiscal, será considerada a data de recebimento da mercadoria na Hemobrás.</w:t>
      </w:r>
    </w:p>
    <w:p w14:paraId="4D221399" w14:textId="77777777" w:rsidR="000B3C84" w:rsidRPr="00A930CB" w:rsidRDefault="000B3C84" w:rsidP="000B3C84">
      <w:pPr>
        <w:numPr>
          <w:ilvl w:val="1"/>
          <w:numId w:val="1"/>
        </w:numPr>
        <w:spacing w:line="360" w:lineRule="auto"/>
        <w:ind w:left="709" w:hanging="567"/>
        <w:contextualSpacing/>
        <w:jc w:val="both"/>
        <w:rPr>
          <w:rFonts w:ascii="Times New Roman" w:hAnsi="Times New Roman" w:cs="Times New Roman"/>
          <w:szCs w:val="20"/>
        </w:rPr>
      </w:pPr>
      <w:r w:rsidRPr="00A930CB">
        <w:rPr>
          <w:rFonts w:ascii="Times New Roman" w:hAnsi="Times New Roman" w:cs="Times New Roman"/>
          <w:szCs w:val="20"/>
        </w:rPr>
        <w:t>Caso a data do pagamento prevista na tabela de pagamento ocorra em dia não útil, o mesmo será efetivado no 1º dia útil subsequente.</w:t>
      </w:r>
    </w:p>
    <w:p w14:paraId="2F56BBC2" w14:textId="77777777" w:rsidR="000B3C84" w:rsidRPr="00A930CB" w:rsidRDefault="000B3C84" w:rsidP="000B3C84">
      <w:pPr>
        <w:numPr>
          <w:ilvl w:val="1"/>
          <w:numId w:val="1"/>
        </w:numPr>
        <w:spacing w:line="360" w:lineRule="auto"/>
        <w:ind w:left="709" w:hanging="567"/>
        <w:contextualSpacing/>
        <w:jc w:val="both"/>
        <w:rPr>
          <w:rFonts w:ascii="Times New Roman" w:hAnsi="Times New Roman" w:cs="Times New Roman"/>
          <w:szCs w:val="20"/>
        </w:rPr>
      </w:pPr>
      <w:r w:rsidRPr="00A930CB">
        <w:rPr>
          <w:rFonts w:ascii="Times New Roman" w:hAnsi="Times New Roman" w:cs="Times New Roman"/>
          <w:szCs w:val="20"/>
        </w:rPr>
        <w:lastRenderedPageBreak/>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2D6DDFE3" w14:textId="77777777" w:rsidR="000B3C84" w:rsidRPr="00A930CB" w:rsidRDefault="000B3C84" w:rsidP="000B3C84">
      <w:pPr>
        <w:spacing w:line="360" w:lineRule="auto"/>
        <w:ind w:left="709"/>
        <w:contextualSpacing/>
        <w:jc w:val="both"/>
        <w:rPr>
          <w:rFonts w:ascii="Times New Roman" w:hAnsi="Times New Roman" w:cs="Times New Roman"/>
          <w:szCs w:val="20"/>
        </w:rPr>
      </w:pPr>
      <w:r w:rsidRPr="00A930CB">
        <w:rPr>
          <w:rFonts w:ascii="Times New Roman" w:hAnsi="Times New Roman" w:cs="Times New Roman"/>
          <w:szCs w:val="20"/>
        </w:rPr>
        <w:t>EM = I x N x VP, sendo:</w:t>
      </w:r>
    </w:p>
    <w:p w14:paraId="6B32DC35" w14:textId="77777777" w:rsidR="000B3C84" w:rsidRPr="00A930CB" w:rsidRDefault="000B3C84" w:rsidP="000B3C84">
      <w:pPr>
        <w:spacing w:line="360" w:lineRule="auto"/>
        <w:ind w:left="709"/>
        <w:contextualSpacing/>
        <w:jc w:val="both"/>
        <w:rPr>
          <w:rFonts w:ascii="Times New Roman" w:hAnsi="Times New Roman" w:cs="Times New Roman"/>
          <w:szCs w:val="20"/>
        </w:rPr>
      </w:pPr>
      <w:r w:rsidRPr="00A930CB">
        <w:rPr>
          <w:rFonts w:ascii="Times New Roman" w:hAnsi="Times New Roman" w:cs="Times New Roman"/>
          <w:szCs w:val="20"/>
        </w:rPr>
        <w:t>EM = Encargos moratórios;</w:t>
      </w:r>
    </w:p>
    <w:p w14:paraId="1936C7CE" w14:textId="77777777" w:rsidR="000B3C84" w:rsidRPr="00A930CB" w:rsidRDefault="000B3C84" w:rsidP="000B3C84">
      <w:pPr>
        <w:spacing w:line="360" w:lineRule="auto"/>
        <w:ind w:left="709"/>
        <w:contextualSpacing/>
        <w:jc w:val="both"/>
        <w:rPr>
          <w:rFonts w:ascii="Times New Roman" w:hAnsi="Times New Roman" w:cs="Times New Roman"/>
          <w:szCs w:val="20"/>
        </w:rPr>
      </w:pPr>
      <w:r w:rsidRPr="00A930CB">
        <w:rPr>
          <w:rFonts w:ascii="Times New Roman" w:hAnsi="Times New Roman" w:cs="Times New Roman"/>
          <w:szCs w:val="20"/>
        </w:rPr>
        <w:t>N = Número de dias entre a data prevista para o pagamento e a do efetivo pagamento;</w:t>
      </w:r>
    </w:p>
    <w:p w14:paraId="659BE8B3" w14:textId="77777777" w:rsidR="000B3C84" w:rsidRPr="00A930CB" w:rsidRDefault="000B3C84" w:rsidP="000B3C84">
      <w:pPr>
        <w:spacing w:line="360" w:lineRule="auto"/>
        <w:ind w:left="709"/>
        <w:contextualSpacing/>
        <w:jc w:val="both"/>
        <w:rPr>
          <w:rFonts w:ascii="Times New Roman" w:hAnsi="Times New Roman" w:cs="Times New Roman"/>
          <w:szCs w:val="20"/>
        </w:rPr>
      </w:pPr>
      <w:r w:rsidRPr="00A930CB">
        <w:rPr>
          <w:rFonts w:ascii="Times New Roman" w:hAnsi="Times New Roman" w:cs="Times New Roman"/>
          <w:szCs w:val="20"/>
        </w:rPr>
        <w:t>VP = Valor da parcela a ser paga.</w:t>
      </w:r>
    </w:p>
    <w:p w14:paraId="293B0414" w14:textId="77777777" w:rsidR="000B3C84" w:rsidRPr="00A930CB" w:rsidRDefault="000B3C84" w:rsidP="000B3C84">
      <w:pPr>
        <w:spacing w:line="360" w:lineRule="auto"/>
        <w:ind w:left="709"/>
        <w:contextualSpacing/>
        <w:jc w:val="both"/>
        <w:rPr>
          <w:rFonts w:ascii="Times New Roman" w:hAnsi="Times New Roman" w:cs="Times New Roman"/>
          <w:szCs w:val="20"/>
        </w:rPr>
      </w:pPr>
      <w:r w:rsidRPr="00A930CB">
        <w:rPr>
          <w:rFonts w:ascii="Times New Roman" w:hAnsi="Times New Roman" w:cs="Times New Roman"/>
          <w:szCs w:val="20"/>
        </w:rPr>
        <w:t>I = Índice de compensação financeira = 0,00016438, assim apurado:</w:t>
      </w:r>
    </w:p>
    <w:p w14:paraId="58184011" w14:textId="77777777" w:rsidR="000B3C84" w:rsidRPr="00A930CB" w:rsidRDefault="000B3C84" w:rsidP="000B3C84">
      <w:pPr>
        <w:spacing w:line="360" w:lineRule="auto"/>
        <w:ind w:left="709"/>
        <w:contextualSpacing/>
        <w:jc w:val="both"/>
        <w:rPr>
          <w:rFonts w:ascii="Times New Roman" w:hAnsi="Times New Roman" w:cs="Times New Roman"/>
          <w:szCs w:val="20"/>
        </w:rPr>
      </w:pPr>
      <w:r w:rsidRPr="00A930CB">
        <w:rPr>
          <w:rFonts w:ascii="Times New Roman" w:hAnsi="Times New Roman" w:cs="Times New Roman"/>
          <w:szCs w:val="20"/>
        </w:rPr>
        <w:t>I = (TX/100)/365, onde TX = 6% (Percentual da taxa anual de juros de mora)</w:t>
      </w:r>
    </w:p>
    <w:p w14:paraId="4295DDCB" w14:textId="72E62961" w:rsidR="00662656" w:rsidRPr="00A930CB" w:rsidRDefault="00662656" w:rsidP="00662656">
      <w:pPr>
        <w:tabs>
          <w:tab w:val="left" w:pos="1701"/>
        </w:tabs>
        <w:spacing w:line="276" w:lineRule="auto"/>
        <w:ind w:left="993" w:right="-285"/>
        <w:rPr>
          <w:rFonts w:ascii="Times New Roman" w:hAnsi="Times New Roman" w:cs="Times New Roman"/>
          <w:szCs w:val="20"/>
        </w:rPr>
      </w:pPr>
    </w:p>
    <w:p w14:paraId="32D63A38" w14:textId="77777777" w:rsidR="00662656" w:rsidRPr="00A930CB" w:rsidRDefault="00662656" w:rsidP="00662656">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t>DO REAJUSTE</w:t>
      </w:r>
    </w:p>
    <w:p w14:paraId="5F844EFB" w14:textId="77777777" w:rsidR="00662656" w:rsidRPr="00A930CB" w:rsidRDefault="00662656" w:rsidP="0066265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Os preços são fixos e irreajustáveis no prazo de um ano contado da data de apresentação da proposta.</w:t>
      </w:r>
    </w:p>
    <w:p w14:paraId="71D6EED0" w14:textId="5CA66297" w:rsidR="00662656" w:rsidRPr="00A930CB" w:rsidRDefault="00662656" w:rsidP="00662656">
      <w:pPr>
        <w:pStyle w:val="PargrafodaLista"/>
        <w:numPr>
          <w:ilvl w:val="2"/>
          <w:numId w:val="1"/>
        </w:numPr>
        <w:spacing w:line="360" w:lineRule="auto"/>
        <w:ind w:left="908" w:hanging="624"/>
        <w:jc w:val="both"/>
        <w:rPr>
          <w:rFonts w:ascii="Times New Roman" w:hAnsi="Times New Roman" w:cs="Times New Roman"/>
          <w:bCs/>
          <w:szCs w:val="20"/>
        </w:rPr>
      </w:pPr>
      <w:r w:rsidRPr="00A930CB">
        <w:rPr>
          <w:rFonts w:ascii="Times New Roman" w:hAnsi="Times New Roman" w:cs="Times New Roman"/>
          <w:bCs/>
          <w:szCs w:val="20"/>
        </w:rPr>
        <w:t xml:space="preserve">Dentro do prazo de vigência do contrato e mediante solicitação da contratada, os preços contratados poderão sofrer reajuste após o interregno de um ano, aplicando-se o índice </w:t>
      </w:r>
      <w:r w:rsidR="006E369F" w:rsidRPr="00A930CB">
        <w:rPr>
          <w:rFonts w:ascii="Times New Roman" w:hAnsi="Times New Roman" w:cs="Times New Roman"/>
          <w:bCs/>
          <w:szCs w:val="20"/>
        </w:rPr>
        <w:t>IPCA – Índice Nacional de Preços ao Consumidor</w:t>
      </w:r>
      <w:r w:rsidRPr="00A930CB">
        <w:rPr>
          <w:rFonts w:ascii="Times New Roman" w:hAnsi="Times New Roman" w:cs="Times New Roman"/>
          <w:bCs/>
          <w:szCs w:val="20"/>
        </w:rPr>
        <w:t xml:space="preserve"> exclusivamente para as obrigações iniciadas e concluídas após a ocorrência da anualidade.</w:t>
      </w:r>
    </w:p>
    <w:p w14:paraId="5D949686" w14:textId="77777777" w:rsidR="00662656" w:rsidRPr="00A930CB" w:rsidRDefault="00662656" w:rsidP="0066265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Nos reajustes subsequentes ao primeiro, o interregno mínimo de um ano será contado a partir dos efeitos financeiros do último reajuste.</w:t>
      </w:r>
    </w:p>
    <w:p w14:paraId="285F815A" w14:textId="77777777" w:rsidR="00662656" w:rsidRPr="00A930CB" w:rsidRDefault="00662656" w:rsidP="0066265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2F21808" w14:textId="77777777" w:rsidR="00662656" w:rsidRPr="00A930CB" w:rsidRDefault="00662656" w:rsidP="0066265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Nas aferições finais, o índice utilizado para reajuste será, obrigatoriamente, o definitivo.</w:t>
      </w:r>
    </w:p>
    <w:p w14:paraId="4C90EFE7" w14:textId="77777777" w:rsidR="00662656" w:rsidRPr="00A930CB" w:rsidRDefault="00662656" w:rsidP="0066265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Caso o índice estabelecido para reajustamento venha a ser extinto ou de qualquer forma não possa mais ser utilizado, será adotado, em substituição, o que vier a ser determinado pela legislação então em vigor.</w:t>
      </w:r>
    </w:p>
    <w:p w14:paraId="6F505AA4" w14:textId="77777777" w:rsidR="00662656" w:rsidRPr="00A930CB" w:rsidRDefault="00662656" w:rsidP="0066265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 xml:space="preserve">Na ausência de previsão legal quanto ao índice substituto, as partes elegerão novo índice oficial, para reajustamento do preço do valor remanescente, por meio de termo aditivo. </w:t>
      </w:r>
    </w:p>
    <w:p w14:paraId="78B22ABA" w14:textId="77777777" w:rsidR="00662656" w:rsidRPr="00A930CB" w:rsidRDefault="00662656" w:rsidP="00662656">
      <w:pPr>
        <w:numPr>
          <w:ilvl w:val="1"/>
          <w:numId w:val="1"/>
        </w:numPr>
        <w:spacing w:line="360" w:lineRule="auto"/>
        <w:ind w:left="596" w:hanging="454"/>
        <w:contextualSpacing/>
        <w:jc w:val="both"/>
        <w:rPr>
          <w:rFonts w:ascii="Times New Roman" w:hAnsi="Times New Roman" w:cs="Times New Roman"/>
          <w:szCs w:val="20"/>
        </w:rPr>
      </w:pPr>
      <w:r w:rsidRPr="00A930CB">
        <w:rPr>
          <w:rFonts w:ascii="Times New Roman" w:hAnsi="Times New Roman" w:cs="Times New Roman"/>
          <w:szCs w:val="20"/>
        </w:rPr>
        <w:t>O reajuste será realizado por apostilamento.</w:t>
      </w:r>
    </w:p>
    <w:p w14:paraId="5D52D561" w14:textId="77777777" w:rsidR="00662656" w:rsidRPr="00A930CB" w:rsidRDefault="00662656" w:rsidP="00662656">
      <w:pPr>
        <w:pStyle w:val="Nivel1"/>
        <w:numPr>
          <w:ilvl w:val="0"/>
          <w:numId w:val="0"/>
        </w:numPr>
        <w:spacing w:before="0" w:after="0" w:line="360" w:lineRule="auto"/>
        <w:contextualSpacing/>
        <w:rPr>
          <w:rFonts w:ascii="Times New Roman" w:hAnsi="Times New Roman"/>
          <w:color w:val="auto"/>
        </w:rPr>
      </w:pPr>
    </w:p>
    <w:p w14:paraId="130B4CF8" w14:textId="77777777" w:rsidR="00EF3F9F" w:rsidRPr="00A930CB" w:rsidRDefault="00EF3F9F" w:rsidP="00EF3F9F">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t>CONTROLE E FISCALIZAÇÃO DA EXECUÇÃO</w:t>
      </w:r>
    </w:p>
    <w:p w14:paraId="339474A0" w14:textId="77777777"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bookmarkStart w:id="4" w:name="_Hlk16751205"/>
      <w:r w:rsidRPr="00A930CB">
        <w:rPr>
          <w:rFonts w:ascii="Times New Roman" w:hAnsi="Times New Roman" w:cs="Times New Roman"/>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614AF03F" w14:textId="77777777" w:rsidR="00EF3F9F" w:rsidRPr="00A930CB"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lastRenderedPageBreak/>
        <w:t>A fiscalização compreenderá em última análise as situações que impactem negativamente a execução do contrato como um todo e não apenas erros e falhas eventuais no pagamento de alguma vantagem a um determinado empregado.</w:t>
      </w:r>
    </w:p>
    <w:p w14:paraId="12EF7DBA" w14:textId="43BCC1EA" w:rsidR="00EF3F9F" w:rsidRPr="00A930CB"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sidR="00A20014" w:rsidRPr="00A930CB">
        <w:rPr>
          <w:rFonts w:ascii="Times New Roman" w:hAnsi="Times New Roman" w:cs="Times New Roman"/>
          <w:szCs w:val="20"/>
        </w:rPr>
        <w:t>102</w:t>
      </w:r>
      <w:r w:rsidRPr="00A930CB">
        <w:rPr>
          <w:rFonts w:ascii="Times New Roman" w:hAnsi="Times New Roman" w:cs="Times New Roman"/>
          <w:szCs w:val="20"/>
        </w:rPr>
        <w:t>, do Regulamento Interno de Licitações e Contratações.</w:t>
      </w:r>
    </w:p>
    <w:p w14:paraId="08B6FE13" w14:textId="77777777" w:rsidR="00EF3F9F" w:rsidRPr="00A930CB" w:rsidRDefault="00EF3F9F" w:rsidP="00EF3F9F">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O representante da Hemobrás deverá ter a experiência necessária para o acompanhamento e controle da execução dos serviços e do contrato.</w:t>
      </w:r>
    </w:p>
    <w:p w14:paraId="6F3DC689" w14:textId="2A8E01AD"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t xml:space="preserve">A fiscalização dos contratos avaliará constantemente a execução do objeto e utilizará o Instrumento de Avaliação de Execução do Serviço, conforme modelo previsto no Anexo </w:t>
      </w:r>
      <w:r w:rsidR="005064E0" w:rsidRPr="00A930CB">
        <w:rPr>
          <w:rFonts w:ascii="Times New Roman" w:hAnsi="Times New Roman" w:cs="Times New Roman"/>
        </w:rPr>
        <w:t>2</w:t>
      </w:r>
      <w:r w:rsidRPr="00A930CB">
        <w:rPr>
          <w:rFonts w:ascii="Times New Roman" w:hAnsi="Times New Roman" w:cs="Times New Roman"/>
        </w:rPr>
        <w:t>, ou outro instrumento substituto para aferição da qualidade da prestação dos serviços, devendo haver o redimensionamento no pagamento com base nos indicadores estabelecidos, sempre que a CONTRATADA:</w:t>
      </w:r>
    </w:p>
    <w:p w14:paraId="2FF67958" w14:textId="77777777" w:rsidR="00EF3F9F" w:rsidRPr="00A930CB"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Não produzir os resultados, deixar de executar, ou não executar com a qualidade mínima exigida as atividades contratadas; ou</w:t>
      </w:r>
    </w:p>
    <w:p w14:paraId="1D99FD50" w14:textId="77777777" w:rsidR="00EF3F9F" w:rsidRPr="00A930CB"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Deixar de utilizar materiais e recursos humanos exigidos para a execução do serviço, ou utilizá-los com qualidade ou quantidade inferior à demandada.</w:t>
      </w:r>
    </w:p>
    <w:p w14:paraId="37979F75" w14:textId="6F41ADF1"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t xml:space="preserve">A utilização do </w:t>
      </w:r>
      <w:r w:rsidR="0035184C" w:rsidRPr="00A930CB">
        <w:rPr>
          <w:rFonts w:ascii="Times New Roman" w:hAnsi="Times New Roman" w:cs="Times New Roman"/>
        </w:rPr>
        <w:t>Instrumento de Avaliação de Execução do Serviço</w:t>
      </w:r>
      <w:r w:rsidRPr="00A930CB">
        <w:rPr>
          <w:rFonts w:ascii="Times New Roman" w:hAnsi="Times New Roman" w:cs="Times New Roman"/>
        </w:rPr>
        <w:t xml:space="preserve"> não impede a aplicação concomitante de outros mecanismos para a avaliação da prestação dos serviços.</w:t>
      </w:r>
    </w:p>
    <w:p w14:paraId="4ECD2A96" w14:textId="77777777"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2FE7A997" w14:textId="77777777"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t xml:space="preserve">Em hipótese alguma, será admitido que a própria CONTRATADA materialize a avaliação de desempenho e qualidade da prestação dos serviços realizada. </w:t>
      </w:r>
    </w:p>
    <w:p w14:paraId="6561CB50" w14:textId="77777777"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73C1A482" w14:textId="77777777"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66D1175F" w14:textId="77777777"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7E7A72FF" w14:textId="77777777"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t xml:space="preserve">O fiscal, ao verificar que houve </w:t>
      </w:r>
      <w:proofErr w:type="spellStart"/>
      <w:r w:rsidRPr="00A930CB">
        <w:rPr>
          <w:rFonts w:ascii="Times New Roman" w:hAnsi="Times New Roman" w:cs="Times New Roman"/>
        </w:rPr>
        <w:t>subdimensionamento</w:t>
      </w:r>
      <w:proofErr w:type="spellEnd"/>
      <w:r w:rsidRPr="00A930CB">
        <w:rPr>
          <w:rFonts w:ascii="Times New Roman" w:hAnsi="Times New Roman" w:cs="Times New Roman"/>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14:paraId="3A9A9886" w14:textId="77777777"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lastRenderedPageBreak/>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57DA1822" w14:textId="77777777"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t>O representante da Hemobrás deverá promover o registro das ocorrências verificadas, adotando as providências necessárias ao fiel cumprimento das cláusulas contratuais.</w:t>
      </w:r>
    </w:p>
    <w:p w14:paraId="64DCA6D1" w14:textId="618E48D1"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bookmarkStart w:id="5" w:name="_Hlk16751167"/>
      <w:bookmarkEnd w:id="4"/>
      <w:r w:rsidRPr="00A930CB">
        <w:rPr>
          <w:rFonts w:ascii="Times New Roman" w:hAnsi="Times New Roman" w:cs="Times New Roman"/>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w:t>
      </w:r>
      <w:r w:rsidRPr="00A930CB">
        <w:rPr>
          <w:rFonts w:ascii="Times New Roman" w:hAnsi="Times New Roman" w:cs="Times New Roman"/>
          <w:szCs w:val="20"/>
        </w:rPr>
        <w:t xml:space="preserve">conforme disposto nos artigos </w:t>
      </w:r>
      <w:r w:rsidR="00A20014" w:rsidRPr="00A930CB">
        <w:rPr>
          <w:rFonts w:ascii="Times New Roman" w:hAnsi="Times New Roman" w:cs="Times New Roman"/>
          <w:szCs w:val="20"/>
        </w:rPr>
        <w:t>111</w:t>
      </w:r>
      <w:r w:rsidRPr="00A930CB">
        <w:rPr>
          <w:rFonts w:ascii="Times New Roman" w:hAnsi="Times New Roman" w:cs="Times New Roman"/>
          <w:szCs w:val="20"/>
        </w:rPr>
        <w:t xml:space="preserve"> e </w:t>
      </w:r>
      <w:r w:rsidR="00A20014" w:rsidRPr="00A930CB">
        <w:rPr>
          <w:rFonts w:ascii="Times New Roman" w:hAnsi="Times New Roman" w:cs="Times New Roman"/>
          <w:szCs w:val="20"/>
        </w:rPr>
        <w:t>112</w:t>
      </w:r>
      <w:r w:rsidRPr="00A930CB">
        <w:rPr>
          <w:rFonts w:ascii="Times New Roman" w:hAnsi="Times New Roman" w:cs="Times New Roman"/>
          <w:szCs w:val="20"/>
        </w:rPr>
        <w:t xml:space="preserve"> do Regulamento Interno de Licitações e Contratações da Hemobrás.</w:t>
      </w:r>
      <w:bookmarkEnd w:id="5"/>
    </w:p>
    <w:p w14:paraId="2EF89D73" w14:textId="77777777"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rPr>
      </w:pPr>
      <w:r w:rsidRPr="00A930CB">
        <w:rPr>
          <w:rFonts w:ascii="Times New Roman" w:hAnsi="Times New Roman" w:cs="Times New Roman"/>
        </w:rPr>
        <w:t xml:space="preserve">No caso de sociedades diversas, tais como as Organizações Sociais, será exigida a comprovação de atendimento a eventuais obrigações decorrentes da legislação que rege as respectivas organizações. </w:t>
      </w:r>
    </w:p>
    <w:p w14:paraId="771245C3" w14:textId="12BD19F9" w:rsidR="00EF3F9F" w:rsidRPr="00A930CB" w:rsidRDefault="00EF3F9F" w:rsidP="00EF3F9F">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4B88D830" w14:textId="77777777" w:rsidR="00EF3F9F" w:rsidRPr="00A930CB" w:rsidRDefault="00EF3F9F" w:rsidP="00EF3F9F">
      <w:pPr>
        <w:spacing w:line="360" w:lineRule="auto"/>
        <w:ind w:left="709"/>
        <w:contextualSpacing/>
        <w:jc w:val="both"/>
        <w:rPr>
          <w:rFonts w:ascii="Times New Roman" w:hAnsi="Times New Roman" w:cs="Times New Roman"/>
          <w:szCs w:val="20"/>
        </w:rPr>
      </w:pPr>
    </w:p>
    <w:p w14:paraId="6D76426A" w14:textId="77777777" w:rsidR="00DB206B" w:rsidRPr="00A930CB" w:rsidRDefault="00DB206B" w:rsidP="00FC038A">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t xml:space="preserve">OBRIGAÇÕES DA </w:t>
      </w:r>
      <w:r w:rsidR="004C4B12" w:rsidRPr="00A930CB">
        <w:rPr>
          <w:rFonts w:ascii="Times New Roman" w:hAnsi="Times New Roman"/>
          <w:color w:val="auto"/>
        </w:rPr>
        <w:t>HEMOBRÁS</w:t>
      </w:r>
    </w:p>
    <w:p w14:paraId="6CDEC33B" w14:textId="77777777" w:rsidR="00DB206B" w:rsidRPr="00A930CB"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E</w:t>
      </w:r>
      <w:r w:rsidR="00DB206B" w:rsidRPr="00A930CB">
        <w:rPr>
          <w:rFonts w:ascii="Times New Roman" w:hAnsi="Times New Roman" w:cs="Times New Roman"/>
          <w:szCs w:val="20"/>
        </w:rPr>
        <w:t xml:space="preserve">xigir o cumprimento de todas as obrigações assumidas pela </w:t>
      </w:r>
      <w:r w:rsidR="00D52359" w:rsidRPr="00A930CB">
        <w:rPr>
          <w:rFonts w:ascii="Times New Roman" w:hAnsi="Times New Roman" w:cs="Times New Roman"/>
          <w:szCs w:val="20"/>
        </w:rPr>
        <w:t>Contratada</w:t>
      </w:r>
      <w:r w:rsidR="00DB206B" w:rsidRPr="00A930CB">
        <w:rPr>
          <w:rFonts w:ascii="Times New Roman" w:hAnsi="Times New Roman" w:cs="Times New Roman"/>
          <w:szCs w:val="20"/>
        </w:rPr>
        <w:t>, de acordo com as cláusulas contratuais e os termos de sua proposta;</w:t>
      </w:r>
    </w:p>
    <w:p w14:paraId="38F4AFD6" w14:textId="77777777" w:rsidR="00DB206B" w:rsidRPr="00A930CB"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E</w:t>
      </w:r>
      <w:r w:rsidR="00DB206B" w:rsidRPr="00A930CB">
        <w:rPr>
          <w:rFonts w:ascii="Times New Roman" w:hAnsi="Times New Roman" w:cs="Times New Roman"/>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E0A72E5" w14:textId="77777777" w:rsidR="00DB206B" w:rsidRPr="00A930CB"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N</w:t>
      </w:r>
      <w:r w:rsidR="00DB206B" w:rsidRPr="00A930CB">
        <w:rPr>
          <w:rFonts w:ascii="Times New Roman" w:hAnsi="Times New Roman" w:cs="Times New Roman"/>
          <w:szCs w:val="20"/>
        </w:rPr>
        <w:t xml:space="preserve">otificar a </w:t>
      </w:r>
      <w:r w:rsidR="00D52359" w:rsidRPr="00A930CB">
        <w:rPr>
          <w:rFonts w:ascii="Times New Roman" w:hAnsi="Times New Roman" w:cs="Times New Roman"/>
          <w:szCs w:val="20"/>
        </w:rPr>
        <w:t>Contratada</w:t>
      </w:r>
      <w:r w:rsidR="00DB206B" w:rsidRPr="00A930CB">
        <w:rPr>
          <w:rFonts w:ascii="Times New Roman" w:hAnsi="Times New Roman" w:cs="Times New Roman"/>
          <w:szCs w:val="20"/>
        </w:rPr>
        <w:t xml:space="preserve"> por escrito da ocorrência de eventuais imperfeições no curso da execução dos serviços, fixando prazo para a sua correção;</w:t>
      </w:r>
    </w:p>
    <w:p w14:paraId="11E67FFB" w14:textId="2F01BAC9" w:rsidR="00DB206B" w:rsidRPr="00A930CB"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P</w:t>
      </w:r>
      <w:r w:rsidR="00DB206B" w:rsidRPr="00A930CB">
        <w:rPr>
          <w:rFonts w:ascii="Times New Roman" w:hAnsi="Times New Roman" w:cs="Times New Roman"/>
          <w:szCs w:val="20"/>
        </w:rPr>
        <w:t xml:space="preserve">agar à </w:t>
      </w:r>
      <w:r w:rsidR="00D52359" w:rsidRPr="00A930CB">
        <w:rPr>
          <w:rFonts w:ascii="Times New Roman" w:hAnsi="Times New Roman" w:cs="Times New Roman"/>
          <w:szCs w:val="20"/>
        </w:rPr>
        <w:t>Contratada</w:t>
      </w:r>
      <w:r w:rsidR="00DB206B" w:rsidRPr="00A930CB">
        <w:rPr>
          <w:rFonts w:ascii="Times New Roman" w:hAnsi="Times New Roman" w:cs="Times New Roman"/>
          <w:szCs w:val="20"/>
        </w:rPr>
        <w:t xml:space="preserve"> o valor resultante da prestação do serviço, </w:t>
      </w:r>
      <w:r w:rsidR="00F37721" w:rsidRPr="00A930CB">
        <w:rPr>
          <w:rFonts w:ascii="Times New Roman" w:hAnsi="Times New Roman" w:cs="Times New Roman"/>
          <w:szCs w:val="20"/>
        </w:rPr>
        <w:t xml:space="preserve">no prazo e condições estabelecidas no </w:t>
      </w:r>
      <w:r w:rsidR="00100358" w:rsidRPr="00A930CB">
        <w:rPr>
          <w:rFonts w:ascii="Times New Roman" w:hAnsi="Times New Roman" w:cs="Times New Roman"/>
          <w:szCs w:val="20"/>
        </w:rPr>
        <w:t>Termo de Referência</w:t>
      </w:r>
      <w:r w:rsidR="00DB206B" w:rsidRPr="00A930CB">
        <w:rPr>
          <w:rFonts w:ascii="Times New Roman" w:hAnsi="Times New Roman" w:cs="Times New Roman"/>
          <w:szCs w:val="20"/>
        </w:rPr>
        <w:t>;</w:t>
      </w:r>
    </w:p>
    <w:p w14:paraId="52C869EB" w14:textId="77777777" w:rsidR="00E251E0" w:rsidRPr="00A930CB" w:rsidRDefault="00E251E0"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Efetuar as retenções tributárias </w:t>
      </w:r>
      <w:r w:rsidR="001C2192" w:rsidRPr="00A930CB">
        <w:rPr>
          <w:rFonts w:ascii="Times New Roman" w:hAnsi="Times New Roman" w:cs="Times New Roman"/>
          <w:szCs w:val="20"/>
        </w:rPr>
        <w:t xml:space="preserve">devidas sobre o valor da Nota Fiscal/Fatura fornecida pela </w:t>
      </w:r>
      <w:r w:rsidR="00A02C1F" w:rsidRPr="00A930CB">
        <w:rPr>
          <w:rFonts w:ascii="Times New Roman" w:hAnsi="Times New Roman" w:cs="Times New Roman"/>
          <w:szCs w:val="20"/>
        </w:rPr>
        <w:t>contratada</w:t>
      </w:r>
      <w:r w:rsidR="00C2472A" w:rsidRPr="00A930CB">
        <w:rPr>
          <w:rFonts w:ascii="Times New Roman" w:hAnsi="Times New Roman" w:cs="Times New Roman"/>
          <w:szCs w:val="20"/>
        </w:rPr>
        <w:t>,</w:t>
      </w:r>
      <w:r w:rsidR="00A02C1F" w:rsidRPr="00A930CB">
        <w:rPr>
          <w:rFonts w:ascii="Times New Roman" w:hAnsi="Times New Roman" w:cs="Times New Roman"/>
          <w:szCs w:val="20"/>
        </w:rPr>
        <w:t xml:space="preserve"> no que couber</w:t>
      </w:r>
      <w:r w:rsidR="00C2472A" w:rsidRPr="00A930CB">
        <w:rPr>
          <w:rFonts w:ascii="Times New Roman" w:hAnsi="Times New Roman" w:cs="Times New Roman"/>
          <w:szCs w:val="20"/>
        </w:rPr>
        <w:t xml:space="preserve">. </w:t>
      </w:r>
    </w:p>
    <w:p w14:paraId="6D943CE0" w14:textId="77777777" w:rsidR="003B1640" w:rsidRPr="00A930CB" w:rsidRDefault="003B1640" w:rsidP="003B1640">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Fornecer por escrito as informações necessárias para o desenvolvimento dos serviços objeto do contrato;</w:t>
      </w:r>
    </w:p>
    <w:p w14:paraId="6AF05BC7" w14:textId="77777777" w:rsidR="003B1640" w:rsidRPr="00A930CB" w:rsidRDefault="003B1640" w:rsidP="003B1640">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Realizar avaliações periódicas da qualidade dos serviços, após seu recebimento;</w:t>
      </w:r>
    </w:p>
    <w:p w14:paraId="21FDCB9E" w14:textId="77777777" w:rsidR="003B1640" w:rsidRPr="00A930CB" w:rsidRDefault="003B1640" w:rsidP="003B1640">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Cientificar a Procuradoria Jurídica da Hemobrás para adoção das medidas cabíveis quando do descumprimento das obrigações pela Contratada; </w:t>
      </w:r>
    </w:p>
    <w:p w14:paraId="20793CA6" w14:textId="77777777" w:rsidR="003B1640" w:rsidRPr="00A930CB" w:rsidRDefault="003B1640" w:rsidP="003B1640">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Arquivar, entre outros documentos, projetos, "as </w:t>
      </w:r>
      <w:proofErr w:type="spellStart"/>
      <w:r w:rsidRPr="00A930CB">
        <w:rPr>
          <w:rFonts w:ascii="Times New Roman" w:hAnsi="Times New Roman" w:cs="Times New Roman"/>
          <w:szCs w:val="20"/>
        </w:rPr>
        <w:t>built</w:t>
      </w:r>
      <w:proofErr w:type="spellEnd"/>
      <w:r w:rsidRPr="00A930CB">
        <w:rPr>
          <w:rFonts w:ascii="Times New Roman" w:hAnsi="Times New Roman" w:cs="Times New Roman"/>
          <w:szCs w:val="20"/>
        </w:rPr>
        <w:t>", especificações técnicas, orçamentos, termos de recebimento, contratos e aditamentos, relatórios de inspeções técnicas após o recebimento do serviço e notificações expedidas;</w:t>
      </w:r>
    </w:p>
    <w:p w14:paraId="66187462" w14:textId="77777777" w:rsidR="00FC038A" w:rsidRPr="00A930CB" w:rsidRDefault="00FC038A" w:rsidP="00FC038A">
      <w:pPr>
        <w:spacing w:line="360" w:lineRule="auto"/>
        <w:ind w:left="567"/>
        <w:contextualSpacing/>
        <w:jc w:val="both"/>
        <w:rPr>
          <w:rFonts w:ascii="Times New Roman" w:hAnsi="Times New Roman" w:cs="Times New Roman"/>
          <w:szCs w:val="20"/>
        </w:rPr>
      </w:pPr>
    </w:p>
    <w:p w14:paraId="5335C9C3" w14:textId="77777777" w:rsidR="00DB206B" w:rsidRPr="00A930CB" w:rsidRDefault="00DB206B" w:rsidP="00FC038A">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t xml:space="preserve">OBRIGAÇÕES DA </w:t>
      </w:r>
      <w:r w:rsidR="00D52359" w:rsidRPr="00A930CB">
        <w:rPr>
          <w:rFonts w:ascii="Times New Roman" w:hAnsi="Times New Roman"/>
          <w:color w:val="auto"/>
        </w:rPr>
        <w:t>CONTRATADA</w:t>
      </w:r>
    </w:p>
    <w:p w14:paraId="518A28D6" w14:textId="77777777" w:rsidR="00DB206B" w:rsidRPr="00A930CB"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E</w:t>
      </w:r>
      <w:r w:rsidR="00DB206B" w:rsidRPr="00A930CB">
        <w:rPr>
          <w:rFonts w:ascii="Times New Roman" w:hAnsi="Times New Roman" w:cs="Times New Roman"/>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C4D8245" w14:textId="6588E0EB" w:rsidR="009D14C4" w:rsidRPr="00A930CB" w:rsidRDefault="00263484"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R</w:t>
      </w:r>
      <w:r w:rsidR="009D14C4" w:rsidRPr="00A930CB">
        <w:rPr>
          <w:rFonts w:ascii="Times New Roman" w:hAnsi="Times New Roman" w:cs="Times New Roman"/>
          <w:szCs w:val="20"/>
        </w:rPr>
        <w:t>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048B5375" w14:textId="77777777" w:rsidR="00FC038A" w:rsidRPr="00A930CB" w:rsidRDefault="00FC038A"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Responsabilizar-se pelos vícios e danos decorrentes da execução do objeto, de acordo com a aplicação dos preceitos de direito público, </w:t>
      </w:r>
      <w:proofErr w:type="spellStart"/>
      <w:r w:rsidRPr="00A930CB">
        <w:rPr>
          <w:rFonts w:ascii="Times New Roman" w:hAnsi="Times New Roman" w:cs="Times New Roman"/>
          <w:szCs w:val="20"/>
        </w:rPr>
        <w:t>aplicando-se-lhes</w:t>
      </w:r>
      <w:proofErr w:type="spellEnd"/>
      <w:r w:rsidRPr="00A930CB">
        <w:rPr>
          <w:rFonts w:ascii="Times New Roman" w:hAnsi="Times New Roman" w:cs="Times New Roman"/>
          <w:szCs w:val="20"/>
        </w:rPr>
        <w:t xml:space="preserve">, supletivamente, os princípios da teoria geral dos contratos e as disposições de direito privado, ficando a </w:t>
      </w:r>
      <w:r w:rsidR="001C2B89" w:rsidRPr="00A930CB">
        <w:rPr>
          <w:rFonts w:ascii="Times New Roman" w:hAnsi="Times New Roman" w:cs="Times New Roman"/>
          <w:szCs w:val="20"/>
        </w:rPr>
        <w:t>Hemobrás</w:t>
      </w:r>
      <w:r w:rsidRPr="00A930CB">
        <w:rPr>
          <w:rFonts w:ascii="Times New Roman" w:hAnsi="Times New Roman" w:cs="Times New Roman"/>
          <w:szCs w:val="20"/>
        </w:rPr>
        <w:t xml:space="preserve"> autorizada a descontar dos pagamentos devidos à Contratada, o valor correspondente aos danos sofridos;</w:t>
      </w:r>
    </w:p>
    <w:p w14:paraId="700D606E" w14:textId="77777777" w:rsidR="00DB206B" w:rsidRPr="00A930CB"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U</w:t>
      </w:r>
      <w:r w:rsidR="00DB206B" w:rsidRPr="00A930CB">
        <w:rPr>
          <w:rFonts w:ascii="Times New Roman" w:hAnsi="Times New Roman" w:cs="Times New Roman"/>
          <w:szCs w:val="20"/>
        </w:rPr>
        <w:t>tilizar empregados habilitados e com conhecimentos básicos dos serviços a serem executados, e</w:t>
      </w:r>
      <w:r w:rsidR="00F37721" w:rsidRPr="00A930CB">
        <w:rPr>
          <w:rFonts w:ascii="Times New Roman" w:hAnsi="Times New Roman" w:cs="Times New Roman"/>
          <w:szCs w:val="20"/>
        </w:rPr>
        <w:t>m</w:t>
      </w:r>
      <w:r w:rsidR="00DB206B" w:rsidRPr="00A930CB">
        <w:rPr>
          <w:rFonts w:ascii="Times New Roman" w:hAnsi="Times New Roman" w:cs="Times New Roman"/>
          <w:szCs w:val="20"/>
        </w:rPr>
        <w:t xml:space="preserve"> conformidade com as normas e determinações em vigor;</w:t>
      </w:r>
    </w:p>
    <w:p w14:paraId="4C394D41" w14:textId="77777777" w:rsidR="00012220" w:rsidRPr="00A930CB" w:rsidRDefault="00012220"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Vedar a utilização, na execução dos serviços, de empregado que seja familiar de agente público ocupante de cargo em comissão</w:t>
      </w:r>
      <w:r w:rsidR="00CC57FE" w:rsidRPr="00A930CB">
        <w:rPr>
          <w:rFonts w:ascii="Times New Roman" w:hAnsi="Times New Roman" w:cs="Times New Roman"/>
          <w:szCs w:val="20"/>
        </w:rPr>
        <w:t xml:space="preserve"> ou função de confiança na</w:t>
      </w:r>
      <w:r w:rsidRPr="00A930CB">
        <w:rPr>
          <w:rFonts w:ascii="Times New Roman" w:hAnsi="Times New Roman" w:cs="Times New Roman"/>
          <w:szCs w:val="20"/>
        </w:rPr>
        <w:t xml:space="preserve"> </w:t>
      </w:r>
      <w:r w:rsidR="001C2B89" w:rsidRPr="00A930CB">
        <w:rPr>
          <w:rFonts w:ascii="Times New Roman" w:hAnsi="Times New Roman" w:cs="Times New Roman"/>
          <w:szCs w:val="20"/>
        </w:rPr>
        <w:t>Hemobrás</w:t>
      </w:r>
      <w:r w:rsidRPr="00A930CB">
        <w:rPr>
          <w:rFonts w:ascii="Times New Roman" w:hAnsi="Times New Roman" w:cs="Times New Roman"/>
          <w:szCs w:val="20"/>
        </w:rPr>
        <w:t>, nos termos do artigo 7° do Decreto n° 7.203, de 2010;</w:t>
      </w:r>
    </w:p>
    <w:p w14:paraId="4D5582AA" w14:textId="77777777" w:rsidR="00DB206B" w:rsidRPr="00A930CB" w:rsidRDefault="00765562"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Apresentar </w:t>
      </w:r>
      <w:r w:rsidR="00DB206B" w:rsidRPr="00A930CB">
        <w:rPr>
          <w:rFonts w:ascii="Times New Roman" w:hAnsi="Times New Roman" w:cs="Times New Roman"/>
          <w:szCs w:val="20"/>
        </w:rPr>
        <w:t>os empregados devidamente uniformizados e identificados por meio de crachá, além de provê-los com os Equipamentos de Proteção Individual - EPI, quando for o caso;</w:t>
      </w:r>
    </w:p>
    <w:p w14:paraId="64829B9B" w14:textId="77777777" w:rsidR="00DB206B" w:rsidRPr="00A930CB"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A</w:t>
      </w:r>
      <w:r w:rsidR="00DB206B" w:rsidRPr="00A930CB">
        <w:rPr>
          <w:rFonts w:ascii="Times New Roman" w:hAnsi="Times New Roman" w:cs="Times New Roman"/>
          <w:szCs w:val="20"/>
        </w:rPr>
        <w:t xml:space="preserve">presentar à </w:t>
      </w:r>
      <w:r w:rsidR="001C2B89" w:rsidRPr="00A930CB">
        <w:rPr>
          <w:rFonts w:ascii="Times New Roman" w:hAnsi="Times New Roman" w:cs="Times New Roman"/>
          <w:szCs w:val="20"/>
        </w:rPr>
        <w:t>Hemobrás</w:t>
      </w:r>
      <w:r w:rsidR="00DB206B" w:rsidRPr="00A930CB">
        <w:rPr>
          <w:rFonts w:ascii="Times New Roman" w:hAnsi="Times New Roman" w:cs="Times New Roman"/>
          <w:szCs w:val="20"/>
        </w:rPr>
        <w:t xml:space="preserve">, quando </w:t>
      </w:r>
      <w:r w:rsidR="00765562" w:rsidRPr="00A930CB">
        <w:rPr>
          <w:rFonts w:ascii="Times New Roman" w:hAnsi="Times New Roman" w:cs="Times New Roman"/>
          <w:szCs w:val="20"/>
        </w:rPr>
        <w:t xml:space="preserve">for o caso, a </w:t>
      </w:r>
      <w:r w:rsidR="00DB206B" w:rsidRPr="00A930CB">
        <w:rPr>
          <w:rFonts w:ascii="Times New Roman" w:hAnsi="Times New Roman" w:cs="Times New Roman"/>
          <w:szCs w:val="20"/>
        </w:rPr>
        <w:t xml:space="preserve">relação nominal </w:t>
      </w:r>
      <w:r w:rsidR="00765562" w:rsidRPr="00A930CB">
        <w:rPr>
          <w:rFonts w:ascii="Times New Roman" w:hAnsi="Times New Roman" w:cs="Times New Roman"/>
          <w:szCs w:val="20"/>
        </w:rPr>
        <w:t xml:space="preserve">dos empregados </w:t>
      </w:r>
      <w:r w:rsidR="009D6CDC" w:rsidRPr="00A930CB">
        <w:rPr>
          <w:rFonts w:ascii="Times New Roman" w:hAnsi="Times New Roman" w:cs="Times New Roman"/>
          <w:szCs w:val="20"/>
        </w:rPr>
        <w:t>que adentrarão o órgão para a execução do serviço;</w:t>
      </w:r>
    </w:p>
    <w:p w14:paraId="01988013" w14:textId="77777777" w:rsidR="00DB206B" w:rsidRPr="00A930CB" w:rsidRDefault="00C11C58" w:rsidP="00FC038A">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I</w:t>
      </w:r>
      <w:r w:rsidR="00DB206B" w:rsidRPr="00A930CB">
        <w:rPr>
          <w:rFonts w:ascii="Times New Roman" w:hAnsi="Times New Roman" w:cs="Times New Roman"/>
          <w:szCs w:val="20"/>
        </w:rPr>
        <w:t xml:space="preserve">nstruir seus empregados quanto à necessidade de acatar as </w:t>
      </w:r>
      <w:r w:rsidR="009D6CDC" w:rsidRPr="00A930CB">
        <w:rPr>
          <w:rFonts w:ascii="Times New Roman" w:hAnsi="Times New Roman" w:cs="Times New Roman"/>
          <w:szCs w:val="20"/>
        </w:rPr>
        <w:t>normas i</w:t>
      </w:r>
      <w:r w:rsidR="00133136" w:rsidRPr="00A930CB">
        <w:rPr>
          <w:rFonts w:ascii="Times New Roman" w:hAnsi="Times New Roman" w:cs="Times New Roman"/>
          <w:szCs w:val="20"/>
        </w:rPr>
        <w:t xml:space="preserve">nternas </w:t>
      </w:r>
      <w:r w:rsidR="00DB206B" w:rsidRPr="00A930CB">
        <w:rPr>
          <w:rFonts w:ascii="Times New Roman" w:hAnsi="Times New Roman" w:cs="Times New Roman"/>
          <w:szCs w:val="20"/>
        </w:rPr>
        <w:t>da Administração;</w:t>
      </w:r>
    </w:p>
    <w:p w14:paraId="5276088E" w14:textId="77777777" w:rsidR="00DB206B" w:rsidRPr="00A930CB"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R</w:t>
      </w:r>
      <w:r w:rsidR="00DB206B" w:rsidRPr="00A930CB">
        <w:rPr>
          <w:rFonts w:ascii="Times New Roman" w:hAnsi="Times New Roman" w:cs="Times New Roman"/>
          <w:szCs w:val="20"/>
        </w:rPr>
        <w:t xml:space="preserve">elatar à </w:t>
      </w:r>
      <w:r w:rsidR="001C2B89" w:rsidRPr="00A930CB">
        <w:rPr>
          <w:rFonts w:ascii="Times New Roman" w:hAnsi="Times New Roman" w:cs="Times New Roman"/>
          <w:szCs w:val="20"/>
        </w:rPr>
        <w:t>Hemobrás</w:t>
      </w:r>
      <w:r w:rsidR="00DB206B" w:rsidRPr="00A930CB">
        <w:rPr>
          <w:rFonts w:ascii="Times New Roman" w:hAnsi="Times New Roman" w:cs="Times New Roman"/>
          <w:szCs w:val="20"/>
        </w:rPr>
        <w:t xml:space="preserve"> toda e qualquer irregularidade verificada no decorrer da prestação dos serviços;</w:t>
      </w:r>
    </w:p>
    <w:p w14:paraId="15331D83" w14:textId="77777777" w:rsidR="00DB206B" w:rsidRPr="00A930CB"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N</w:t>
      </w:r>
      <w:r w:rsidR="00DB206B" w:rsidRPr="00A930CB">
        <w:rPr>
          <w:rFonts w:ascii="Times New Roman" w:hAnsi="Times New Roman" w:cs="Times New Roman"/>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4FFD512" w14:textId="77777777" w:rsidR="00DB206B" w:rsidRPr="00A930CB"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M</w:t>
      </w:r>
      <w:r w:rsidR="00DB206B" w:rsidRPr="00A930CB">
        <w:rPr>
          <w:rFonts w:ascii="Times New Roman" w:hAnsi="Times New Roman" w:cs="Times New Roman"/>
          <w:szCs w:val="20"/>
        </w:rPr>
        <w:t>anter durante toda a vigência do contrato, em compatibilidade com as obrigações assumidas, todas as condições de habilitação e qualificação exigidas na licitação;</w:t>
      </w:r>
    </w:p>
    <w:p w14:paraId="459E135E" w14:textId="77777777" w:rsidR="00133136" w:rsidRPr="00A930CB" w:rsidRDefault="001449A3" w:rsidP="00FC038A">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G</w:t>
      </w:r>
      <w:r w:rsidR="00133136" w:rsidRPr="00A930CB">
        <w:rPr>
          <w:rFonts w:ascii="Times New Roman" w:hAnsi="Times New Roman" w:cs="Times New Roman"/>
          <w:szCs w:val="20"/>
        </w:rPr>
        <w:t>uardar sigilo sobre todas as informações obtidas em decorrência do cumprimento do contrato;</w:t>
      </w:r>
    </w:p>
    <w:p w14:paraId="5C59D257" w14:textId="77777777" w:rsidR="009C1B2A" w:rsidRPr="00A930CB"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A</w:t>
      </w:r>
      <w:r w:rsidR="00DB206B" w:rsidRPr="00A930CB">
        <w:rPr>
          <w:rFonts w:ascii="Times New Roman" w:hAnsi="Times New Roman" w:cs="Times New Roman"/>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A930CB">
        <w:rPr>
          <w:rFonts w:ascii="Times New Roman" w:hAnsi="Times New Roman" w:cs="Times New Roman"/>
          <w:szCs w:val="20"/>
        </w:rPr>
        <w:t>:</w:t>
      </w:r>
    </w:p>
    <w:p w14:paraId="7CE74199" w14:textId="77777777" w:rsidR="00C12EAF" w:rsidRPr="00A930CB"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alteração do projeto ou especificações, pela </w:t>
      </w:r>
      <w:r w:rsidR="006269AB" w:rsidRPr="00A930CB">
        <w:rPr>
          <w:rFonts w:ascii="Times New Roman" w:hAnsi="Times New Roman" w:cs="Times New Roman"/>
          <w:bCs/>
          <w:szCs w:val="20"/>
        </w:rPr>
        <w:t>Hemobrás</w:t>
      </w:r>
      <w:r w:rsidRPr="00A930CB">
        <w:rPr>
          <w:rFonts w:ascii="Times New Roman" w:hAnsi="Times New Roman" w:cs="Times New Roman"/>
          <w:bCs/>
          <w:szCs w:val="20"/>
        </w:rPr>
        <w:t>;</w:t>
      </w:r>
    </w:p>
    <w:p w14:paraId="4ECC7D4C" w14:textId="77777777" w:rsidR="00C12EAF" w:rsidRPr="00A930CB"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superveniência de fato excepcional ou imprevisível, estranho à vontade das partes, que altere fundamentalmente as condições de execução do contrato;</w:t>
      </w:r>
    </w:p>
    <w:p w14:paraId="15EFAA0C" w14:textId="77777777" w:rsidR="00C12EAF" w:rsidRPr="00A930CB"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lastRenderedPageBreak/>
        <w:t xml:space="preserve">interrupção da execução do contrato ou diminuição do ritmo de trabalho por ordem e no interesse da </w:t>
      </w:r>
      <w:r w:rsidR="006269AB" w:rsidRPr="00A930CB">
        <w:rPr>
          <w:rFonts w:ascii="Times New Roman" w:hAnsi="Times New Roman" w:cs="Times New Roman"/>
          <w:bCs/>
          <w:szCs w:val="20"/>
        </w:rPr>
        <w:t>Hemobrás</w:t>
      </w:r>
      <w:r w:rsidRPr="00A930CB">
        <w:rPr>
          <w:rFonts w:ascii="Times New Roman" w:hAnsi="Times New Roman" w:cs="Times New Roman"/>
          <w:bCs/>
          <w:szCs w:val="20"/>
        </w:rPr>
        <w:t>;</w:t>
      </w:r>
    </w:p>
    <w:p w14:paraId="265B553E" w14:textId="77777777" w:rsidR="00C12EAF" w:rsidRPr="00A930CB"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aumento das quantidades inicialmente previstas no contrato, nos limites permitidos por esta Lei;</w:t>
      </w:r>
    </w:p>
    <w:p w14:paraId="18E1FEEC" w14:textId="77777777" w:rsidR="00C12EAF" w:rsidRPr="00A930CB"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 xml:space="preserve">impedimento de execução do contrato por fato ou ato de terceiro reconhecido pela </w:t>
      </w:r>
      <w:r w:rsidR="006269AB" w:rsidRPr="00A930CB">
        <w:rPr>
          <w:rFonts w:ascii="Times New Roman" w:hAnsi="Times New Roman" w:cs="Times New Roman"/>
          <w:bCs/>
          <w:szCs w:val="20"/>
        </w:rPr>
        <w:t>Hemobrás</w:t>
      </w:r>
      <w:r w:rsidRPr="00A930CB">
        <w:rPr>
          <w:rFonts w:ascii="Times New Roman" w:hAnsi="Times New Roman" w:cs="Times New Roman"/>
          <w:bCs/>
          <w:szCs w:val="20"/>
        </w:rPr>
        <w:t xml:space="preserve"> em documento contemporâneo à sua ocorrência;</w:t>
      </w:r>
    </w:p>
    <w:p w14:paraId="30FD5D95" w14:textId="77777777" w:rsidR="00C12EAF" w:rsidRPr="00A930CB"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14:paraId="02FBD94D" w14:textId="77777777" w:rsidR="003F6482" w:rsidRPr="00A930CB" w:rsidRDefault="003F6482" w:rsidP="00FC038A">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Emitir documento fiscal do serviço, discriminando no corpo das mesmas ou em faturamento anexo o período a que se refere a etapa/parcela, o local do serviço, bem como destacar o número e o objeto do contrato firmado;</w:t>
      </w:r>
    </w:p>
    <w:p w14:paraId="12CC0CFB" w14:textId="77777777" w:rsidR="003F6482" w:rsidRPr="00A930CB" w:rsidRDefault="003F6482" w:rsidP="00FC038A">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 xml:space="preserve"> A Contratada deverá emitir o(s) documento(s) fiscal(</w:t>
      </w:r>
      <w:proofErr w:type="spellStart"/>
      <w:r w:rsidRPr="00A930CB">
        <w:rPr>
          <w:rFonts w:ascii="Times New Roman" w:hAnsi="Times New Roman" w:cs="Times New Roman"/>
          <w:szCs w:val="20"/>
        </w:rPr>
        <w:t>is</w:t>
      </w:r>
      <w:proofErr w:type="spellEnd"/>
      <w:r w:rsidRPr="00A930CB">
        <w:rPr>
          <w:rFonts w:ascii="Times New Roman" w:hAnsi="Times New Roman" w:cs="Times New Roman"/>
          <w:szCs w:val="20"/>
        </w:rPr>
        <w:t>) válido(s) com o mesmo CNPJ que consta no instrumento contratual e na proposta econômica;</w:t>
      </w:r>
    </w:p>
    <w:p w14:paraId="0623047E" w14:textId="77777777" w:rsidR="004D7333" w:rsidRPr="00A930CB" w:rsidRDefault="004D7333" w:rsidP="004D7333">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A930CB">
        <w:rPr>
          <w:rFonts w:ascii="Times New Roman" w:hAnsi="Times New Roman" w:cs="Times New Roman"/>
          <w:szCs w:val="20"/>
        </w:rPr>
        <w:t>Due</w:t>
      </w:r>
      <w:proofErr w:type="spellEnd"/>
      <w:r w:rsidRPr="00A930CB">
        <w:rPr>
          <w:rFonts w:ascii="Times New Roman" w:hAnsi="Times New Roman" w:cs="Times New Roman"/>
          <w:szCs w:val="20"/>
        </w:rPr>
        <w:t xml:space="preserve"> </w:t>
      </w:r>
      <w:proofErr w:type="spellStart"/>
      <w:r w:rsidRPr="00A930CB">
        <w:rPr>
          <w:rFonts w:ascii="Times New Roman" w:hAnsi="Times New Roman" w:cs="Times New Roman"/>
          <w:szCs w:val="20"/>
        </w:rPr>
        <w:t>Diligence</w:t>
      </w:r>
      <w:proofErr w:type="spellEnd"/>
      <w:r w:rsidRPr="00A930CB">
        <w:rPr>
          <w:rFonts w:ascii="Times New Roman" w:hAnsi="Times New Roman" w:cs="Times New Roman"/>
          <w:szCs w:val="20"/>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proofErr w:type="gramStart"/>
      <w:r w:rsidRPr="00A930CB">
        <w:rPr>
          <w:rFonts w:ascii="Times New Roman" w:hAnsi="Times New Roman" w:cs="Times New Roman"/>
          <w:szCs w:val="20"/>
        </w:rPr>
        <w:t>à</w:t>
      </w:r>
      <w:proofErr w:type="gramEnd"/>
      <w:r w:rsidRPr="00A930CB">
        <w:rPr>
          <w:rFonts w:ascii="Times New Roman" w:hAnsi="Times New Roman" w:cs="Times New Roman"/>
          <w:szCs w:val="20"/>
        </w:rPr>
        <w:t xml:space="preserve"> responsabilizações administrativas e legais pertinentes.</w:t>
      </w:r>
    </w:p>
    <w:p w14:paraId="5266D527" w14:textId="65A3E2AF" w:rsidR="00BC0FDF" w:rsidRPr="00A930CB" w:rsidRDefault="00BC0FDF" w:rsidP="00FC038A">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 xml:space="preserve">A contratada responde pelos prejuízos causados </w:t>
      </w:r>
      <w:r w:rsidR="00100358" w:rsidRPr="00A930CB">
        <w:rPr>
          <w:rFonts w:ascii="Times New Roman" w:hAnsi="Times New Roman" w:cs="Times New Roman"/>
          <w:szCs w:val="20"/>
        </w:rPr>
        <w:t>à</w:t>
      </w:r>
      <w:r w:rsidRPr="00A930CB">
        <w:rPr>
          <w:rFonts w:ascii="Times New Roman" w:hAnsi="Times New Roman" w:cs="Times New Roman"/>
          <w:szCs w:val="20"/>
        </w:rPr>
        <w:t xml:space="preserve"> </w:t>
      </w:r>
      <w:r w:rsidR="001C2B89" w:rsidRPr="00A930CB">
        <w:rPr>
          <w:rFonts w:ascii="Times New Roman" w:hAnsi="Times New Roman" w:cs="Times New Roman"/>
          <w:szCs w:val="20"/>
        </w:rPr>
        <w:t>Hemobrás</w:t>
      </w:r>
      <w:r w:rsidRPr="00A930CB">
        <w:rPr>
          <w:rFonts w:ascii="Times New Roman" w:hAnsi="Times New Roman" w:cs="Times New Roman"/>
          <w:szCs w:val="20"/>
        </w:rPr>
        <w:t>, mesmo aqueles resultantes de caso fortuito ou força maior.</w:t>
      </w:r>
    </w:p>
    <w:p w14:paraId="4E0C0957" w14:textId="77777777" w:rsidR="00C002FD" w:rsidRPr="00A930CB" w:rsidRDefault="00E7372F" w:rsidP="00FC038A">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 xml:space="preserve">Ceder </w:t>
      </w:r>
      <w:r w:rsidR="00C002FD" w:rsidRPr="00A930CB">
        <w:rPr>
          <w:rFonts w:ascii="Times New Roman" w:hAnsi="Times New Roman" w:cs="Times New Roman"/>
          <w:szCs w:val="20"/>
        </w:rPr>
        <w:t xml:space="preserve">os direitos patrimoniais relativos ao projeto ou serviço técnico especializado, para que a </w:t>
      </w:r>
      <w:r w:rsidR="006269AB" w:rsidRPr="00A930CB">
        <w:rPr>
          <w:rFonts w:ascii="Times New Roman" w:hAnsi="Times New Roman" w:cs="Times New Roman"/>
          <w:szCs w:val="20"/>
        </w:rPr>
        <w:t>Hemobrás</w:t>
      </w:r>
      <w:r w:rsidR="00C002FD" w:rsidRPr="00A930CB">
        <w:rPr>
          <w:rFonts w:ascii="Times New Roman" w:hAnsi="Times New Roman" w:cs="Times New Roman"/>
          <w:szCs w:val="20"/>
        </w:rPr>
        <w:t xml:space="preserve"> possa utilizá-lo de acordo com o previsto neste Termo de Referência, nos termo do artigo </w:t>
      </w:r>
      <w:r w:rsidR="006D4574" w:rsidRPr="00A930CB">
        <w:rPr>
          <w:rFonts w:ascii="Times New Roman" w:hAnsi="Times New Roman" w:cs="Times New Roman"/>
          <w:szCs w:val="20"/>
        </w:rPr>
        <w:t>80</w:t>
      </w:r>
      <w:r w:rsidR="00C002FD" w:rsidRPr="00A930CB">
        <w:rPr>
          <w:rFonts w:ascii="Times New Roman" w:hAnsi="Times New Roman" w:cs="Times New Roman"/>
          <w:szCs w:val="20"/>
        </w:rPr>
        <w:t xml:space="preserve"> da Lei n° </w:t>
      </w:r>
      <w:r w:rsidR="006D4574" w:rsidRPr="00A930CB">
        <w:rPr>
          <w:rFonts w:ascii="Times New Roman" w:hAnsi="Times New Roman" w:cs="Times New Roman"/>
          <w:szCs w:val="20"/>
        </w:rPr>
        <w:t>13.303/2016</w:t>
      </w:r>
      <w:r w:rsidR="00C002FD" w:rsidRPr="00A930CB">
        <w:rPr>
          <w:rFonts w:ascii="Times New Roman" w:hAnsi="Times New Roman" w:cs="Times New Roman"/>
          <w:szCs w:val="20"/>
        </w:rPr>
        <w:t>;</w:t>
      </w:r>
    </w:p>
    <w:p w14:paraId="3ECF3615" w14:textId="77777777" w:rsidR="00C002FD" w:rsidRPr="00A930CB" w:rsidRDefault="00C002FD" w:rsidP="00F416B1">
      <w:pPr>
        <w:pStyle w:val="PargrafodaLista"/>
        <w:numPr>
          <w:ilvl w:val="2"/>
          <w:numId w:val="1"/>
        </w:numPr>
        <w:spacing w:line="360" w:lineRule="auto"/>
        <w:ind w:left="993" w:hanging="709"/>
        <w:jc w:val="both"/>
        <w:rPr>
          <w:rFonts w:ascii="Times New Roman" w:hAnsi="Times New Roman" w:cs="Times New Roman"/>
          <w:bCs/>
          <w:szCs w:val="20"/>
        </w:rPr>
      </w:pPr>
      <w:r w:rsidRPr="00A930CB">
        <w:rPr>
          <w:rFonts w:ascii="Times New Roman" w:hAnsi="Times New Roman" w:cs="Times New Roman"/>
          <w:bCs/>
          <w:szCs w:val="20"/>
        </w:rPr>
        <w:t>quando o projeto referir-se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2E5A978D" w14:textId="77777777" w:rsidR="00382512" w:rsidRPr="00A930CB" w:rsidRDefault="00382512" w:rsidP="00F416B1">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 xml:space="preserve">Assegurar à </w:t>
      </w:r>
      <w:r w:rsidR="001C2B89" w:rsidRPr="00A930CB">
        <w:rPr>
          <w:rFonts w:ascii="Times New Roman" w:hAnsi="Times New Roman" w:cs="Times New Roman"/>
          <w:szCs w:val="20"/>
        </w:rPr>
        <w:t>Hemobrás</w:t>
      </w:r>
      <w:r w:rsidR="00A91236" w:rsidRPr="00A930CB">
        <w:rPr>
          <w:rFonts w:ascii="Times New Roman" w:hAnsi="Times New Roman" w:cs="Times New Roman"/>
          <w:bCs/>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6474C07B" w14:textId="7B3E5648" w:rsidR="00A75C93" w:rsidRPr="00A930CB" w:rsidRDefault="00A91236" w:rsidP="006A70EB">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 xml:space="preserve">Assegurar à Hemobrás </w:t>
      </w:r>
      <w:r w:rsidR="00C002FD" w:rsidRPr="00A930CB">
        <w:rPr>
          <w:rFonts w:ascii="Times New Roman" w:hAnsi="Times New Roman" w:cs="Times New Roman"/>
          <w:szCs w:val="20"/>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1C2B89" w:rsidRPr="00A930CB">
        <w:rPr>
          <w:rFonts w:ascii="Times New Roman" w:hAnsi="Times New Roman" w:cs="Times New Roman"/>
          <w:szCs w:val="20"/>
        </w:rPr>
        <w:t>Hemobrás</w:t>
      </w:r>
      <w:r w:rsidR="00C002FD" w:rsidRPr="00A930CB">
        <w:rPr>
          <w:rFonts w:ascii="Times New Roman" w:hAnsi="Times New Roman" w:cs="Times New Roman"/>
          <w:szCs w:val="20"/>
        </w:rPr>
        <w:t>, sob pena de multa, sem prejuízo das sanções civis e penais cabíveis.</w:t>
      </w:r>
    </w:p>
    <w:p w14:paraId="2180EFA2" w14:textId="77777777" w:rsidR="00113BBB" w:rsidRPr="00A930CB" w:rsidRDefault="00113BBB" w:rsidP="00113BBB">
      <w:pPr>
        <w:spacing w:line="360" w:lineRule="auto"/>
        <w:ind w:left="709"/>
        <w:contextualSpacing/>
        <w:jc w:val="both"/>
        <w:rPr>
          <w:rFonts w:ascii="Times New Roman" w:hAnsi="Times New Roman" w:cs="Times New Roman"/>
          <w:szCs w:val="20"/>
        </w:rPr>
      </w:pPr>
    </w:p>
    <w:p w14:paraId="28C71B4B" w14:textId="77777777" w:rsidR="00F56F04" w:rsidRPr="00A930CB" w:rsidRDefault="00F56F04" w:rsidP="00F56F04">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lastRenderedPageBreak/>
        <w:t>DA PROTEÇÃO DE DADOS PESSOAIS</w:t>
      </w:r>
    </w:p>
    <w:p w14:paraId="796EE63B" w14:textId="77777777" w:rsidR="00F56F04" w:rsidRPr="00A930CB" w:rsidRDefault="00F56F04" w:rsidP="00F56F04">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As partes comprometem-se, sempre que aplicável, a atuar em conformidade com a legislação vigente sobre proteção de dados relativos a uma pessoa física identificada ou identificável (“Dados Pessoais”) e às determinações de órgãos reguladores/fiscalizadores sobre a matéria, em especial, a Lei nº 13.709, de 14 de agosto de 2018 (Lei Geral de Proteção de Dados Pessoais – LGPD).</w:t>
      </w:r>
    </w:p>
    <w:p w14:paraId="2E836B68" w14:textId="77777777" w:rsidR="00F56F04" w:rsidRPr="00A930CB" w:rsidRDefault="00F56F04" w:rsidP="00F56F04">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O tratamento dos dados pessoais será limitado às atividades necessárias para o atingimento das finalidades de execução do objeto deste Termo de Referência, e poderá ser utilizado, quando for caso, em cumprimento de obrigação legal ou regulatória, no exercício regular de direito, por determinação judicial ou por requisição da Autoridade Nacional de Proteção de Dados (ANPD).</w:t>
      </w:r>
    </w:p>
    <w:p w14:paraId="02BC45EF" w14:textId="77777777" w:rsidR="00F56F04" w:rsidRPr="00A930CB" w:rsidRDefault="00F56F04" w:rsidP="00F56F04">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Nos termos da LGPD deverão ser mantidas e utilizadas, pelas partes,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0BD38A70" w14:textId="77777777" w:rsidR="00F56F04" w:rsidRPr="00A930CB" w:rsidRDefault="00F56F04" w:rsidP="00F56F04">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Em caso de incidentes, indícios de vazamento, roubo de dados ou qualquer outro ato que possa colocar em risco os dados dos titulares, as partes se comprometem a comunicar o incidente no prazo determinado pela ANPD. </w:t>
      </w:r>
    </w:p>
    <w:p w14:paraId="4D72AF66" w14:textId="77777777" w:rsidR="00F56F04" w:rsidRPr="00A930CB" w:rsidRDefault="00F56F04" w:rsidP="00F56F04">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As partes reconhecem que o compartilhamento ou a transferência de dados pessoais para as bases de dados internas da Hemobrás e para o Órgão da Imprensa Nacional para publicação dos atos oficiais da Administração Pública, quando for necessário, está contemplada pelo disposto no art. 26 da Lei Geral de Proteção de Dados Pessoais, e pelo inciso IV do § 1º do mesmo artigo, conforme a finalidade do referido instrumento jurídico.</w:t>
      </w:r>
    </w:p>
    <w:p w14:paraId="43BFBC2E" w14:textId="77777777" w:rsidR="00F56F04" w:rsidRPr="00A930CB" w:rsidRDefault="00F56F04" w:rsidP="00F56F04">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As partes, por si e seus subcontratados, garantem que, caso seja necessário transferir para o exterior qualquer dado pessoal, cumprirão as Leis de Proteção de Dados Pessoais, em especial os artigos 33 a 36 da LGPD referentes à transferência internacional de Informações pessoais.</w:t>
      </w:r>
    </w:p>
    <w:p w14:paraId="2DA2FCFD" w14:textId="77777777" w:rsidR="00F56F04" w:rsidRPr="00A930CB" w:rsidRDefault="00F56F04" w:rsidP="00F56F04">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Fica a Contratada ciente de que, no caso de descumprimento de previsões contidas neste item bem como na legislação, estará sujeita </w:t>
      </w:r>
      <w:proofErr w:type="gramStart"/>
      <w:r w:rsidRPr="00A930CB">
        <w:rPr>
          <w:rFonts w:ascii="Times New Roman" w:hAnsi="Times New Roman" w:cs="Times New Roman"/>
          <w:szCs w:val="20"/>
        </w:rPr>
        <w:t>à</w:t>
      </w:r>
      <w:proofErr w:type="gramEnd"/>
      <w:r w:rsidRPr="00A930CB">
        <w:rPr>
          <w:rFonts w:ascii="Times New Roman" w:hAnsi="Times New Roman" w:cs="Times New Roman"/>
          <w:szCs w:val="20"/>
        </w:rPr>
        <w:t xml:space="preserve"> responsabilizações administrativas e legais pertinentes.</w:t>
      </w:r>
    </w:p>
    <w:p w14:paraId="6E091ABA" w14:textId="77777777" w:rsidR="00296163" w:rsidRPr="00A930CB" w:rsidRDefault="00296163" w:rsidP="00296163">
      <w:pPr>
        <w:pStyle w:val="PargrafodaLista"/>
        <w:spacing w:line="360" w:lineRule="auto"/>
        <w:ind w:left="993"/>
        <w:jc w:val="both"/>
        <w:rPr>
          <w:rFonts w:ascii="Times New Roman" w:hAnsi="Times New Roman" w:cs="Times New Roman"/>
          <w:bCs/>
          <w:szCs w:val="20"/>
        </w:rPr>
      </w:pPr>
    </w:p>
    <w:p w14:paraId="47CB57EA" w14:textId="77777777" w:rsidR="0041132E" w:rsidRPr="00A930CB" w:rsidRDefault="0041132E" w:rsidP="0041132E">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t>DA SUBCONTRATAÇÃO</w:t>
      </w:r>
    </w:p>
    <w:p w14:paraId="20E598E6" w14:textId="528D4744"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.1.</w:t>
      </w:r>
      <w:r w:rsidRPr="00A930CB">
        <w:rPr>
          <w:rFonts w:ascii="Times New Roman" w:hAnsi="Times New Roman" w:cs="Times New Roman"/>
          <w:bCs/>
          <w:szCs w:val="20"/>
        </w:rPr>
        <w:tab/>
        <w:t>Será facultado à CONTRATADA, desde que com a explícita e prévia autorização da HEMOBRÁS, o direito à subcontratação parcial do serviço, desde que sejam obedecidas todas as exigências legais e todas as exigências descritas neste TERMO DE REFERÊNCIA para a execução desse serviço;</w:t>
      </w:r>
    </w:p>
    <w:p w14:paraId="232773BE" w14:textId="742354E0"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.2.</w:t>
      </w:r>
      <w:r w:rsidRPr="00A930CB">
        <w:rPr>
          <w:rFonts w:ascii="Times New Roman" w:hAnsi="Times New Roman" w:cs="Times New Roman"/>
          <w:bCs/>
          <w:szCs w:val="20"/>
        </w:rPr>
        <w:tab/>
        <w:t>É permitida a subcontratação parcial do objeto no limite máximo de 35% do valor total do contrato, nas seguintes condições:</w:t>
      </w:r>
    </w:p>
    <w:p w14:paraId="3B8FFEBD" w14:textId="51BCC9E5"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.2.1.</w:t>
      </w:r>
      <w:r w:rsidRPr="00A930CB">
        <w:rPr>
          <w:rFonts w:ascii="Times New Roman" w:hAnsi="Times New Roman" w:cs="Times New Roman"/>
          <w:bCs/>
          <w:szCs w:val="20"/>
        </w:rPr>
        <w:tab/>
        <w:t>É vedada a sub-rogação completa ou da parcela principal da obrigação.</w:t>
      </w:r>
    </w:p>
    <w:p w14:paraId="1E2C73C6" w14:textId="03537080"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.2.2.</w:t>
      </w:r>
      <w:r w:rsidRPr="00A930CB">
        <w:rPr>
          <w:rFonts w:ascii="Times New Roman" w:hAnsi="Times New Roman" w:cs="Times New Roman"/>
          <w:bCs/>
          <w:szCs w:val="20"/>
        </w:rPr>
        <w:tab/>
        <w:t>É vedada a subcontratação de microempresas e empresas de pequeno porte que estejam participando da licitação.</w:t>
      </w:r>
    </w:p>
    <w:p w14:paraId="2A6247FA" w14:textId="7779D454"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.2.3.</w:t>
      </w:r>
      <w:r w:rsidRPr="00A930CB">
        <w:rPr>
          <w:rFonts w:ascii="Times New Roman" w:hAnsi="Times New Roman" w:cs="Times New Roman"/>
          <w:bCs/>
          <w:szCs w:val="20"/>
        </w:rPr>
        <w:tab/>
        <w:t>É vedada a subcontratação de microempresas ou empresas de pequeno porte que tenham um ou mais sócios em comum com a empresa Hemobrás.</w:t>
      </w:r>
    </w:p>
    <w:p w14:paraId="176FFB85" w14:textId="29B5AFAE"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lastRenderedPageBreak/>
        <w:t>2</w:t>
      </w:r>
      <w:r w:rsidR="00932EBC" w:rsidRPr="00A930CB">
        <w:rPr>
          <w:rFonts w:ascii="Times New Roman" w:hAnsi="Times New Roman" w:cs="Times New Roman"/>
          <w:bCs/>
          <w:szCs w:val="20"/>
        </w:rPr>
        <w:t>4</w:t>
      </w:r>
      <w:r w:rsidRPr="00A930CB">
        <w:rPr>
          <w:rFonts w:ascii="Times New Roman" w:hAnsi="Times New Roman" w:cs="Times New Roman"/>
          <w:bCs/>
          <w:szCs w:val="20"/>
        </w:rPr>
        <w:t>.2.4.</w:t>
      </w:r>
      <w:r w:rsidRPr="00A930CB">
        <w:rPr>
          <w:rFonts w:ascii="Times New Roman" w:hAnsi="Times New Roman" w:cs="Times New Roman"/>
          <w:bCs/>
          <w:szCs w:val="20"/>
        </w:rPr>
        <w:tab/>
        <w:t>É vedada a subcontratação de empresa ou consórcio que tenha participado do procedimento licitatório do qual se originou a contratação;</w:t>
      </w:r>
    </w:p>
    <w:p w14:paraId="3E10CB8C" w14:textId="3248A3C0"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.3.</w:t>
      </w:r>
      <w:r w:rsidRPr="00A930CB">
        <w:rPr>
          <w:rFonts w:ascii="Times New Roman" w:hAnsi="Times New Roman" w:cs="Times New Roman"/>
          <w:bCs/>
          <w:szCs w:val="20"/>
        </w:rPr>
        <w:tab/>
        <w:t>As microempresas e/ou empresas de pequeno porte a serem subcontratadas serão indicadas e qualificadas pela licitante melhor classificada juntamente com a descrição dos bens e/ou serviços a serem por elas fornecidos e seus respectivos valores;</w:t>
      </w:r>
    </w:p>
    <w:p w14:paraId="255D9679" w14:textId="27BEC189"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5.4.</w:t>
      </w:r>
      <w:r w:rsidRPr="00A930CB">
        <w:rPr>
          <w:rFonts w:ascii="Times New Roman" w:hAnsi="Times New Roman" w:cs="Times New Roman"/>
          <w:bCs/>
          <w:szCs w:val="20"/>
        </w:rPr>
        <w:tab/>
        <w:t>São obrigações adicionais da contratada, em razão da subcontratação:</w:t>
      </w:r>
    </w:p>
    <w:p w14:paraId="126266EB" w14:textId="71774927"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.4.1.</w:t>
      </w:r>
      <w:r w:rsidRPr="00A930CB">
        <w:rPr>
          <w:rFonts w:ascii="Times New Roman" w:hAnsi="Times New Roman" w:cs="Times New Roman"/>
          <w:bCs/>
          <w:szCs w:val="20"/>
        </w:rPr>
        <w:tab/>
        <w:t>apresentar a documentação de regularidade fiscal das microempresas e empresas de pequeno porte subcontratadas, sob pena de rescisão, aplicando-se o prazo para regularização previsto no § 1º do art. 4º do Decreto nº 8.538, de 2015;</w:t>
      </w:r>
    </w:p>
    <w:p w14:paraId="6412F95F" w14:textId="5B4BDA5C"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.4.2.</w:t>
      </w:r>
      <w:r w:rsidRPr="00A930CB">
        <w:rPr>
          <w:rFonts w:ascii="Times New Roman" w:hAnsi="Times New Roman" w:cs="Times New Roman"/>
          <w:bCs/>
          <w:szCs w:val="20"/>
        </w:rPr>
        <w:tab/>
        <w:t>substituir a subcontratada, no prazo máximo de trinta dias, na hipótese de extinção da subcontratação, mantendo o percentual originalmente subcontratado até a sua execução total, notificando o órgão ou entidade Hemobrás, sob pena de rescisão, sem prejuízo das sanções cabíveis, ou a demonstrar a inviabilidade da substituição, hipótese em que ficará responsável pela execução da parcela originalmente subcontratada;</w:t>
      </w:r>
    </w:p>
    <w:p w14:paraId="46F58D99" w14:textId="40C32B7B"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.4.3.</w:t>
      </w:r>
      <w:r w:rsidRPr="00A930CB">
        <w:rPr>
          <w:rFonts w:ascii="Times New Roman" w:hAnsi="Times New Roman" w:cs="Times New Roman"/>
          <w:bCs/>
          <w:szCs w:val="20"/>
        </w:rPr>
        <w:tab/>
        <w:t>encaminhar mensalmente relatório com as respectivas comprovações dos serviços e respectivos valores subcontratados.</w:t>
      </w:r>
    </w:p>
    <w:p w14:paraId="5546097D" w14:textId="1E46BB92"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.5.</w:t>
      </w:r>
      <w:r w:rsidRPr="00A930CB">
        <w:rPr>
          <w:rFonts w:ascii="Times New Roman" w:hAnsi="Times New Roman" w:cs="Times New Roman"/>
          <w:bCs/>
          <w:szCs w:val="20"/>
        </w:rPr>
        <w:tab/>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a Hemobrás pelo rigoroso cumprimento das obrigações contratuais correspondentes ao objeto da subcontratação.</w:t>
      </w:r>
    </w:p>
    <w:p w14:paraId="7AE6D141" w14:textId="1DFAB134"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.6.</w:t>
      </w:r>
      <w:r w:rsidRPr="00A930CB">
        <w:rPr>
          <w:rFonts w:ascii="Times New Roman" w:hAnsi="Times New Roman" w:cs="Times New Roman"/>
          <w:bCs/>
          <w:szCs w:val="20"/>
        </w:rPr>
        <w:tab/>
        <w:t>A empresa subcontratada deverá atender, em relação ao objeto da subcontratação, as exigências de qualificação técnica impostas ao licitante vencedor, na forma do Art. 78, §1º, Lei 13.303/2016. Nesse contexto, é de responsabilidade da CONTRATADA garantir que os subcontratados possuam conhecimento técnico e experiência de atuação na área de escopo deste TERMO DE REFERÊNCIA.</w:t>
      </w:r>
    </w:p>
    <w:p w14:paraId="03F6AA72" w14:textId="29190E74" w:rsidR="00E0595E"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.7.</w:t>
      </w:r>
      <w:r w:rsidRPr="00A930CB">
        <w:rPr>
          <w:rFonts w:ascii="Times New Roman" w:hAnsi="Times New Roman" w:cs="Times New Roman"/>
          <w:bCs/>
          <w:szCs w:val="20"/>
        </w:rPr>
        <w:tab/>
        <w:t>É de inteira responsabilidade da CONTRATADA a qualidade e atendimento às especificações dos serviços prestados pelo(s) subcontratado(s). Qualquer penalidade decorrente da falha no nível do serviço prestado pelos subcontratados recairá sobre a CONTRATADA;</w:t>
      </w:r>
    </w:p>
    <w:p w14:paraId="2546565C" w14:textId="67A785AB" w:rsidR="00A75C93" w:rsidRPr="00A930CB" w:rsidRDefault="00E0595E" w:rsidP="00932EBC">
      <w:pPr>
        <w:pStyle w:val="PargrafodaLista"/>
        <w:spacing w:line="360" w:lineRule="auto"/>
        <w:ind w:left="567" w:hanging="425"/>
        <w:jc w:val="both"/>
        <w:rPr>
          <w:rFonts w:ascii="Times New Roman" w:hAnsi="Times New Roman" w:cs="Times New Roman"/>
          <w:bCs/>
          <w:szCs w:val="20"/>
        </w:rPr>
      </w:pPr>
      <w:r w:rsidRPr="00A930CB">
        <w:rPr>
          <w:rFonts w:ascii="Times New Roman" w:hAnsi="Times New Roman" w:cs="Times New Roman"/>
          <w:bCs/>
          <w:szCs w:val="20"/>
        </w:rPr>
        <w:t>2</w:t>
      </w:r>
      <w:r w:rsidR="00932EBC" w:rsidRPr="00A930CB">
        <w:rPr>
          <w:rFonts w:ascii="Times New Roman" w:hAnsi="Times New Roman" w:cs="Times New Roman"/>
          <w:bCs/>
          <w:szCs w:val="20"/>
        </w:rPr>
        <w:t>4</w:t>
      </w:r>
      <w:r w:rsidRPr="00A930CB">
        <w:rPr>
          <w:rFonts w:ascii="Times New Roman" w:hAnsi="Times New Roman" w:cs="Times New Roman"/>
          <w:bCs/>
          <w:szCs w:val="20"/>
        </w:rPr>
        <w:t>.8.</w:t>
      </w:r>
      <w:r w:rsidRPr="00A930CB">
        <w:rPr>
          <w:rFonts w:ascii="Times New Roman" w:hAnsi="Times New Roman" w:cs="Times New Roman"/>
          <w:bCs/>
          <w:szCs w:val="20"/>
        </w:rPr>
        <w:tab/>
        <w:t>Não será aplicável a subcontratação quando a contratada for qualificada como microempresa ou empresa de pequeno porte.</w:t>
      </w:r>
    </w:p>
    <w:p w14:paraId="20BFD78D" w14:textId="77777777" w:rsidR="00932EBC" w:rsidRPr="00A930CB" w:rsidRDefault="00932EBC" w:rsidP="00932EBC">
      <w:pPr>
        <w:pStyle w:val="PargrafodaLista"/>
        <w:spacing w:line="360" w:lineRule="auto"/>
        <w:ind w:left="567" w:hanging="425"/>
        <w:jc w:val="both"/>
        <w:rPr>
          <w:rFonts w:ascii="Times New Roman" w:hAnsi="Times New Roman" w:cs="Times New Roman"/>
          <w:bCs/>
          <w:szCs w:val="20"/>
        </w:rPr>
      </w:pPr>
    </w:p>
    <w:p w14:paraId="166BD606" w14:textId="77777777" w:rsidR="00F159BB" w:rsidRPr="00A930CB" w:rsidRDefault="00F159BB" w:rsidP="00D606CD">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t>ALTERAÇÃO SUBJETIVA</w:t>
      </w:r>
    </w:p>
    <w:p w14:paraId="41FE6C69" w14:textId="77777777" w:rsidR="00F159BB" w:rsidRPr="00A930CB" w:rsidRDefault="00F159BB" w:rsidP="00D606CD">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B9D787D" w14:textId="77777777" w:rsidR="00DB206B" w:rsidRPr="00A930CB" w:rsidRDefault="00DB206B" w:rsidP="00113BBB">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lastRenderedPageBreak/>
        <w:t>DAS SANÇÕES ADMINISTRATIVAS</w:t>
      </w:r>
    </w:p>
    <w:p w14:paraId="43242D53" w14:textId="77777777" w:rsidR="001B112B" w:rsidRPr="00A930CB"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Comete infração administrativa, a CONTRATADA que:</w:t>
      </w:r>
    </w:p>
    <w:p w14:paraId="5DEBAD41" w14:textId="77777777" w:rsidR="001B112B" w:rsidRPr="00A930C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Cs/>
          <w:szCs w:val="20"/>
        </w:rPr>
        <w:t>inexecutar total ou parcialmente qualquer das obrigações assumidas em decorrência da contratação;</w:t>
      </w:r>
    </w:p>
    <w:p w14:paraId="35628A3B" w14:textId="77777777" w:rsidR="001B112B" w:rsidRPr="00A930C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Cs/>
          <w:szCs w:val="20"/>
        </w:rPr>
        <w:t>ensejar o retardamento da execução do objeto;</w:t>
      </w:r>
    </w:p>
    <w:p w14:paraId="205DB754" w14:textId="77777777" w:rsidR="001B112B" w:rsidRPr="00A930C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Cs/>
          <w:szCs w:val="20"/>
        </w:rPr>
        <w:t>falhar ou fraudar na execução do contrato;</w:t>
      </w:r>
    </w:p>
    <w:p w14:paraId="464EC657" w14:textId="77777777" w:rsidR="001B112B" w:rsidRPr="00A930C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Cs/>
          <w:szCs w:val="20"/>
        </w:rPr>
        <w:t>comportar-se de modo inidôneo; e</w:t>
      </w:r>
    </w:p>
    <w:p w14:paraId="571BD39E" w14:textId="77777777" w:rsidR="001B112B" w:rsidRPr="00A930CB"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Cs/>
          <w:szCs w:val="20"/>
        </w:rPr>
        <w:t>cometer fraude fiscal.</w:t>
      </w:r>
    </w:p>
    <w:p w14:paraId="61923055" w14:textId="77777777" w:rsidR="005C5A0E" w:rsidRPr="00A930CB"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Pela inexecução </w:t>
      </w:r>
      <w:r w:rsidRPr="00A930CB">
        <w:rPr>
          <w:rFonts w:ascii="Times New Roman" w:hAnsi="Times New Roman" w:cs="Times New Roman"/>
          <w:szCs w:val="20"/>
          <w:u w:val="single"/>
        </w:rPr>
        <w:t>total ou parcial</w:t>
      </w:r>
      <w:r w:rsidRPr="00A930CB">
        <w:rPr>
          <w:rFonts w:ascii="Times New Roman" w:hAnsi="Times New Roman" w:cs="Times New Roman"/>
          <w:szCs w:val="20"/>
        </w:rPr>
        <w:t xml:space="preserve"> do objeto deste contrato, a </w:t>
      </w:r>
      <w:r w:rsidR="002C1D82" w:rsidRPr="00A930CB">
        <w:rPr>
          <w:rFonts w:ascii="Times New Roman" w:hAnsi="Times New Roman" w:cs="Times New Roman"/>
          <w:szCs w:val="20"/>
        </w:rPr>
        <w:t xml:space="preserve">Hemobrás </w:t>
      </w:r>
      <w:r w:rsidRPr="00A930CB">
        <w:rPr>
          <w:rFonts w:ascii="Times New Roman" w:hAnsi="Times New Roman" w:cs="Times New Roman"/>
          <w:szCs w:val="20"/>
        </w:rPr>
        <w:t>pode aplicar à CONTRATADA as seguintes sanções:</w:t>
      </w:r>
    </w:p>
    <w:p w14:paraId="40552836" w14:textId="77777777" w:rsidR="005C5A0E" w:rsidRPr="00A930CB"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
          <w:bCs/>
          <w:szCs w:val="20"/>
        </w:rPr>
        <w:t>Advertência</w:t>
      </w:r>
      <w:r w:rsidRPr="00A930CB">
        <w:rPr>
          <w:rFonts w:ascii="Times New Roman" w:hAnsi="Times New Roman" w:cs="Times New Roman"/>
          <w:bCs/>
          <w:szCs w:val="20"/>
        </w:rPr>
        <w:t xml:space="preserve"> </w:t>
      </w:r>
      <w:r w:rsidRPr="00A930CB">
        <w:rPr>
          <w:rFonts w:ascii="Times New Roman" w:hAnsi="Times New Roman" w:cs="Times New Roman"/>
          <w:b/>
          <w:bCs/>
          <w:szCs w:val="20"/>
        </w:rPr>
        <w:t>por</w:t>
      </w:r>
      <w:r w:rsidRPr="00A930CB">
        <w:rPr>
          <w:rFonts w:ascii="Times New Roman" w:hAnsi="Times New Roman" w:cs="Times New Roman"/>
          <w:bCs/>
          <w:szCs w:val="20"/>
        </w:rPr>
        <w:t xml:space="preserve"> </w:t>
      </w:r>
      <w:r w:rsidRPr="00A930CB">
        <w:rPr>
          <w:rFonts w:ascii="Times New Roman" w:hAnsi="Times New Roman" w:cs="Times New Roman"/>
          <w:b/>
          <w:bCs/>
          <w:szCs w:val="20"/>
        </w:rPr>
        <w:t>escrito</w:t>
      </w:r>
      <w:r w:rsidRPr="00A930CB">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1DF478B6" w14:textId="77777777" w:rsidR="005C5A0E" w:rsidRPr="00A930CB"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
          <w:bCs/>
          <w:szCs w:val="20"/>
        </w:rPr>
        <w:t>Multa</w:t>
      </w:r>
      <w:r w:rsidRPr="00A930CB">
        <w:rPr>
          <w:rFonts w:ascii="Times New Roman" w:hAnsi="Times New Roman" w:cs="Times New Roman"/>
          <w:bCs/>
          <w:szCs w:val="20"/>
        </w:rPr>
        <w:t xml:space="preserve"> </w:t>
      </w:r>
      <w:r w:rsidRPr="00A930CB">
        <w:rPr>
          <w:rFonts w:ascii="Times New Roman" w:hAnsi="Times New Roman" w:cs="Times New Roman"/>
          <w:b/>
          <w:bCs/>
          <w:szCs w:val="20"/>
        </w:rPr>
        <w:t>de</w:t>
      </w:r>
      <w:r w:rsidRPr="00A930CB">
        <w:rPr>
          <w:rFonts w:ascii="Times New Roman" w:hAnsi="Times New Roman" w:cs="Times New Roman"/>
          <w:bCs/>
          <w:szCs w:val="20"/>
        </w:rPr>
        <w:t xml:space="preserve">: </w:t>
      </w:r>
    </w:p>
    <w:p w14:paraId="46C79078" w14:textId="77777777" w:rsidR="005C5A0E" w:rsidRPr="00A930CB"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A930CB">
        <w:rPr>
          <w:rFonts w:ascii="Times New Roman" w:hAnsi="Times New Roman" w:cs="Times New Roman"/>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A930CB">
        <w:rPr>
          <w:rFonts w:ascii="Times New Roman" w:hAnsi="Times New Roman" w:cs="Times New Roman"/>
          <w:szCs w:val="20"/>
        </w:rPr>
        <w:t>Hemobrás</w:t>
      </w:r>
      <w:r w:rsidRPr="00A930CB">
        <w:rPr>
          <w:rFonts w:ascii="Times New Roman" w:hAnsi="Times New Roman" w:cs="Times New Roman"/>
          <w:szCs w:val="20"/>
        </w:rPr>
        <w:t xml:space="preserve">, no caso de execução com atraso, poderá ocorrer a não-aceitação do objeto, de forma a configurar, nessa hipótese, inexecução total da obrigação assumida, sem prejuízo da rescisão unilateral da avença; </w:t>
      </w:r>
    </w:p>
    <w:p w14:paraId="70FE27D4" w14:textId="77777777" w:rsidR="005C5A0E" w:rsidRPr="00A930CB"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A930CB">
        <w:rPr>
          <w:rFonts w:ascii="Times New Roman" w:hAnsi="Times New Roman" w:cs="Times New Roman"/>
          <w:szCs w:val="20"/>
        </w:rPr>
        <w:t>0,1% (um décimo por cento) até 10% (dez por cento) sobre o valor adjudicado, em caso de atraso na execução do objeto, por período superior ao previsto no subitem acima, ou de inexecução parcial da obrigação assumida;</w:t>
      </w:r>
    </w:p>
    <w:p w14:paraId="614AE0DB" w14:textId="77777777" w:rsidR="005C5A0E" w:rsidRPr="00A930CB"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A930CB">
        <w:rPr>
          <w:rFonts w:ascii="Times New Roman" w:hAnsi="Times New Roman" w:cs="Times New Roman"/>
          <w:szCs w:val="20"/>
        </w:rPr>
        <w:t>0,1% (um décimo por cento) até 15% (quinze por cento) sobre o valor adjudicado, em caso de inexecução total da obrigação assumida;</w:t>
      </w:r>
    </w:p>
    <w:p w14:paraId="10A120AE" w14:textId="77777777" w:rsidR="005C5A0E" w:rsidRPr="00A930CB"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A930CB">
        <w:rPr>
          <w:rFonts w:ascii="Times New Roman" w:hAnsi="Times New Roman" w:cs="Times New Roman"/>
          <w:szCs w:val="20"/>
        </w:rPr>
        <w:t xml:space="preserve">0,2% a 3,2% por dia sobre o valor mensal do contrato, conforme detalhamento constante das </w:t>
      </w:r>
      <w:r w:rsidRPr="00A930CB">
        <w:rPr>
          <w:rFonts w:ascii="Times New Roman" w:hAnsi="Times New Roman" w:cs="Times New Roman"/>
          <w:b/>
          <w:szCs w:val="20"/>
        </w:rPr>
        <w:t>tabelas 1</w:t>
      </w:r>
      <w:r w:rsidRPr="00A930CB">
        <w:rPr>
          <w:rFonts w:ascii="Times New Roman" w:hAnsi="Times New Roman" w:cs="Times New Roman"/>
          <w:szCs w:val="20"/>
        </w:rPr>
        <w:t xml:space="preserve"> e </w:t>
      </w:r>
      <w:r w:rsidRPr="00A930CB">
        <w:rPr>
          <w:rFonts w:ascii="Times New Roman" w:hAnsi="Times New Roman" w:cs="Times New Roman"/>
          <w:b/>
          <w:szCs w:val="20"/>
        </w:rPr>
        <w:t>2</w:t>
      </w:r>
      <w:r w:rsidRPr="00A930CB">
        <w:rPr>
          <w:rFonts w:ascii="Times New Roman" w:hAnsi="Times New Roman" w:cs="Times New Roman"/>
          <w:szCs w:val="20"/>
        </w:rPr>
        <w:t>, abaixo; e</w:t>
      </w:r>
    </w:p>
    <w:p w14:paraId="106F7500" w14:textId="77777777" w:rsidR="005C5A0E" w:rsidRPr="00A930CB"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A930CB">
        <w:rPr>
          <w:rFonts w:ascii="Times New Roman" w:hAnsi="Times New Roman" w:cs="Times New Roman"/>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A930CB">
        <w:rPr>
          <w:rFonts w:ascii="Times New Roman" w:hAnsi="Times New Roman" w:cs="Times New Roman"/>
          <w:szCs w:val="20"/>
        </w:rPr>
        <w:t xml:space="preserve">Hemobrás </w:t>
      </w:r>
      <w:r w:rsidRPr="00A930CB">
        <w:rPr>
          <w:rFonts w:ascii="Times New Roman" w:hAnsi="Times New Roman" w:cs="Times New Roman"/>
          <w:szCs w:val="20"/>
        </w:rPr>
        <w:t>a promover a rescisão do contrato;</w:t>
      </w:r>
    </w:p>
    <w:p w14:paraId="1EE846E9" w14:textId="77777777" w:rsidR="005C5A0E" w:rsidRPr="00A930CB" w:rsidRDefault="005C5A0E" w:rsidP="00652240">
      <w:pPr>
        <w:pStyle w:val="PargrafodaLista"/>
        <w:numPr>
          <w:ilvl w:val="3"/>
          <w:numId w:val="1"/>
        </w:numPr>
        <w:spacing w:line="360" w:lineRule="auto"/>
        <w:ind w:left="1276" w:hanging="763"/>
        <w:jc w:val="both"/>
        <w:rPr>
          <w:rFonts w:ascii="Times New Roman" w:hAnsi="Times New Roman" w:cs="Times New Roman"/>
          <w:szCs w:val="20"/>
        </w:rPr>
      </w:pPr>
      <w:r w:rsidRPr="00A930CB">
        <w:rPr>
          <w:rFonts w:ascii="Times New Roman" w:hAnsi="Times New Roman" w:cs="Times New Roman"/>
          <w:szCs w:val="20"/>
        </w:rPr>
        <w:t>as penalidades de multa decorrentes de fatos diversos serão consideradas independentes entre si.</w:t>
      </w:r>
    </w:p>
    <w:p w14:paraId="4FF51E2D" w14:textId="77777777" w:rsidR="005C5A0E" w:rsidRPr="00A930CB"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
          <w:bCs/>
          <w:szCs w:val="20"/>
        </w:rPr>
        <w:t>Suspensão</w:t>
      </w:r>
      <w:r w:rsidRPr="00A930CB">
        <w:rPr>
          <w:rFonts w:ascii="Times New Roman" w:hAnsi="Times New Roman" w:cs="Times New Roman"/>
          <w:bCs/>
          <w:szCs w:val="20"/>
        </w:rPr>
        <w:t xml:space="preserve"> de licitar e </w:t>
      </w:r>
      <w:r w:rsidRPr="00A930CB">
        <w:rPr>
          <w:rFonts w:ascii="Times New Roman" w:hAnsi="Times New Roman" w:cs="Times New Roman"/>
          <w:b/>
          <w:bCs/>
          <w:szCs w:val="20"/>
        </w:rPr>
        <w:t>impedimento</w:t>
      </w:r>
      <w:r w:rsidRPr="00A930CB">
        <w:rPr>
          <w:rFonts w:ascii="Times New Roman" w:hAnsi="Times New Roman" w:cs="Times New Roman"/>
          <w:bCs/>
          <w:szCs w:val="20"/>
        </w:rPr>
        <w:t xml:space="preserve"> de contratar com </w:t>
      </w:r>
      <w:r w:rsidR="000008B6" w:rsidRPr="00A930CB">
        <w:rPr>
          <w:rFonts w:ascii="Times New Roman" w:hAnsi="Times New Roman" w:cs="Times New Roman"/>
          <w:bCs/>
          <w:szCs w:val="20"/>
        </w:rPr>
        <w:t>a Hemobrás</w:t>
      </w:r>
      <w:r w:rsidRPr="00A930CB">
        <w:rPr>
          <w:rFonts w:ascii="Times New Roman" w:hAnsi="Times New Roman" w:cs="Times New Roman"/>
          <w:bCs/>
          <w:szCs w:val="20"/>
        </w:rPr>
        <w:t>, pelo prazo de até dois anos;</w:t>
      </w:r>
    </w:p>
    <w:p w14:paraId="099393C5" w14:textId="77777777" w:rsidR="005C5A0E" w:rsidRPr="00A930CB"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7D98A3DC" w14:textId="77777777" w:rsidR="005C5A0E" w:rsidRPr="00A930CB"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Para efeito de aplicação de multas, às infrações são atribuídos graus, de acordo com as tabelas 1 e 2:</w:t>
      </w:r>
    </w:p>
    <w:p w14:paraId="58FF472E" w14:textId="77777777" w:rsidR="003B1D91" w:rsidRDefault="003B1D91" w:rsidP="005C5A0E">
      <w:pPr>
        <w:spacing w:before="120" w:after="120" w:line="276" w:lineRule="auto"/>
        <w:ind w:right="-30"/>
        <w:jc w:val="center"/>
        <w:rPr>
          <w:rFonts w:ascii="Times New Roman" w:hAnsi="Times New Roman" w:cs="Times New Roman"/>
          <w:b/>
          <w:bCs/>
          <w:szCs w:val="20"/>
        </w:rPr>
      </w:pPr>
    </w:p>
    <w:p w14:paraId="335E153C" w14:textId="77777777" w:rsidR="003B1D91" w:rsidRDefault="003B1D91" w:rsidP="005C5A0E">
      <w:pPr>
        <w:spacing w:before="120" w:after="120" w:line="276" w:lineRule="auto"/>
        <w:ind w:right="-30"/>
        <w:jc w:val="center"/>
        <w:rPr>
          <w:rFonts w:ascii="Times New Roman" w:hAnsi="Times New Roman" w:cs="Times New Roman"/>
          <w:b/>
          <w:bCs/>
          <w:szCs w:val="20"/>
        </w:rPr>
      </w:pPr>
    </w:p>
    <w:p w14:paraId="268309B3" w14:textId="77777777" w:rsidR="003B1D91" w:rsidRDefault="003B1D91" w:rsidP="005C5A0E">
      <w:pPr>
        <w:spacing w:before="120" w:after="120" w:line="276" w:lineRule="auto"/>
        <w:ind w:right="-30"/>
        <w:jc w:val="center"/>
        <w:rPr>
          <w:rFonts w:ascii="Times New Roman" w:hAnsi="Times New Roman" w:cs="Times New Roman"/>
          <w:b/>
          <w:bCs/>
          <w:szCs w:val="20"/>
        </w:rPr>
      </w:pPr>
    </w:p>
    <w:p w14:paraId="0814E378" w14:textId="77777777" w:rsidR="003B1D91" w:rsidRDefault="003B1D91" w:rsidP="005C5A0E">
      <w:pPr>
        <w:spacing w:before="120" w:after="120" w:line="276" w:lineRule="auto"/>
        <w:ind w:right="-30"/>
        <w:jc w:val="center"/>
        <w:rPr>
          <w:rFonts w:ascii="Times New Roman" w:hAnsi="Times New Roman" w:cs="Times New Roman"/>
          <w:b/>
          <w:bCs/>
          <w:szCs w:val="20"/>
        </w:rPr>
      </w:pPr>
    </w:p>
    <w:p w14:paraId="63D33112" w14:textId="0C17CCB5" w:rsidR="005C5A0E" w:rsidRPr="00A930CB" w:rsidRDefault="005C5A0E" w:rsidP="005C5A0E">
      <w:pPr>
        <w:spacing w:before="120" w:after="120" w:line="276" w:lineRule="auto"/>
        <w:ind w:right="-30"/>
        <w:jc w:val="center"/>
        <w:rPr>
          <w:rFonts w:ascii="Times New Roman" w:hAnsi="Times New Roman" w:cs="Times New Roman"/>
          <w:b/>
          <w:bCs/>
          <w:szCs w:val="20"/>
        </w:rPr>
      </w:pPr>
      <w:r w:rsidRPr="00A930CB">
        <w:rPr>
          <w:rFonts w:ascii="Times New Roman" w:hAnsi="Times New Roman" w:cs="Times New Roman"/>
          <w:b/>
          <w:bCs/>
          <w:szCs w:val="20"/>
        </w:rPr>
        <w:lastRenderedPageBreak/>
        <w:t>Tabela 1</w:t>
      </w:r>
    </w:p>
    <w:tbl>
      <w:tblPr>
        <w:tblW w:w="0" w:type="auto"/>
        <w:tblCellSpacing w:w="0" w:type="dxa"/>
        <w:tblInd w:w="90" w:type="dxa"/>
        <w:tblBorders>
          <w:top w:val="outset" w:sz="6" w:space="0" w:color="000000"/>
          <w:left w:val="outset" w:sz="6" w:space="0" w:color="000000"/>
          <w:bottom w:val="outset" w:sz="6" w:space="0" w:color="000000"/>
          <w:right w:val="outset" w:sz="6" w:space="0" w:color="000000"/>
        </w:tblBorders>
        <w:tblLayout w:type="fixed"/>
        <w:tblCellMar>
          <w:top w:w="75" w:type="dxa"/>
          <w:left w:w="75" w:type="dxa"/>
          <w:bottom w:w="75" w:type="dxa"/>
          <w:right w:w="75" w:type="dxa"/>
        </w:tblCellMar>
        <w:tblLook w:val="0000" w:firstRow="0" w:lastRow="0" w:firstColumn="0" w:lastColumn="0" w:noHBand="0" w:noVBand="0"/>
      </w:tblPr>
      <w:tblGrid>
        <w:gridCol w:w="3576"/>
        <w:gridCol w:w="5604"/>
      </w:tblGrid>
      <w:tr w:rsidR="005C5A0E" w:rsidRPr="00A930CB" w14:paraId="6184B663" w14:textId="77777777" w:rsidTr="003B1D91">
        <w:trPr>
          <w:trHeight w:val="504"/>
          <w:tblCellSpacing w:w="0" w:type="dxa"/>
        </w:trPr>
        <w:tc>
          <w:tcPr>
            <w:tcW w:w="3576" w:type="dxa"/>
            <w:tcBorders>
              <w:top w:val="outset" w:sz="6" w:space="0" w:color="000000"/>
              <w:bottom w:val="outset" w:sz="6" w:space="0" w:color="000000"/>
              <w:right w:val="outset" w:sz="6" w:space="0" w:color="000000"/>
            </w:tcBorders>
            <w:vAlign w:val="center"/>
          </w:tcPr>
          <w:p w14:paraId="380E6D03"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1C78CE07"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b/>
                <w:bCs/>
                <w:szCs w:val="20"/>
              </w:rPr>
              <w:t>CORRESPONDÊNCIA</w:t>
            </w:r>
          </w:p>
        </w:tc>
      </w:tr>
      <w:tr w:rsidR="005C5A0E" w:rsidRPr="00A930CB" w14:paraId="45DE694B" w14:textId="77777777" w:rsidTr="003B1D91">
        <w:trPr>
          <w:trHeight w:val="258"/>
          <w:tblCellSpacing w:w="0" w:type="dxa"/>
        </w:trPr>
        <w:tc>
          <w:tcPr>
            <w:tcW w:w="3576" w:type="dxa"/>
            <w:tcBorders>
              <w:top w:val="outset" w:sz="6" w:space="0" w:color="000000"/>
              <w:bottom w:val="outset" w:sz="6" w:space="0" w:color="000000"/>
              <w:right w:val="outset" w:sz="6" w:space="0" w:color="000000"/>
            </w:tcBorders>
          </w:tcPr>
          <w:p w14:paraId="3B55D79F"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673DB890"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0,2% ao dia sobre o valor mensal do contrato</w:t>
            </w:r>
          </w:p>
        </w:tc>
      </w:tr>
      <w:tr w:rsidR="005C5A0E" w:rsidRPr="00A930CB" w14:paraId="0B470177" w14:textId="77777777" w:rsidTr="003B1D91">
        <w:trPr>
          <w:trHeight w:val="504"/>
          <w:tblCellSpacing w:w="0" w:type="dxa"/>
        </w:trPr>
        <w:tc>
          <w:tcPr>
            <w:tcW w:w="3576" w:type="dxa"/>
            <w:tcBorders>
              <w:top w:val="outset" w:sz="6" w:space="0" w:color="000000"/>
              <w:bottom w:val="outset" w:sz="6" w:space="0" w:color="000000"/>
              <w:right w:val="outset" w:sz="6" w:space="0" w:color="000000"/>
            </w:tcBorders>
          </w:tcPr>
          <w:p w14:paraId="007A3B31"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6C3D6B37"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0,4% ao dia sobre o valor mensal do contrato</w:t>
            </w:r>
          </w:p>
        </w:tc>
      </w:tr>
      <w:tr w:rsidR="005C5A0E" w:rsidRPr="00A930CB" w14:paraId="5F70B78C" w14:textId="77777777" w:rsidTr="003B1D91">
        <w:trPr>
          <w:trHeight w:val="505"/>
          <w:tblCellSpacing w:w="0" w:type="dxa"/>
        </w:trPr>
        <w:tc>
          <w:tcPr>
            <w:tcW w:w="3576" w:type="dxa"/>
            <w:tcBorders>
              <w:top w:val="outset" w:sz="6" w:space="0" w:color="000000"/>
              <w:bottom w:val="outset" w:sz="6" w:space="0" w:color="000000"/>
              <w:right w:val="outset" w:sz="6" w:space="0" w:color="000000"/>
            </w:tcBorders>
          </w:tcPr>
          <w:p w14:paraId="3E0FE136"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23FAA30"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0,8% ao dia sobre o valor mensal do contrato</w:t>
            </w:r>
          </w:p>
        </w:tc>
      </w:tr>
      <w:tr w:rsidR="005C5A0E" w:rsidRPr="00A930CB" w14:paraId="2045537C" w14:textId="77777777" w:rsidTr="003B1D91">
        <w:trPr>
          <w:trHeight w:val="504"/>
          <w:tblCellSpacing w:w="0" w:type="dxa"/>
        </w:trPr>
        <w:tc>
          <w:tcPr>
            <w:tcW w:w="3576" w:type="dxa"/>
            <w:tcBorders>
              <w:top w:val="outset" w:sz="6" w:space="0" w:color="000000"/>
              <w:bottom w:val="outset" w:sz="6" w:space="0" w:color="000000"/>
              <w:right w:val="outset" w:sz="6" w:space="0" w:color="000000"/>
            </w:tcBorders>
          </w:tcPr>
          <w:p w14:paraId="023E53FA"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2C284755"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1,6% ao dia sobre o valor mensal do contrato</w:t>
            </w:r>
          </w:p>
        </w:tc>
      </w:tr>
      <w:tr w:rsidR="005C5A0E" w:rsidRPr="00A930CB" w14:paraId="22555A1B" w14:textId="77777777" w:rsidTr="003B1D91">
        <w:trPr>
          <w:trHeight w:val="505"/>
          <w:tblCellSpacing w:w="0" w:type="dxa"/>
        </w:trPr>
        <w:tc>
          <w:tcPr>
            <w:tcW w:w="3576" w:type="dxa"/>
            <w:tcBorders>
              <w:top w:val="outset" w:sz="6" w:space="0" w:color="000000"/>
              <w:bottom w:val="outset" w:sz="6" w:space="0" w:color="000000"/>
              <w:right w:val="outset" w:sz="6" w:space="0" w:color="000000"/>
            </w:tcBorders>
          </w:tcPr>
          <w:p w14:paraId="1EA09118"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10EAFF6B"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3,2% ao dia sobre o valor mensal do contrato</w:t>
            </w:r>
          </w:p>
        </w:tc>
      </w:tr>
    </w:tbl>
    <w:p w14:paraId="3F6E740F" w14:textId="77777777" w:rsidR="005C5A0E" w:rsidRPr="00A930CB" w:rsidRDefault="005C5A0E" w:rsidP="005C5A0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b/>
          <w:bCs/>
          <w:szCs w:val="20"/>
        </w:rPr>
        <w:t>Tabela 2</w:t>
      </w:r>
    </w:p>
    <w:tbl>
      <w:tblPr>
        <w:tblW w:w="920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1320"/>
        <w:gridCol w:w="6804"/>
        <w:gridCol w:w="1076"/>
      </w:tblGrid>
      <w:tr w:rsidR="005C5A0E" w:rsidRPr="00A930CB" w14:paraId="0FD2B226" w14:textId="77777777" w:rsidTr="003B1D91">
        <w:trPr>
          <w:trHeight w:val="299"/>
          <w:tblCellSpacing w:w="0" w:type="dxa"/>
        </w:trPr>
        <w:tc>
          <w:tcPr>
            <w:tcW w:w="9200" w:type="dxa"/>
            <w:gridSpan w:val="3"/>
            <w:tcBorders>
              <w:top w:val="outset" w:sz="6" w:space="0" w:color="000000"/>
              <w:bottom w:val="outset" w:sz="6" w:space="0" w:color="000000"/>
            </w:tcBorders>
          </w:tcPr>
          <w:p w14:paraId="0B672A69"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b/>
                <w:bCs/>
                <w:szCs w:val="20"/>
              </w:rPr>
              <w:t>INFRAÇÃO</w:t>
            </w:r>
          </w:p>
        </w:tc>
      </w:tr>
      <w:tr w:rsidR="005C5A0E" w:rsidRPr="00A930CB" w14:paraId="6A942E29" w14:textId="77777777" w:rsidTr="003B1D91">
        <w:trPr>
          <w:trHeight w:val="386"/>
          <w:tblCellSpacing w:w="0" w:type="dxa"/>
        </w:trPr>
        <w:tc>
          <w:tcPr>
            <w:tcW w:w="1320" w:type="dxa"/>
            <w:tcBorders>
              <w:top w:val="outset" w:sz="6" w:space="0" w:color="000000"/>
              <w:bottom w:val="outset" w:sz="6" w:space="0" w:color="000000"/>
              <w:right w:val="outset" w:sz="6" w:space="0" w:color="000000"/>
            </w:tcBorders>
            <w:vAlign w:val="center"/>
          </w:tcPr>
          <w:p w14:paraId="21091188"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b/>
                <w:bCs/>
                <w:szCs w:val="20"/>
              </w:rPr>
              <w:t>ITEM</w:t>
            </w:r>
          </w:p>
        </w:tc>
        <w:tc>
          <w:tcPr>
            <w:tcW w:w="6804" w:type="dxa"/>
            <w:tcBorders>
              <w:top w:val="outset" w:sz="6" w:space="0" w:color="000000"/>
              <w:left w:val="outset" w:sz="6" w:space="0" w:color="000000"/>
              <w:bottom w:val="outset" w:sz="6" w:space="0" w:color="000000"/>
              <w:right w:val="outset" w:sz="6" w:space="0" w:color="000000"/>
            </w:tcBorders>
          </w:tcPr>
          <w:p w14:paraId="73F24AF2"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b/>
                <w:bCs/>
                <w:szCs w:val="20"/>
              </w:rPr>
              <w:t>DESCRIÇÃO</w:t>
            </w:r>
          </w:p>
        </w:tc>
        <w:tc>
          <w:tcPr>
            <w:tcW w:w="1076" w:type="dxa"/>
            <w:tcBorders>
              <w:top w:val="outset" w:sz="6" w:space="0" w:color="000000"/>
              <w:left w:val="outset" w:sz="6" w:space="0" w:color="000000"/>
              <w:bottom w:val="outset" w:sz="6" w:space="0" w:color="000000"/>
            </w:tcBorders>
            <w:vAlign w:val="center"/>
          </w:tcPr>
          <w:p w14:paraId="31321D20"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b/>
                <w:bCs/>
                <w:szCs w:val="20"/>
              </w:rPr>
              <w:t>GRAU</w:t>
            </w:r>
          </w:p>
        </w:tc>
      </w:tr>
      <w:tr w:rsidR="005C5A0E" w:rsidRPr="00A930CB" w14:paraId="59DCC15F" w14:textId="77777777" w:rsidTr="003B1D91">
        <w:trPr>
          <w:trHeight w:val="729"/>
          <w:tblCellSpacing w:w="0" w:type="dxa"/>
        </w:trPr>
        <w:tc>
          <w:tcPr>
            <w:tcW w:w="1320" w:type="dxa"/>
            <w:tcBorders>
              <w:top w:val="outset" w:sz="6" w:space="0" w:color="000000"/>
              <w:bottom w:val="outset" w:sz="6" w:space="0" w:color="000000"/>
              <w:right w:val="outset" w:sz="6" w:space="0" w:color="000000"/>
            </w:tcBorders>
            <w:vAlign w:val="center"/>
          </w:tcPr>
          <w:p w14:paraId="51BBDD6B"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1</w:t>
            </w:r>
          </w:p>
        </w:tc>
        <w:tc>
          <w:tcPr>
            <w:tcW w:w="6804" w:type="dxa"/>
            <w:tcBorders>
              <w:top w:val="outset" w:sz="6" w:space="0" w:color="000000"/>
              <w:left w:val="outset" w:sz="6" w:space="0" w:color="000000"/>
              <w:bottom w:val="outset" w:sz="6" w:space="0" w:color="000000"/>
              <w:right w:val="outset" w:sz="6" w:space="0" w:color="000000"/>
            </w:tcBorders>
          </w:tcPr>
          <w:p w14:paraId="2F2A3BBF" w14:textId="77777777" w:rsidR="005C5A0E" w:rsidRPr="00A930CB" w:rsidRDefault="005C5A0E" w:rsidP="009555AC">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Permitir situação que crie a possibilidade de causar dano físico, lesão corporal ou conseq</w:t>
            </w:r>
            <w:r w:rsidR="009555AC" w:rsidRPr="00A930CB">
              <w:rPr>
                <w:rFonts w:ascii="Times New Roman" w:hAnsi="Times New Roman" w:cs="Times New Roman"/>
                <w:szCs w:val="20"/>
              </w:rPr>
              <w:t>u</w:t>
            </w:r>
            <w:r w:rsidRPr="00A930CB">
              <w:rPr>
                <w:rFonts w:ascii="Times New Roman" w:hAnsi="Times New Roman" w:cs="Times New Roman"/>
                <w:szCs w:val="20"/>
              </w:rPr>
              <w:t>ências letais, por ocorrência;</w:t>
            </w:r>
          </w:p>
        </w:tc>
        <w:tc>
          <w:tcPr>
            <w:tcW w:w="1076" w:type="dxa"/>
            <w:tcBorders>
              <w:top w:val="outset" w:sz="6" w:space="0" w:color="000000"/>
              <w:left w:val="outset" w:sz="6" w:space="0" w:color="000000"/>
              <w:bottom w:val="outset" w:sz="6" w:space="0" w:color="000000"/>
            </w:tcBorders>
            <w:vAlign w:val="center"/>
          </w:tcPr>
          <w:p w14:paraId="0242DB1E"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05</w:t>
            </w:r>
          </w:p>
        </w:tc>
      </w:tr>
      <w:tr w:rsidR="005C5A0E" w:rsidRPr="00A930CB" w14:paraId="69CCCA81" w14:textId="77777777" w:rsidTr="003B1D91">
        <w:trPr>
          <w:trHeight w:val="580"/>
          <w:tblCellSpacing w:w="0" w:type="dxa"/>
        </w:trPr>
        <w:tc>
          <w:tcPr>
            <w:tcW w:w="1320" w:type="dxa"/>
            <w:tcBorders>
              <w:top w:val="outset" w:sz="6" w:space="0" w:color="000000"/>
              <w:bottom w:val="outset" w:sz="6" w:space="0" w:color="000000"/>
              <w:right w:val="outset" w:sz="6" w:space="0" w:color="000000"/>
            </w:tcBorders>
            <w:vAlign w:val="center"/>
          </w:tcPr>
          <w:p w14:paraId="04F3518E"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2</w:t>
            </w:r>
          </w:p>
        </w:tc>
        <w:tc>
          <w:tcPr>
            <w:tcW w:w="6804" w:type="dxa"/>
            <w:tcBorders>
              <w:top w:val="outset" w:sz="6" w:space="0" w:color="000000"/>
              <w:left w:val="outset" w:sz="6" w:space="0" w:color="000000"/>
              <w:bottom w:val="outset" w:sz="6" w:space="0" w:color="000000"/>
              <w:right w:val="outset" w:sz="6" w:space="0" w:color="000000"/>
            </w:tcBorders>
          </w:tcPr>
          <w:p w14:paraId="058C5841"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Suspender ou interromper, salvo motivo de força maior ou caso fortuito, os serviços contratuais por dia e por unidade de atendimento;</w:t>
            </w:r>
          </w:p>
        </w:tc>
        <w:tc>
          <w:tcPr>
            <w:tcW w:w="1076" w:type="dxa"/>
            <w:tcBorders>
              <w:top w:val="outset" w:sz="6" w:space="0" w:color="000000"/>
              <w:left w:val="outset" w:sz="6" w:space="0" w:color="000000"/>
              <w:bottom w:val="outset" w:sz="6" w:space="0" w:color="000000"/>
            </w:tcBorders>
            <w:vAlign w:val="center"/>
          </w:tcPr>
          <w:p w14:paraId="74227AC5"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04</w:t>
            </w:r>
          </w:p>
        </w:tc>
      </w:tr>
      <w:tr w:rsidR="005C5A0E" w:rsidRPr="00A930CB" w14:paraId="2FEA315E" w14:textId="77777777" w:rsidTr="003B1D91">
        <w:trPr>
          <w:trHeight w:val="605"/>
          <w:tblCellSpacing w:w="0" w:type="dxa"/>
        </w:trPr>
        <w:tc>
          <w:tcPr>
            <w:tcW w:w="1320" w:type="dxa"/>
            <w:tcBorders>
              <w:top w:val="outset" w:sz="6" w:space="0" w:color="000000"/>
              <w:bottom w:val="outset" w:sz="6" w:space="0" w:color="000000"/>
              <w:right w:val="outset" w:sz="6" w:space="0" w:color="000000"/>
            </w:tcBorders>
            <w:vAlign w:val="center"/>
          </w:tcPr>
          <w:p w14:paraId="7081A947" w14:textId="77777777" w:rsidR="005C5A0E" w:rsidRPr="00A930CB" w:rsidRDefault="00BD6EAC"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3</w:t>
            </w:r>
          </w:p>
        </w:tc>
        <w:tc>
          <w:tcPr>
            <w:tcW w:w="6804" w:type="dxa"/>
            <w:tcBorders>
              <w:top w:val="outset" w:sz="6" w:space="0" w:color="000000"/>
              <w:left w:val="outset" w:sz="6" w:space="0" w:color="000000"/>
              <w:bottom w:val="outset" w:sz="6" w:space="0" w:color="000000"/>
              <w:right w:val="outset" w:sz="6" w:space="0" w:color="000000"/>
            </w:tcBorders>
          </w:tcPr>
          <w:p w14:paraId="3947F0A5"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Recusar-se a executar serviço determinado pela fiscalização, por serviço e por dia;</w:t>
            </w:r>
          </w:p>
        </w:tc>
        <w:tc>
          <w:tcPr>
            <w:tcW w:w="1076" w:type="dxa"/>
            <w:tcBorders>
              <w:top w:val="outset" w:sz="6" w:space="0" w:color="000000"/>
              <w:left w:val="outset" w:sz="6" w:space="0" w:color="000000"/>
              <w:bottom w:val="outset" w:sz="6" w:space="0" w:color="000000"/>
            </w:tcBorders>
            <w:vAlign w:val="center"/>
          </w:tcPr>
          <w:p w14:paraId="17E7BA7E"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02</w:t>
            </w:r>
          </w:p>
        </w:tc>
      </w:tr>
      <w:tr w:rsidR="005C5A0E" w:rsidRPr="00A930CB" w14:paraId="0389755E" w14:textId="77777777" w:rsidTr="003B1D91">
        <w:trPr>
          <w:trHeight w:val="175"/>
          <w:tblCellSpacing w:w="0" w:type="dxa"/>
        </w:trPr>
        <w:tc>
          <w:tcPr>
            <w:tcW w:w="9200" w:type="dxa"/>
            <w:gridSpan w:val="3"/>
            <w:tcBorders>
              <w:top w:val="outset" w:sz="6" w:space="0" w:color="000000"/>
              <w:bottom w:val="outset" w:sz="6" w:space="0" w:color="000000"/>
            </w:tcBorders>
            <w:vAlign w:val="center"/>
          </w:tcPr>
          <w:p w14:paraId="4674A276"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b/>
                <w:bCs/>
                <w:szCs w:val="20"/>
              </w:rPr>
              <w:t>Para os itens a seguir, deixar de:</w:t>
            </w:r>
          </w:p>
        </w:tc>
      </w:tr>
      <w:tr w:rsidR="005C5A0E" w:rsidRPr="00A930CB" w14:paraId="65C6326C" w14:textId="77777777" w:rsidTr="003B1D91">
        <w:trPr>
          <w:trHeight w:val="538"/>
          <w:tblCellSpacing w:w="0" w:type="dxa"/>
        </w:trPr>
        <w:tc>
          <w:tcPr>
            <w:tcW w:w="1320" w:type="dxa"/>
            <w:tcBorders>
              <w:top w:val="outset" w:sz="6" w:space="0" w:color="000000"/>
              <w:bottom w:val="outset" w:sz="6" w:space="0" w:color="000000"/>
              <w:right w:val="outset" w:sz="6" w:space="0" w:color="000000"/>
            </w:tcBorders>
            <w:vAlign w:val="center"/>
          </w:tcPr>
          <w:p w14:paraId="4B684B39" w14:textId="77777777" w:rsidR="005C5A0E" w:rsidRPr="00A930CB" w:rsidRDefault="00BD6EAC"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4</w:t>
            </w:r>
          </w:p>
        </w:tc>
        <w:tc>
          <w:tcPr>
            <w:tcW w:w="6804" w:type="dxa"/>
            <w:tcBorders>
              <w:top w:val="outset" w:sz="6" w:space="0" w:color="000000"/>
              <w:left w:val="outset" w:sz="6" w:space="0" w:color="000000"/>
              <w:bottom w:val="outset" w:sz="6" w:space="0" w:color="000000"/>
              <w:right w:val="outset" w:sz="6" w:space="0" w:color="000000"/>
            </w:tcBorders>
          </w:tcPr>
          <w:p w14:paraId="7B1AACC2"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Cumprir determinação formal ou instrução complementar do órgão fiscalizador, por ocorrência;</w:t>
            </w:r>
          </w:p>
        </w:tc>
        <w:tc>
          <w:tcPr>
            <w:tcW w:w="1076" w:type="dxa"/>
            <w:tcBorders>
              <w:top w:val="outset" w:sz="6" w:space="0" w:color="000000"/>
              <w:left w:val="outset" w:sz="6" w:space="0" w:color="000000"/>
              <w:bottom w:val="outset" w:sz="6" w:space="0" w:color="000000"/>
            </w:tcBorders>
            <w:vAlign w:val="center"/>
          </w:tcPr>
          <w:p w14:paraId="496293A0"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02</w:t>
            </w:r>
          </w:p>
        </w:tc>
      </w:tr>
      <w:tr w:rsidR="005C5A0E" w:rsidRPr="00A930CB" w14:paraId="07A6CB29" w14:textId="77777777" w:rsidTr="003B1D91">
        <w:trPr>
          <w:trHeight w:val="511"/>
          <w:tblCellSpacing w:w="0" w:type="dxa"/>
        </w:trPr>
        <w:tc>
          <w:tcPr>
            <w:tcW w:w="1320" w:type="dxa"/>
            <w:tcBorders>
              <w:top w:val="outset" w:sz="6" w:space="0" w:color="000000"/>
              <w:bottom w:val="outset" w:sz="6" w:space="0" w:color="000000"/>
              <w:right w:val="outset" w:sz="6" w:space="0" w:color="000000"/>
            </w:tcBorders>
            <w:vAlign w:val="center"/>
          </w:tcPr>
          <w:p w14:paraId="7F893624" w14:textId="77777777" w:rsidR="005C5A0E" w:rsidRPr="00A930CB" w:rsidRDefault="00BD6EAC"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5</w:t>
            </w:r>
          </w:p>
        </w:tc>
        <w:tc>
          <w:tcPr>
            <w:tcW w:w="6804" w:type="dxa"/>
            <w:tcBorders>
              <w:top w:val="outset" w:sz="6" w:space="0" w:color="000000"/>
              <w:left w:val="outset" w:sz="6" w:space="0" w:color="000000"/>
              <w:bottom w:val="outset" w:sz="6" w:space="0" w:color="000000"/>
              <w:right w:val="outset" w:sz="6" w:space="0" w:color="000000"/>
            </w:tcBorders>
          </w:tcPr>
          <w:p w14:paraId="4DEF0C45"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076" w:type="dxa"/>
            <w:tcBorders>
              <w:top w:val="outset" w:sz="6" w:space="0" w:color="000000"/>
              <w:left w:val="outset" w:sz="6" w:space="0" w:color="000000"/>
              <w:bottom w:val="outset" w:sz="6" w:space="0" w:color="000000"/>
            </w:tcBorders>
            <w:vAlign w:val="center"/>
          </w:tcPr>
          <w:p w14:paraId="66B6A362" w14:textId="77777777" w:rsidR="005C5A0E" w:rsidRPr="00A930CB" w:rsidRDefault="005C5A0E" w:rsidP="0099334E">
            <w:pPr>
              <w:spacing w:before="120" w:after="120" w:line="276" w:lineRule="auto"/>
              <w:ind w:right="-30"/>
              <w:jc w:val="center"/>
              <w:rPr>
                <w:rFonts w:ascii="Times New Roman" w:hAnsi="Times New Roman" w:cs="Times New Roman"/>
                <w:szCs w:val="20"/>
              </w:rPr>
            </w:pPr>
            <w:r w:rsidRPr="00A930CB">
              <w:rPr>
                <w:rFonts w:ascii="Times New Roman" w:hAnsi="Times New Roman" w:cs="Times New Roman"/>
                <w:szCs w:val="20"/>
              </w:rPr>
              <w:t>03</w:t>
            </w:r>
          </w:p>
        </w:tc>
      </w:tr>
    </w:tbl>
    <w:p w14:paraId="24CC8E3B" w14:textId="77777777" w:rsidR="002729CE" w:rsidRPr="00A930CB" w:rsidRDefault="002729CE" w:rsidP="002729CE">
      <w:pPr>
        <w:spacing w:line="360" w:lineRule="auto"/>
        <w:ind w:left="567"/>
        <w:contextualSpacing/>
        <w:jc w:val="both"/>
        <w:rPr>
          <w:rFonts w:ascii="Times New Roman" w:hAnsi="Times New Roman" w:cs="Times New Roman"/>
          <w:szCs w:val="20"/>
        </w:rPr>
      </w:pPr>
    </w:p>
    <w:p w14:paraId="567938F6" w14:textId="77777777" w:rsidR="005C5A0E" w:rsidRPr="00A930CB"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Também ficam sujeitas às penalidades do </w:t>
      </w:r>
      <w:r w:rsidR="000611A8" w:rsidRPr="00A930CB">
        <w:rPr>
          <w:rFonts w:ascii="Times New Roman" w:hAnsi="Times New Roman" w:cs="Times New Roman"/>
          <w:szCs w:val="20"/>
        </w:rPr>
        <w:t>Art. 83, III da Lei 13.303 de 2016</w:t>
      </w:r>
      <w:r w:rsidRPr="00A930CB">
        <w:rPr>
          <w:rFonts w:ascii="Times New Roman" w:hAnsi="Times New Roman" w:cs="Times New Roman"/>
          <w:szCs w:val="20"/>
        </w:rPr>
        <w:t>, as empresas ou profissionais que:</w:t>
      </w:r>
    </w:p>
    <w:p w14:paraId="038B12CF" w14:textId="77777777" w:rsidR="005C5A0E" w:rsidRPr="00A930CB"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Cs/>
          <w:szCs w:val="20"/>
        </w:rPr>
        <w:lastRenderedPageBreak/>
        <w:t>tenham sofrido condenação definitiva por praticar, por meio dolosos, fraude fiscal no recolhimento de quaisquer tributos;</w:t>
      </w:r>
    </w:p>
    <w:p w14:paraId="095D2FB9" w14:textId="77777777" w:rsidR="005C5A0E" w:rsidRPr="00A930CB"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Cs/>
          <w:szCs w:val="20"/>
        </w:rPr>
        <w:t>tenham praticado atos ilícitos visando a frustrar os objetivos da licitação;</w:t>
      </w:r>
    </w:p>
    <w:p w14:paraId="56FC793D" w14:textId="77777777" w:rsidR="005C5A0E" w:rsidRPr="00A930CB"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Cs/>
          <w:szCs w:val="20"/>
        </w:rPr>
        <w:t xml:space="preserve">demonstrem não possuir idoneidade para contratar com a </w:t>
      </w:r>
      <w:r w:rsidR="000611A8" w:rsidRPr="00A930CB">
        <w:rPr>
          <w:rFonts w:ascii="Times New Roman" w:hAnsi="Times New Roman" w:cs="Times New Roman"/>
          <w:szCs w:val="20"/>
        </w:rPr>
        <w:t xml:space="preserve">Hemobrás </w:t>
      </w:r>
      <w:r w:rsidRPr="00A930CB">
        <w:rPr>
          <w:rFonts w:ascii="Times New Roman" w:hAnsi="Times New Roman" w:cs="Times New Roman"/>
          <w:bCs/>
          <w:szCs w:val="20"/>
        </w:rPr>
        <w:t xml:space="preserve">em virtude de atos ilícitos praticados. </w:t>
      </w:r>
    </w:p>
    <w:p w14:paraId="2EC3F95F" w14:textId="77777777" w:rsidR="005C5A0E" w:rsidRPr="00A930CB"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A930CB">
        <w:rPr>
          <w:rFonts w:ascii="Times New Roman" w:hAnsi="Times New Roman" w:cs="Times New Roman"/>
          <w:szCs w:val="20"/>
        </w:rPr>
        <w:t>Lei 13.303 de 2016</w:t>
      </w:r>
      <w:r w:rsidRPr="00A930CB">
        <w:rPr>
          <w:rFonts w:ascii="Times New Roman" w:hAnsi="Times New Roman" w:cs="Times New Roman"/>
          <w:szCs w:val="20"/>
        </w:rPr>
        <w:t>.</w:t>
      </w:r>
    </w:p>
    <w:p w14:paraId="2F426DAE" w14:textId="77777777" w:rsidR="005C5A0E" w:rsidRPr="00A930CB"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22768095" w14:textId="77777777" w:rsidR="005C5A0E" w:rsidRPr="00A930CB" w:rsidRDefault="005C5A0E" w:rsidP="00301C3D">
      <w:pPr>
        <w:numPr>
          <w:ilvl w:val="1"/>
          <w:numId w:val="1"/>
        </w:numPr>
        <w:spacing w:line="360" w:lineRule="auto"/>
        <w:ind w:left="567" w:hanging="426"/>
        <w:contextualSpacing/>
        <w:jc w:val="both"/>
        <w:rPr>
          <w:rFonts w:ascii="Times New Roman" w:hAnsi="Times New Roman" w:cs="Times New Roman"/>
          <w:szCs w:val="20"/>
        </w:rPr>
      </w:pPr>
      <w:r w:rsidRPr="00A930CB">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2A86F6FF" w14:textId="520E2176" w:rsidR="00A74039" w:rsidRPr="00A930CB" w:rsidRDefault="00A74039" w:rsidP="00A74039">
      <w:pPr>
        <w:numPr>
          <w:ilvl w:val="1"/>
          <w:numId w:val="1"/>
        </w:numPr>
        <w:spacing w:line="360" w:lineRule="auto"/>
        <w:ind w:left="567" w:hanging="426"/>
        <w:contextualSpacing/>
        <w:jc w:val="both"/>
        <w:rPr>
          <w:rFonts w:ascii="Times New Roman" w:hAnsi="Times New Roman" w:cs="Times New Roman"/>
          <w:szCs w:val="20"/>
        </w:rPr>
      </w:pPr>
      <w:bookmarkStart w:id="6" w:name="_Hlk90041422"/>
      <w:r w:rsidRPr="00A930CB">
        <w:rPr>
          <w:rFonts w:ascii="Times New Roman" w:hAnsi="Times New Roman" w:cs="Times New Roman"/>
          <w:szCs w:val="20"/>
        </w:rPr>
        <w:t>As multas devidas e/ou prejuízos causados à HEMOBRÁS serão deduzidos da garantia prestada.</w:t>
      </w:r>
    </w:p>
    <w:p w14:paraId="16BE5BE5" w14:textId="1AE41E23" w:rsidR="00A74039" w:rsidRPr="00A930CB" w:rsidRDefault="00A74039" w:rsidP="00A74039">
      <w:pPr>
        <w:pStyle w:val="PargrafodaLista"/>
        <w:numPr>
          <w:ilvl w:val="2"/>
          <w:numId w:val="1"/>
        </w:numPr>
        <w:spacing w:line="360" w:lineRule="auto"/>
        <w:ind w:left="851" w:hanging="567"/>
        <w:jc w:val="both"/>
        <w:rPr>
          <w:rFonts w:ascii="Times New Roman" w:hAnsi="Times New Roman" w:cs="Times New Roman"/>
          <w:bCs/>
          <w:szCs w:val="20"/>
        </w:rPr>
      </w:pPr>
      <w:r w:rsidRPr="00A930CB">
        <w:rPr>
          <w:rFonts w:ascii="Times New Roman" w:hAnsi="Times New Roman" w:cs="Times New Roman"/>
          <w:bCs/>
          <w:szCs w:val="20"/>
        </w:rPr>
        <w:t xml:space="preserve">O contratado responderá pela diferença nas hipóteses de insuficiência da garantia, podendo ser descontada de pagamentos eventualmente devidos pela Hemobrás, ou cobrada judicialmente. </w:t>
      </w:r>
    </w:p>
    <w:bookmarkEnd w:id="6"/>
    <w:p w14:paraId="387A3410" w14:textId="77777777" w:rsidR="005C5A0E" w:rsidRPr="00A930CB"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A930CB">
        <w:rPr>
          <w:rFonts w:ascii="Times New Roman" w:hAnsi="Times New Roman" w:cs="Times New Roman"/>
          <w:szCs w:val="20"/>
        </w:rPr>
        <w:t>As penalidades serão obrigatoriamente registradas no SICAF.</w:t>
      </w:r>
    </w:p>
    <w:p w14:paraId="432C230D" w14:textId="77777777" w:rsidR="00B34A16" w:rsidRPr="003B1D91" w:rsidRDefault="00B34A16" w:rsidP="00B34A16">
      <w:pPr>
        <w:spacing w:line="360" w:lineRule="auto"/>
        <w:ind w:left="709"/>
        <w:contextualSpacing/>
        <w:jc w:val="both"/>
        <w:rPr>
          <w:rFonts w:ascii="Times New Roman" w:hAnsi="Times New Roman" w:cs="Times New Roman"/>
          <w:sz w:val="16"/>
          <w:szCs w:val="16"/>
        </w:rPr>
      </w:pPr>
    </w:p>
    <w:p w14:paraId="0F499061" w14:textId="77777777" w:rsidR="00A75C93" w:rsidRPr="00A930CB" w:rsidRDefault="00A75C93" w:rsidP="00113BBB">
      <w:pPr>
        <w:pStyle w:val="Nivel1"/>
        <w:spacing w:before="0" w:after="0" w:line="360" w:lineRule="auto"/>
        <w:ind w:left="0" w:firstLine="0"/>
        <w:contextualSpacing/>
        <w:rPr>
          <w:rFonts w:ascii="Times New Roman" w:hAnsi="Times New Roman"/>
          <w:color w:val="auto"/>
        </w:rPr>
      </w:pPr>
      <w:r w:rsidRPr="00A930CB">
        <w:rPr>
          <w:rFonts w:ascii="Times New Roman" w:hAnsi="Times New Roman"/>
          <w:color w:val="auto"/>
        </w:rPr>
        <w:t>MATRIZ DE RISCOS</w:t>
      </w:r>
    </w:p>
    <w:p w14:paraId="61E64F51" w14:textId="7C0C2AF4" w:rsidR="00E73B0A" w:rsidRPr="00A930CB" w:rsidRDefault="00E73B0A" w:rsidP="00E73B0A">
      <w:pPr>
        <w:numPr>
          <w:ilvl w:val="1"/>
          <w:numId w:val="1"/>
        </w:numPr>
        <w:spacing w:line="360" w:lineRule="auto"/>
        <w:ind w:left="715" w:hanging="431"/>
        <w:contextualSpacing/>
        <w:jc w:val="both"/>
        <w:rPr>
          <w:rFonts w:ascii="Times New Roman" w:hAnsi="Times New Roman" w:cs="Times New Roman"/>
          <w:szCs w:val="20"/>
        </w:rPr>
      </w:pPr>
      <w:r w:rsidRPr="00A930CB">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Anexo </w:t>
      </w:r>
      <w:r w:rsidR="002F0937" w:rsidRPr="00A930CB">
        <w:rPr>
          <w:rFonts w:ascii="Times New Roman" w:hAnsi="Times New Roman" w:cs="Times New Roman"/>
          <w:bCs/>
          <w:szCs w:val="20"/>
        </w:rPr>
        <w:t>3</w:t>
      </w:r>
      <w:r w:rsidRPr="00A930CB">
        <w:rPr>
          <w:rFonts w:ascii="Times New Roman" w:hAnsi="Times New Roman" w:cs="Times New Roman"/>
          <w:bCs/>
          <w:szCs w:val="20"/>
        </w:rPr>
        <w:t xml:space="preserve"> do Termo de Referência. </w:t>
      </w:r>
      <w:r w:rsidRPr="00A930CB">
        <w:rPr>
          <w:rFonts w:ascii="Times New Roman" w:hAnsi="Times New Roman" w:cs="Times New Roman"/>
          <w:szCs w:val="20"/>
        </w:rPr>
        <w:t xml:space="preserve"> </w:t>
      </w:r>
    </w:p>
    <w:p w14:paraId="21BFF595" w14:textId="77777777" w:rsidR="00A75C93" w:rsidRPr="003B1D91" w:rsidRDefault="00A75C93" w:rsidP="00A75C93">
      <w:pPr>
        <w:spacing w:line="360" w:lineRule="auto"/>
        <w:ind w:left="596"/>
        <w:contextualSpacing/>
        <w:jc w:val="both"/>
        <w:rPr>
          <w:rFonts w:ascii="Times New Roman" w:hAnsi="Times New Roman" w:cs="Times New Roman"/>
          <w:sz w:val="10"/>
          <w:szCs w:val="10"/>
        </w:rPr>
      </w:pPr>
    </w:p>
    <w:p w14:paraId="5C3D0B87" w14:textId="7FB4CA4F" w:rsidR="00DB206B" w:rsidRPr="00A930CB" w:rsidRDefault="00873C44" w:rsidP="00E73B0A">
      <w:pPr>
        <w:spacing w:line="360" w:lineRule="auto"/>
        <w:ind w:left="596"/>
        <w:contextualSpacing/>
        <w:jc w:val="right"/>
        <w:rPr>
          <w:rFonts w:ascii="Times New Roman" w:hAnsi="Times New Roman" w:cs="Times New Roman"/>
          <w:i/>
          <w:szCs w:val="20"/>
        </w:rPr>
      </w:pPr>
      <w:r w:rsidRPr="00A930CB">
        <w:rPr>
          <w:rFonts w:ascii="Times New Roman" w:hAnsi="Times New Roman" w:cs="Times New Roman"/>
          <w:i/>
          <w:szCs w:val="20"/>
        </w:rPr>
        <w:t xml:space="preserve">Recife, </w:t>
      </w:r>
      <w:r w:rsidR="00A930CB">
        <w:rPr>
          <w:rFonts w:ascii="Times New Roman" w:hAnsi="Times New Roman" w:cs="Times New Roman"/>
          <w:i/>
          <w:szCs w:val="20"/>
        </w:rPr>
        <w:t>14</w:t>
      </w:r>
      <w:r w:rsidRPr="00A930CB">
        <w:rPr>
          <w:rFonts w:ascii="Times New Roman" w:hAnsi="Times New Roman" w:cs="Times New Roman"/>
          <w:i/>
          <w:szCs w:val="20"/>
        </w:rPr>
        <w:t xml:space="preserve"> de </w:t>
      </w:r>
      <w:r w:rsidR="00A930CB">
        <w:rPr>
          <w:rFonts w:ascii="Times New Roman" w:hAnsi="Times New Roman" w:cs="Times New Roman"/>
          <w:i/>
          <w:szCs w:val="20"/>
        </w:rPr>
        <w:t>março</w:t>
      </w:r>
      <w:r w:rsidRPr="00A930CB">
        <w:rPr>
          <w:rFonts w:ascii="Times New Roman" w:hAnsi="Times New Roman" w:cs="Times New Roman"/>
          <w:i/>
          <w:szCs w:val="20"/>
        </w:rPr>
        <w:t xml:space="preserve"> de 2023.</w:t>
      </w:r>
    </w:p>
    <w:p w14:paraId="1079DF50" w14:textId="34E7FF3F" w:rsidR="003D3EEC" w:rsidRPr="00A930CB" w:rsidRDefault="003D3EEC" w:rsidP="0074297C">
      <w:pPr>
        <w:spacing w:after="120"/>
        <w:ind w:left="357"/>
        <w:jc w:val="center"/>
        <w:rPr>
          <w:rFonts w:ascii="Times New Roman" w:hAnsi="Times New Roman" w:cs="Times New Roman"/>
          <w:b/>
          <w:szCs w:val="20"/>
        </w:rPr>
      </w:pPr>
      <w:r w:rsidRPr="00A930CB">
        <w:rPr>
          <w:rFonts w:ascii="Times New Roman" w:hAnsi="Times New Roman" w:cs="Times New Roman"/>
          <w:b/>
          <w:szCs w:val="20"/>
        </w:rPr>
        <w:t>ELABORADO POR</w:t>
      </w:r>
    </w:p>
    <w:p w14:paraId="73EC0541" w14:textId="01135E37" w:rsidR="0074297C" w:rsidRPr="00A930CB" w:rsidRDefault="0074297C" w:rsidP="007C2124">
      <w:pPr>
        <w:ind w:left="357"/>
        <w:jc w:val="center"/>
        <w:rPr>
          <w:rFonts w:ascii="Times New Roman" w:hAnsi="Times New Roman" w:cs="Times New Roman"/>
          <w:szCs w:val="20"/>
        </w:rPr>
      </w:pPr>
    </w:p>
    <w:p w14:paraId="2E78B689" w14:textId="75706553" w:rsidR="003D3EEC" w:rsidRPr="00A930CB" w:rsidRDefault="003D3EEC" w:rsidP="007C2124">
      <w:pPr>
        <w:ind w:left="357"/>
        <w:jc w:val="center"/>
        <w:rPr>
          <w:rFonts w:ascii="Times New Roman" w:hAnsi="Times New Roman" w:cs="Times New Roman"/>
          <w:szCs w:val="20"/>
        </w:rPr>
      </w:pPr>
      <w:r w:rsidRPr="00A930CB">
        <w:rPr>
          <w:rFonts w:ascii="Times New Roman" w:hAnsi="Times New Roman" w:cs="Times New Roman"/>
          <w:szCs w:val="20"/>
        </w:rPr>
        <w:t>__________________________________</w:t>
      </w:r>
    </w:p>
    <w:p w14:paraId="6D6A483F" w14:textId="77777777" w:rsidR="0060499C" w:rsidRPr="00A930CB" w:rsidRDefault="0060499C" w:rsidP="0060499C">
      <w:pPr>
        <w:tabs>
          <w:tab w:val="num" w:pos="142"/>
        </w:tabs>
        <w:jc w:val="center"/>
        <w:rPr>
          <w:rFonts w:eastAsia="Calibri" w:cs="Arial"/>
          <w:b/>
          <w:szCs w:val="20"/>
          <w:lang w:eastAsia="en-US"/>
        </w:rPr>
      </w:pPr>
      <w:bookmarkStart w:id="7" w:name="_Hlk125122722"/>
      <w:r w:rsidRPr="00A930CB">
        <w:rPr>
          <w:rFonts w:eastAsia="Calibri" w:cs="Arial"/>
          <w:b/>
          <w:szCs w:val="20"/>
          <w:lang w:eastAsia="en-US"/>
        </w:rPr>
        <w:t>NATHALIA MACIEL BEZERRA CAVALCANTI</w:t>
      </w:r>
    </w:p>
    <w:p w14:paraId="21629C03" w14:textId="77777777" w:rsidR="0060499C" w:rsidRPr="00A930CB" w:rsidRDefault="0060499C" w:rsidP="0060499C">
      <w:pPr>
        <w:tabs>
          <w:tab w:val="num" w:pos="142"/>
        </w:tabs>
        <w:jc w:val="center"/>
        <w:rPr>
          <w:rFonts w:eastAsia="Calibri" w:cs="Arial"/>
          <w:szCs w:val="20"/>
          <w:lang w:eastAsia="en-US"/>
        </w:rPr>
      </w:pPr>
      <w:r w:rsidRPr="00A930CB">
        <w:rPr>
          <w:rFonts w:eastAsia="Calibri" w:cs="Arial"/>
          <w:szCs w:val="20"/>
          <w:lang w:eastAsia="en-US"/>
        </w:rPr>
        <w:t>Chefe do Serviço de Logística Farmacêutica</w:t>
      </w:r>
    </w:p>
    <w:bookmarkEnd w:id="7"/>
    <w:p w14:paraId="4F2D9C69" w14:textId="77777777" w:rsidR="0060499C" w:rsidRPr="00A930CB" w:rsidRDefault="0060499C" w:rsidP="00E73B0A">
      <w:pPr>
        <w:spacing w:after="360"/>
        <w:ind w:left="360"/>
        <w:jc w:val="center"/>
        <w:rPr>
          <w:rFonts w:ascii="Times New Roman" w:hAnsi="Times New Roman" w:cs="Times New Roman"/>
          <w:b/>
          <w:sz w:val="10"/>
          <w:szCs w:val="10"/>
        </w:rPr>
      </w:pPr>
    </w:p>
    <w:p w14:paraId="501CF1DA" w14:textId="55C22C03" w:rsidR="003D3EEC" w:rsidRDefault="003D3EEC" w:rsidP="0074297C">
      <w:pPr>
        <w:spacing w:after="120"/>
        <w:ind w:left="357"/>
        <w:jc w:val="center"/>
        <w:rPr>
          <w:rFonts w:ascii="Times New Roman" w:hAnsi="Times New Roman" w:cs="Times New Roman"/>
          <w:b/>
          <w:szCs w:val="20"/>
        </w:rPr>
      </w:pPr>
      <w:r w:rsidRPr="00A930CB">
        <w:rPr>
          <w:rFonts w:ascii="Times New Roman" w:hAnsi="Times New Roman" w:cs="Times New Roman"/>
          <w:b/>
          <w:szCs w:val="20"/>
        </w:rPr>
        <w:t>REVISADO POR</w:t>
      </w:r>
    </w:p>
    <w:p w14:paraId="151F5DE9" w14:textId="77777777" w:rsidR="00A930CB" w:rsidRPr="003B1D91" w:rsidRDefault="00A930CB" w:rsidP="0074297C">
      <w:pPr>
        <w:spacing w:after="120"/>
        <w:ind w:left="357"/>
        <w:jc w:val="center"/>
        <w:rPr>
          <w:rFonts w:ascii="Times New Roman" w:hAnsi="Times New Roman" w:cs="Times New Roman"/>
          <w:b/>
          <w:sz w:val="10"/>
          <w:szCs w:val="10"/>
        </w:rPr>
      </w:pPr>
    </w:p>
    <w:p w14:paraId="01771569" w14:textId="77777777" w:rsidR="003D3EEC" w:rsidRPr="00A930CB" w:rsidRDefault="003D3EEC" w:rsidP="007C2124">
      <w:pPr>
        <w:ind w:left="357"/>
        <w:jc w:val="center"/>
        <w:rPr>
          <w:rFonts w:ascii="Times New Roman" w:hAnsi="Times New Roman" w:cs="Times New Roman"/>
          <w:szCs w:val="20"/>
        </w:rPr>
      </w:pPr>
      <w:r w:rsidRPr="00A930CB">
        <w:rPr>
          <w:rFonts w:ascii="Times New Roman" w:hAnsi="Times New Roman" w:cs="Times New Roman"/>
          <w:szCs w:val="20"/>
        </w:rPr>
        <w:t>________________________________</w:t>
      </w:r>
    </w:p>
    <w:p w14:paraId="27887363" w14:textId="36D557D9" w:rsidR="0060499C" w:rsidRPr="00A930CB" w:rsidRDefault="00873C44" w:rsidP="0060499C">
      <w:pPr>
        <w:tabs>
          <w:tab w:val="num" w:pos="142"/>
        </w:tabs>
        <w:jc w:val="center"/>
        <w:rPr>
          <w:rFonts w:eastAsia="Calibri" w:cs="Arial"/>
          <w:b/>
          <w:szCs w:val="20"/>
          <w:lang w:eastAsia="en-US"/>
        </w:rPr>
      </w:pPr>
      <w:r w:rsidRPr="00A930CB">
        <w:rPr>
          <w:rFonts w:eastAsia="Calibri" w:cs="Arial"/>
          <w:b/>
          <w:szCs w:val="20"/>
          <w:lang w:eastAsia="en-US"/>
        </w:rPr>
        <w:t>ANA PAULA MACHADO CORRÊA</w:t>
      </w:r>
    </w:p>
    <w:p w14:paraId="38BF7767" w14:textId="77777777" w:rsidR="0060499C" w:rsidRPr="00A930CB" w:rsidRDefault="0060499C" w:rsidP="0060499C">
      <w:pPr>
        <w:tabs>
          <w:tab w:val="num" w:pos="142"/>
        </w:tabs>
        <w:jc w:val="center"/>
        <w:rPr>
          <w:rFonts w:eastAsia="Calibri" w:cs="Arial"/>
          <w:szCs w:val="20"/>
          <w:lang w:eastAsia="en-US"/>
        </w:rPr>
      </w:pPr>
      <w:r w:rsidRPr="00A930CB">
        <w:rPr>
          <w:rFonts w:eastAsia="Calibri" w:cs="Arial"/>
          <w:szCs w:val="20"/>
          <w:lang w:eastAsia="en-US"/>
        </w:rPr>
        <w:t>Analista Administrativo de Assuntos Corporativos - Logística Farmacêutica</w:t>
      </w:r>
    </w:p>
    <w:p w14:paraId="5AC439BD" w14:textId="77777777" w:rsidR="0060499C" w:rsidRPr="003B1D91" w:rsidRDefault="0060499C" w:rsidP="00E73B0A">
      <w:pPr>
        <w:spacing w:after="360"/>
        <w:ind w:left="360"/>
        <w:jc w:val="center"/>
        <w:rPr>
          <w:rFonts w:ascii="Times New Roman" w:hAnsi="Times New Roman" w:cs="Times New Roman"/>
          <w:b/>
          <w:sz w:val="6"/>
          <w:szCs w:val="6"/>
        </w:rPr>
      </w:pPr>
    </w:p>
    <w:p w14:paraId="209D0C36" w14:textId="71243912" w:rsidR="003B1D91" w:rsidRDefault="003D3EEC" w:rsidP="003B1D91">
      <w:pPr>
        <w:spacing w:after="120"/>
        <w:ind w:left="357"/>
        <w:jc w:val="center"/>
        <w:rPr>
          <w:rFonts w:ascii="Times New Roman" w:hAnsi="Times New Roman" w:cs="Times New Roman"/>
          <w:b/>
          <w:szCs w:val="20"/>
        </w:rPr>
      </w:pPr>
      <w:r w:rsidRPr="00A930CB">
        <w:rPr>
          <w:rFonts w:ascii="Times New Roman" w:hAnsi="Times New Roman" w:cs="Times New Roman"/>
          <w:b/>
          <w:szCs w:val="20"/>
        </w:rPr>
        <w:t>APROVADO POR</w:t>
      </w:r>
      <w:bookmarkStart w:id="8" w:name="_Hlk125123179"/>
    </w:p>
    <w:p w14:paraId="15AE6E57" w14:textId="77777777" w:rsidR="003B1D91" w:rsidRPr="003B1D91" w:rsidRDefault="003B1D91" w:rsidP="003B1D91">
      <w:pPr>
        <w:spacing w:after="120"/>
        <w:ind w:left="357"/>
        <w:jc w:val="center"/>
        <w:rPr>
          <w:rFonts w:ascii="Times New Roman" w:hAnsi="Times New Roman" w:cs="Times New Roman"/>
          <w:b/>
          <w:sz w:val="10"/>
          <w:szCs w:val="10"/>
        </w:rPr>
      </w:pPr>
    </w:p>
    <w:p w14:paraId="416CC25D" w14:textId="777D651D" w:rsidR="003D3EEC" w:rsidRPr="00A930CB" w:rsidRDefault="003D3EEC" w:rsidP="003B1D91">
      <w:pPr>
        <w:spacing w:after="120"/>
        <w:ind w:left="357"/>
        <w:jc w:val="center"/>
        <w:rPr>
          <w:rFonts w:ascii="Times New Roman" w:hAnsi="Times New Roman" w:cs="Times New Roman"/>
          <w:szCs w:val="20"/>
        </w:rPr>
      </w:pPr>
      <w:r w:rsidRPr="00A930CB">
        <w:rPr>
          <w:rFonts w:ascii="Times New Roman" w:hAnsi="Times New Roman" w:cs="Times New Roman"/>
          <w:szCs w:val="20"/>
        </w:rPr>
        <w:t>________________________________</w:t>
      </w:r>
    </w:p>
    <w:p w14:paraId="0C5C363E" w14:textId="77777777" w:rsidR="0060499C" w:rsidRPr="00A930CB" w:rsidRDefault="0060499C" w:rsidP="0060499C">
      <w:pPr>
        <w:tabs>
          <w:tab w:val="num" w:pos="142"/>
        </w:tabs>
        <w:jc w:val="center"/>
        <w:rPr>
          <w:rFonts w:eastAsia="Calibri" w:cs="Arial"/>
          <w:b/>
          <w:szCs w:val="20"/>
          <w:lang w:eastAsia="en-US"/>
        </w:rPr>
      </w:pPr>
      <w:r w:rsidRPr="00A930CB">
        <w:rPr>
          <w:rFonts w:eastAsia="Calibri" w:cs="Arial"/>
          <w:b/>
          <w:szCs w:val="20"/>
          <w:lang w:eastAsia="en-US"/>
        </w:rPr>
        <w:t>SUELENE MAMEDE DE OLIVEIRA</w:t>
      </w:r>
    </w:p>
    <w:p w14:paraId="203E2B88" w14:textId="4899AEA8" w:rsidR="00536352" w:rsidRPr="00A930CB" w:rsidRDefault="0060499C" w:rsidP="0060499C">
      <w:pPr>
        <w:jc w:val="center"/>
        <w:rPr>
          <w:rFonts w:ascii="Times New Roman" w:hAnsi="Times New Roman" w:cs="Times New Roman"/>
          <w:b/>
          <w:szCs w:val="20"/>
        </w:rPr>
      </w:pPr>
      <w:r w:rsidRPr="00A930CB">
        <w:rPr>
          <w:rFonts w:eastAsia="Calibri" w:cs="Arial"/>
          <w:szCs w:val="20"/>
          <w:lang w:eastAsia="en-US"/>
        </w:rPr>
        <w:t xml:space="preserve">Gerente de Plasma e Hemoderivados </w:t>
      </w:r>
      <w:bookmarkEnd w:id="8"/>
      <w:r w:rsidR="00536352" w:rsidRPr="00A930CB">
        <w:rPr>
          <w:rFonts w:ascii="Times New Roman" w:hAnsi="Times New Roman" w:cs="Times New Roman"/>
          <w:b/>
          <w:szCs w:val="20"/>
        </w:rPr>
        <w:br w:type="page"/>
      </w:r>
    </w:p>
    <w:p w14:paraId="18CC60B2" w14:textId="07C2BA06" w:rsidR="002F0937" w:rsidRPr="00A930CB" w:rsidRDefault="002F0937" w:rsidP="002F0937">
      <w:pPr>
        <w:spacing w:after="200" w:line="276" w:lineRule="auto"/>
        <w:jc w:val="center"/>
        <w:rPr>
          <w:rFonts w:ascii="Times New Roman" w:hAnsi="Times New Roman" w:cs="Times New Roman"/>
          <w:szCs w:val="20"/>
        </w:rPr>
      </w:pPr>
      <w:r w:rsidRPr="00A930CB">
        <w:rPr>
          <w:rFonts w:ascii="Times New Roman" w:hAnsi="Times New Roman" w:cs="Times New Roman"/>
          <w:szCs w:val="20"/>
        </w:rPr>
        <w:lastRenderedPageBreak/>
        <w:t xml:space="preserve">Anexo </w:t>
      </w:r>
      <w:r w:rsidR="00932EBC" w:rsidRPr="00A930CB">
        <w:rPr>
          <w:rFonts w:ascii="Times New Roman" w:hAnsi="Times New Roman" w:cs="Times New Roman"/>
          <w:szCs w:val="20"/>
        </w:rPr>
        <w:t>1</w:t>
      </w:r>
      <w:r w:rsidRPr="00A930CB">
        <w:rPr>
          <w:rFonts w:ascii="Times New Roman" w:hAnsi="Times New Roman" w:cs="Times New Roman"/>
          <w:szCs w:val="20"/>
        </w:rPr>
        <w:t xml:space="preserve"> do Termo de Referência</w:t>
      </w:r>
    </w:p>
    <w:p w14:paraId="73A639D8" w14:textId="77777777" w:rsidR="002F0937" w:rsidRPr="00A930CB" w:rsidRDefault="002F0937" w:rsidP="002F0937">
      <w:pPr>
        <w:tabs>
          <w:tab w:val="center" w:pos="4252"/>
          <w:tab w:val="left" w:pos="5298"/>
        </w:tabs>
        <w:spacing w:line="276" w:lineRule="auto"/>
        <w:jc w:val="center"/>
        <w:rPr>
          <w:rFonts w:ascii="Times New Roman" w:hAnsi="Times New Roman" w:cs="Times New Roman"/>
          <w:b/>
          <w:caps/>
          <w:szCs w:val="20"/>
        </w:rPr>
      </w:pPr>
      <w:r w:rsidRPr="00A930CB">
        <w:rPr>
          <w:rFonts w:ascii="Times New Roman" w:hAnsi="Times New Roman" w:cs="Times New Roman"/>
          <w:b/>
          <w:caps/>
          <w:szCs w:val="20"/>
        </w:rPr>
        <w:t>Modelo de Proposta de Preços</w:t>
      </w:r>
    </w:p>
    <w:p w14:paraId="4078BE79" w14:textId="77777777" w:rsidR="002F0937" w:rsidRPr="00A930CB" w:rsidRDefault="002F0937" w:rsidP="002F0937">
      <w:pPr>
        <w:tabs>
          <w:tab w:val="center" w:pos="4252"/>
          <w:tab w:val="left" w:pos="5298"/>
        </w:tabs>
        <w:spacing w:line="276" w:lineRule="auto"/>
        <w:jc w:val="center"/>
        <w:rPr>
          <w:rFonts w:ascii="Times New Roman" w:hAnsi="Times New Roman" w:cs="Times New Roman"/>
          <w:b/>
          <w:szCs w:val="20"/>
        </w:rPr>
      </w:pPr>
    </w:p>
    <w:p w14:paraId="73300B02" w14:textId="77777777" w:rsidR="002F0937" w:rsidRPr="00A930CB" w:rsidRDefault="002F0937" w:rsidP="002F0937">
      <w:pPr>
        <w:autoSpaceDE w:val="0"/>
        <w:autoSpaceDN w:val="0"/>
        <w:adjustRightInd w:val="0"/>
        <w:spacing w:line="276" w:lineRule="auto"/>
        <w:jc w:val="both"/>
        <w:rPr>
          <w:rFonts w:ascii="Times New Roman" w:hAnsi="Times New Roman" w:cs="Times New Roman"/>
          <w:b/>
          <w:bCs/>
          <w:szCs w:val="20"/>
        </w:rPr>
      </w:pPr>
      <w:r w:rsidRPr="00A930CB">
        <w:rPr>
          <w:rFonts w:ascii="Times New Roman" w:hAnsi="Times New Roman" w:cs="Times New Roman"/>
          <w:b/>
          <w:bCs/>
          <w:szCs w:val="20"/>
        </w:rPr>
        <w:t>À Empresa Brasileira de Hemoderivados e Biotecnologia – Hemobrás</w:t>
      </w:r>
    </w:p>
    <w:p w14:paraId="152350E1" w14:textId="77777777" w:rsidR="002F0937" w:rsidRPr="00A930CB" w:rsidRDefault="002F0937" w:rsidP="002F0937">
      <w:pPr>
        <w:autoSpaceDE w:val="0"/>
        <w:autoSpaceDN w:val="0"/>
        <w:adjustRightInd w:val="0"/>
        <w:spacing w:line="276" w:lineRule="auto"/>
        <w:jc w:val="both"/>
        <w:rPr>
          <w:rFonts w:ascii="Times New Roman" w:hAnsi="Times New Roman" w:cs="Times New Roman"/>
          <w:bCs/>
          <w:szCs w:val="20"/>
        </w:rPr>
      </w:pPr>
      <w:r w:rsidRPr="00A930CB">
        <w:rPr>
          <w:rFonts w:ascii="Times New Roman" w:hAnsi="Times New Roman" w:cs="Times New Roman"/>
          <w:bCs/>
          <w:szCs w:val="20"/>
        </w:rPr>
        <w:t>CNPJ: 07.607.851/0004-99</w:t>
      </w:r>
    </w:p>
    <w:p w14:paraId="06E272AD" w14:textId="77777777" w:rsidR="002F0937" w:rsidRPr="00A930CB" w:rsidRDefault="002F0937" w:rsidP="002F0937">
      <w:pPr>
        <w:autoSpaceDE w:val="0"/>
        <w:autoSpaceDN w:val="0"/>
        <w:adjustRightInd w:val="0"/>
        <w:spacing w:line="276" w:lineRule="auto"/>
        <w:jc w:val="both"/>
        <w:rPr>
          <w:rFonts w:ascii="Times New Roman" w:hAnsi="Times New Roman" w:cs="Times New Roman"/>
          <w:bCs/>
          <w:szCs w:val="20"/>
        </w:rPr>
      </w:pPr>
      <w:r w:rsidRPr="00A930CB">
        <w:rPr>
          <w:rFonts w:ascii="Times New Roman" w:hAnsi="Times New Roman" w:cs="Times New Roman"/>
          <w:bCs/>
          <w:szCs w:val="20"/>
        </w:rPr>
        <w:t>ENDEREÇO: Rua Professor Aloísio Pessoa de Araújo, nº 75, Edifício Boa Viagem Corporate, 8º e 9º andares, Boa Viagem</w:t>
      </w:r>
    </w:p>
    <w:p w14:paraId="38560D65" w14:textId="77777777" w:rsidR="002F0937" w:rsidRPr="00A930CB" w:rsidRDefault="002F0937" w:rsidP="002F0937">
      <w:pPr>
        <w:autoSpaceDE w:val="0"/>
        <w:autoSpaceDN w:val="0"/>
        <w:adjustRightInd w:val="0"/>
        <w:spacing w:line="276" w:lineRule="auto"/>
        <w:jc w:val="both"/>
        <w:rPr>
          <w:rFonts w:ascii="Times New Roman" w:hAnsi="Times New Roman" w:cs="Times New Roman"/>
          <w:bCs/>
          <w:szCs w:val="20"/>
        </w:rPr>
      </w:pPr>
      <w:r w:rsidRPr="00A930CB">
        <w:rPr>
          <w:rFonts w:ascii="Times New Roman" w:hAnsi="Times New Roman" w:cs="Times New Roman"/>
          <w:bCs/>
          <w:szCs w:val="20"/>
        </w:rPr>
        <w:t>Recife-PE, CEP: 51.021-410</w:t>
      </w:r>
    </w:p>
    <w:p w14:paraId="584CBE85" w14:textId="77777777" w:rsidR="002F0937" w:rsidRPr="00A930CB" w:rsidRDefault="002F0937" w:rsidP="002F0937">
      <w:pPr>
        <w:autoSpaceDE w:val="0"/>
        <w:autoSpaceDN w:val="0"/>
        <w:adjustRightInd w:val="0"/>
        <w:spacing w:line="276" w:lineRule="auto"/>
        <w:jc w:val="both"/>
        <w:rPr>
          <w:rFonts w:ascii="Times New Roman" w:hAnsi="Times New Roman" w:cs="Times New Roman"/>
          <w:bCs/>
          <w:szCs w:val="20"/>
        </w:rPr>
      </w:pPr>
    </w:p>
    <w:p w14:paraId="1335E490"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Segue proposta comercial referente à licitação para prestação de SERVIÇOS CONTINUOS DE DESPACHO ADUANEIRO, de acordo com os preços expostos abaixo:</w:t>
      </w:r>
    </w:p>
    <w:p w14:paraId="158E1F8A" w14:textId="77777777" w:rsidR="002F0937" w:rsidRPr="00A930CB" w:rsidRDefault="002F0937" w:rsidP="002F0937">
      <w:pPr>
        <w:autoSpaceDE w:val="0"/>
        <w:autoSpaceDN w:val="0"/>
        <w:adjustRightInd w:val="0"/>
        <w:spacing w:line="276" w:lineRule="auto"/>
        <w:jc w:val="both"/>
        <w:rPr>
          <w:rFonts w:ascii="Times New Roman" w:hAnsi="Times New Roman" w:cs="Times New Roman"/>
          <w:bCs/>
          <w:szCs w:val="20"/>
        </w:rPr>
      </w:pPr>
    </w:p>
    <w:tbl>
      <w:tblPr>
        <w:tblW w:w="10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38"/>
        <w:gridCol w:w="4139"/>
        <w:gridCol w:w="1195"/>
        <w:gridCol w:w="1147"/>
        <w:gridCol w:w="2342"/>
      </w:tblGrid>
      <w:tr w:rsidR="002F0937" w:rsidRPr="00A930CB" w14:paraId="3C339AFA" w14:textId="77777777" w:rsidTr="002F0937">
        <w:trPr>
          <w:trHeight w:val="394"/>
          <w:jc w:val="center"/>
        </w:trPr>
        <w:tc>
          <w:tcPr>
            <w:tcW w:w="1238" w:type="dxa"/>
            <w:tcBorders>
              <w:top w:val="single" w:sz="4" w:space="0" w:color="auto"/>
              <w:left w:val="single" w:sz="4" w:space="0" w:color="auto"/>
              <w:bottom w:val="single" w:sz="4" w:space="0" w:color="auto"/>
              <w:right w:val="single" w:sz="4" w:space="0" w:color="auto"/>
            </w:tcBorders>
            <w:vAlign w:val="center"/>
            <w:hideMark/>
          </w:tcPr>
          <w:p w14:paraId="085C9F98" w14:textId="77777777" w:rsidR="002F0937" w:rsidRPr="00A930CB" w:rsidRDefault="002F0937" w:rsidP="002F0937">
            <w:pPr>
              <w:rPr>
                <w:rFonts w:ascii="Times New Roman" w:hAnsi="Times New Roman" w:cs="Times New Roman"/>
                <w:b/>
                <w:bCs/>
                <w:caps/>
                <w:szCs w:val="20"/>
              </w:rPr>
            </w:pPr>
            <w:r w:rsidRPr="00A930CB">
              <w:rPr>
                <w:rFonts w:ascii="Times New Roman" w:hAnsi="Times New Roman" w:cs="Times New Roman"/>
                <w:b/>
                <w:bCs/>
                <w:caps/>
                <w:szCs w:val="20"/>
              </w:rPr>
              <w:t>item</w:t>
            </w:r>
          </w:p>
        </w:tc>
        <w:tc>
          <w:tcPr>
            <w:tcW w:w="4139" w:type="dxa"/>
            <w:tcBorders>
              <w:top w:val="single" w:sz="4" w:space="0" w:color="auto"/>
              <w:left w:val="single" w:sz="4" w:space="0" w:color="auto"/>
              <w:bottom w:val="single" w:sz="4" w:space="0" w:color="auto"/>
              <w:right w:val="single" w:sz="4" w:space="0" w:color="auto"/>
            </w:tcBorders>
            <w:vAlign w:val="center"/>
            <w:hideMark/>
          </w:tcPr>
          <w:p w14:paraId="64632F02" w14:textId="77777777" w:rsidR="002F0937" w:rsidRPr="00A930CB" w:rsidRDefault="002F0937" w:rsidP="002F0937">
            <w:pPr>
              <w:rPr>
                <w:rFonts w:ascii="Times New Roman" w:hAnsi="Times New Roman" w:cs="Times New Roman"/>
                <w:b/>
                <w:bCs/>
                <w:caps/>
                <w:szCs w:val="20"/>
              </w:rPr>
            </w:pPr>
            <w:r w:rsidRPr="00A930CB">
              <w:rPr>
                <w:rFonts w:ascii="Times New Roman" w:hAnsi="Times New Roman" w:cs="Times New Roman"/>
                <w:b/>
                <w:bCs/>
                <w:caps/>
                <w:szCs w:val="20"/>
              </w:rPr>
              <w:t>objeto</w:t>
            </w:r>
          </w:p>
        </w:tc>
        <w:tc>
          <w:tcPr>
            <w:tcW w:w="119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C0F40AF" w14:textId="77777777" w:rsidR="002F0937" w:rsidRPr="00A930CB" w:rsidRDefault="002F0937" w:rsidP="002F0937">
            <w:pPr>
              <w:spacing w:line="276" w:lineRule="auto"/>
              <w:jc w:val="center"/>
              <w:rPr>
                <w:rFonts w:ascii="Times New Roman" w:hAnsi="Times New Roman" w:cs="Times New Roman"/>
                <w:b/>
                <w:bCs/>
                <w:caps/>
                <w:szCs w:val="20"/>
              </w:rPr>
            </w:pPr>
            <w:r w:rsidRPr="00A930CB">
              <w:rPr>
                <w:rFonts w:ascii="Times New Roman" w:hAnsi="Times New Roman" w:cs="Times New Roman"/>
                <w:b/>
                <w:bCs/>
                <w:caps/>
                <w:szCs w:val="20"/>
              </w:rPr>
              <w:t>Preço (R$)</w:t>
            </w:r>
          </w:p>
          <w:p w14:paraId="00315511" w14:textId="77777777" w:rsidR="002F0937" w:rsidRPr="00A930CB" w:rsidRDefault="002F0937" w:rsidP="002F0937">
            <w:pPr>
              <w:spacing w:line="276" w:lineRule="auto"/>
              <w:jc w:val="center"/>
              <w:rPr>
                <w:rFonts w:ascii="Times New Roman" w:hAnsi="Times New Roman" w:cs="Times New Roman"/>
                <w:b/>
                <w:bCs/>
                <w:caps/>
                <w:szCs w:val="20"/>
              </w:rPr>
            </w:pPr>
            <w:r w:rsidRPr="00A930CB">
              <w:rPr>
                <w:rFonts w:ascii="Times New Roman" w:hAnsi="Times New Roman" w:cs="Times New Roman"/>
                <w:b/>
                <w:bCs/>
                <w:caps/>
                <w:szCs w:val="20"/>
              </w:rPr>
              <w:t>unitário</w:t>
            </w:r>
          </w:p>
        </w:tc>
        <w:tc>
          <w:tcPr>
            <w:tcW w:w="11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991855" w14:textId="77777777" w:rsidR="002F0937" w:rsidRPr="00A930CB" w:rsidRDefault="002F0937" w:rsidP="002F0937">
            <w:pPr>
              <w:spacing w:line="276" w:lineRule="auto"/>
              <w:jc w:val="center"/>
              <w:rPr>
                <w:rFonts w:ascii="Times New Roman" w:hAnsi="Times New Roman" w:cs="Times New Roman"/>
                <w:b/>
                <w:bCs/>
                <w:caps/>
                <w:szCs w:val="20"/>
              </w:rPr>
            </w:pPr>
            <w:r w:rsidRPr="00A930CB">
              <w:rPr>
                <w:rFonts w:ascii="Times New Roman" w:hAnsi="Times New Roman" w:cs="Times New Roman"/>
                <w:b/>
                <w:bCs/>
                <w:caps/>
                <w:szCs w:val="20"/>
              </w:rPr>
              <w:t>QUANTIDADE</w:t>
            </w:r>
          </w:p>
        </w:tc>
        <w:tc>
          <w:tcPr>
            <w:tcW w:w="2342" w:type="dxa"/>
            <w:tcBorders>
              <w:top w:val="single" w:sz="4" w:space="0" w:color="auto"/>
              <w:left w:val="single" w:sz="4" w:space="0" w:color="auto"/>
              <w:bottom w:val="single" w:sz="4" w:space="0" w:color="auto"/>
              <w:right w:val="single" w:sz="4" w:space="0" w:color="auto"/>
            </w:tcBorders>
            <w:shd w:val="clear" w:color="auto" w:fill="BFBFBF"/>
          </w:tcPr>
          <w:p w14:paraId="2F4766B3" w14:textId="77777777" w:rsidR="002F0937" w:rsidRPr="00A930CB" w:rsidRDefault="002F0937" w:rsidP="002F0937">
            <w:pPr>
              <w:spacing w:line="276" w:lineRule="auto"/>
              <w:jc w:val="center"/>
              <w:rPr>
                <w:rFonts w:ascii="Times New Roman" w:hAnsi="Times New Roman" w:cs="Times New Roman"/>
                <w:b/>
                <w:bCs/>
                <w:caps/>
                <w:szCs w:val="20"/>
              </w:rPr>
            </w:pPr>
            <w:r w:rsidRPr="00A930CB">
              <w:rPr>
                <w:rFonts w:ascii="Times New Roman" w:hAnsi="Times New Roman" w:cs="Times New Roman"/>
                <w:b/>
                <w:bCs/>
                <w:caps/>
                <w:szCs w:val="20"/>
              </w:rPr>
              <w:t>Preço (R$)</w:t>
            </w:r>
          </w:p>
          <w:p w14:paraId="613B9F97" w14:textId="77777777" w:rsidR="002F0937" w:rsidRPr="00A930CB" w:rsidRDefault="002F0937" w:rsidP="002F0937">
            <w:pPr>
              <w:spacing w:line="276" w:lineRule="auto"/>
              <w:jc w:val="center"/>
              <w:rPr>
                <w:rFonts w:ascii="Times New Roman" w:hAnsi="Times New Roman" w:cs="Times New Roman"/>
                <w:b/>
                <w:bCs/>
                <w:caps/>
                <w:szCs w:val="20"/>
              </w:rPr>
            </w:pPr>
          </w:p>
          <w:p w14:paraId="47665765" w14:textId="77777777" w:rsidR="002F0937" w:rsidRPr="00A930CB" w:rsidRDefault="002F0937" w:rsidP="002F0937">
            <w:pPr>
              <w:spacing w:line="276" w:lineRule="auto"/>
              <w:jc w:val="center"/>
              <w:rPr>
                <w:rFonts w:ascii="Times New Roman" w:hAnsi="Times New Roman" w:cs="Times New Roman"/>
                <w:b/>
                <w:bCs/>
                <w:caps/>
                <w:szCs w:val="20"/>
              </w:rPr>
            </w:pPr>
            <w:r w:rsidRPr="00A930CB">
              <w:rPr>
                <w:rFonts w:ascii="Times New Roman" w:hAnsi="Times New Roman" w:cs="Times New Roman"/>
                <w:b/>
                <w:bCs/>
                <w:caps/>
                <w:szCs w:val="20"/>
              </w:rPr>
              <w:t>global</w:t>
            </w:r>
          </w:p>
        </w:tc>
      </w:tr>
      <w:tr w:rsidR="002F0937" w:rsidRPr="00A930CB" w14:paraId="2F5DDBA2" w14:textId="77777777" w:rsidTr="002F0937">
        <w:trPr>
          <w:trHeight w:val="217"/>
          <w:jc w:val="center"/>
        </w:trPr>
        <w:tc>
          <w:tcPr>
            <w:tcW w:w="1238" w:type="dxa"/>
            <w:tcBorders>
              <w:top w:val="single" w:sz="4" w:space="0" w:color="auto"/>
              <w:left w:val="single" w:sz="4" w:space="0" w:color="auto"/>
              <w:bottom w:val="single" w:sz="4" w:space="0" w:color="auto"/>
              <w:right w:val="single" w:sz="4" w:space="0" w:color="auto"/>
            </w:tcBorders>
            <w:vAlign w:val="center"/>
            <w:hideMark/>
          </w:tcPr>
          <w:p w14:paraId="22CD4822" w14:textId="77777777" w:rsidR="002F0937" w:rsidRPr="00A930CB" w:rsidRDefault="002F0937" w:rsidP="002F0937">
            <w:pPr>
              <w:spacing w:line="276" w:lineRule="auto"/>
              <w:jc w:val="center"/>
              <w:rPr>
                <w:rFonts w:ascii="Times New Roman" w:hAnsi="Times New Roman" w:cs="Times New Roman"/>
                <w:b/>
                <w:caps/>
                <w:szCs w:val="20"/>
              </w:rPr>
            </w:pPr>
            <w:r w:rsidRPr="00A930CB">
              <w:rPr>
                <w:rFonts w:ascii="Times New Roman" w:hAnsi="Times New Roman" w:cs="Times New Roman"/>
                <w:b/>
                <w:szCs w:val="20"/>
              </w:rPr>
              <w:t xml:space="preserve">ITEM </w:t>
            </w:r>
          </w:p>
        </w:tc>
        <w:tc>
          <w:tcPr>
            <w:tcW w:w="4139" w:type="dxa"/>
            <w:tcBorders>
              <w:top w:val="single" w:sz="4" w:space="0" w:color="auto"/>
              <w:left w:val="single" w:sz="4" w:space="0" w:color="auto"/>
              <w:bottom w:val="single" w:sz="4" w:space="0" w:color="auto"/>
              <w:right w:val="single" w:sz="4" w:space="0" w:color="auto"/>
            </w:tcBorders>
            <w:noWrap/>
            <w:vAlign w:val="center"/>
          </w:tcPr>
          <w:p w14:paraId="3854F5A0" w14:textId="77777777" w:rsidR="002F0937" w:rsidRPr="00A930CB" w:rsidRDefault="002F0937" w:rsidP="002F0937">
            <w:pPr>
              <w:spacing w:line="276" w:lineRule="auto"/>
              <w:jc w:val="center"/>
              <w:rPr>
                <w:rFonts w:ascii="Times New Roman" w:hAnsi="Times New Roman" w:cs="Times New Roman"/>
                <w:i/>
                <w:caps/>
                <w:szCs w:val="20"/>
              </w:rPr>
            </w:pPr>
            <w:r w:rsidRPr="00A930CB">
              <w:rPr>
                <w:rFonts w:ascii="Times New Roman" w:hAnsi="Times New Roman" w:cs="Times New Roman"/>
                <w:szCs w:val="20"/>
              </w:rPr>
              <w:t xml:space="preserve">Prestação de SERVIÇOS CONTINUOS DE DESPACHO ADUANEIRO </w:t>
            </w:r>
            <w:proofErr w:type="gramStart"/>
            <w:r w:rsidRPr="00A930CB">
              <w:rPr>
                <w:rFonts w:ascii="Times New Roman" w:hAnsi="Times New Roman" w:cs="Times New Roman"/>
                <w:szCs w:val="20"/>
              </w:rPr>
              <w:t>–  desembaraço</w:t>
            </w:r>
            <w:proofErr w:type="gramEnd"/>
            <w:r w:rsidRPr="00A930CB">
              <w:rPr>
                <w:rFonts w:ascii="Times New Roman" w:hAnsi="Times New Roman" w:cs="Times New Roman"/>
                <w:szCs w:val="20"/>
              </w:rPr>
              <w:t xml:space="preserve"> alfandegário – de equipamentos, partes e peças sobressalentes, insumos, matérias-primas e reagentes químicos, medicamentos, materiais perecíveis e documentos em portos e aeroportos e/ou zonas secundárias do território nacional</w:t>
            </w:r>
          </w:p>
        </w:tc>
        <w:tc>
          <w:tcPr>
            <w:tcW w:w="1195" w:type="dxa"/>
            <w:tcBorders>
              <w:top w:val="single" w:sz="4" w:space="0" w:color="auto"/>
              <w:left w:val="single" w:sz="4" w:space="0" w:color="auto"/>
              <w:bottom w:val="single" w:sz="4" w:space="0" w:color="auto"/>
              <w:right w:val="single" w:sz="4" w:space="0" w:color="auto"/>
            </w:tcBorders>
            <w:vAlign w:val="center"/>
          </w:tcPr>
          <w:p w14:paraId="2E5FDA96" w14:textId="77777777" w:rsidR="002F0937" w:rsidRPr="00A930CB" w:rsidRDefault="002F0937" w:rsidP="002F0937">
            <w:pPr>
              <w:spacing w:line="276" w:lineRule="auto"/>
              <w:jc w:val="center"/>
              <w:rPr>
                <w:rFonts w:ascii="Times New Roman" w:hAnsi="Times New Roman" w:cs="Times New Roman"/>
                <w:b/>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E516FB4" w14:textId="5840A875" w:rsidR="002F0937" w:rsidRPr="00A930CB" w:rsidRDefault="002F0937" w:rsidP="002F0937">
            <w:pPr>
              <w:spacing w:line="276" w:lineRule="auto"/>
              <w:jc w:val="center"/>
              <w:rPr>
                <w:rFonts w:ascii="Times New Roman" w:hAnsi="Times New Roman" w:cs="Times New Roman"/>
                <w:b/>
                <w:szCs w:val="20"/>
              </w:rPr>
            </w:pPr>
            <w:r w:rsidRPr="00A930CB">
              <w:rPr>
                <w:rFonts w:ascii="Times New Roman" w:hAnsi="Times New Roman" w:cs="Times New Roman"/>
                <w:b/>
                <w:szCs w:val="20"/>
              </w:rPr>
              <w:t>37</w:t>
            </w:r>
            <w:r w:rsidR="003910C3" w:rsidRPr="00A930CB">
              <w:rPr>
                <w:rFonts w:ascii="Times New Roman" w:hAnsi="Times New Roman" w:cs="Times New Roman"/>
                <w:b/>
                <w:szCs w:val="20"/>
              </w:rPr>
              <w:t>6</w:t>
            </w:r>
          </w:p>
        </w:tc>
        <w:tc>
          <w:tcPr>
            <w:tcW w:w="2342" w:type="dxa"/>
            <w:tcBorders>
              <w:top w:val="single" w:sz="4" w:space="0" w:color="auto"/>
              <w:left w:val="single" w:sz="4" w:space="0" w:color="auto"/>
              <w:bottom w:val="single" w:sz="4" w:space="0" w:color="auto"/>
              <w:right w:val="single" w:sz="4" w:space="0" w:color="auto"/>
            </w:tcBorders>
          </w:tcPr>
          <w:p w14:paraId="0537239C" w14:textId="77777777" w:rsidR="002F0937" w:rsidRPr="00A930CB" w:rsidRDefault="002F0937" w:rsidP="002F0937">
            <w:pPr>
              <w:spacing w:line="276" w:lineRule="auto"/>
              <w:jc w:val="center"/>
              <w:rPr>
                <w:rFonts w:ascii="Times New Roman" w:hAnsi="Times New Roman" w:cs="Times New Roman"/>
                <w:b/>
                <w:szCs w:val="20"/>
              </w:rPr>
            </w:pPr>
          </w:p>
        </w:tc>
      </w:tr>
    </w:tbl>
    <w:p w14:paraId="3EBFA606" w14:textId="77777777" w:rsidR="002F0937" w:rsidRPr="00A930CB" w:rsidRDefault="002F0937" w:rsidP="002F0937">
      <w:pPr>
        <w:spacing w:line="276" w:lineRule="auto"/>
        <w:jc w:val="center"/>
        <w:rPr>
          <w:rFonts w:ascii="Times New Roman" w:hAnsi="Times New Roman" w:cs="Times New Roman"/>
          <w:b/>
          <w:szCs w:val="20"/>
          <w:u w:val="single"/>
        </w:rPr>
      </w:pPr>
    </w:p>
    <w:p w14:paraId="59511BA8" w14:textId="77777777" w:rsidR="002F0937" w:rsidRPr="00A930CB" w:rsidRDefault="002F0937" w:rsidP="002F0937">
      <w:pPr>
        <w:spacing w:line="276" w:lineRule="auto"/>
        <w:jc w:val="center"/>
        <w:rPr>
          <w:rFonts w:ascii="Times New Roman" w:hAnsi="Times New Roman" w:cs="Times New Roman"/>
          <w:b/>
          <w:szCs w:val="20"/>
          <w:u w:val="single"/>
        </w:rPr>
      </w:pPr>
    </w:p>
    <w:p w14:paraId="57DE880D"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 xml:space="preserve">De acordo com a planilha de preços exposta acima, nossa proposta tem preço global fixado em R$ ........... (................). </w:t>
      </w:r>
    </w:p>
    <w:p w14:paraId="0F164DE4"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p>
    <w:p w14:paraId="65B6DE45"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p>
    <w:p w14:paraId="3379F0FB" w14:textId="77777777" w:rsidR="002F0937" w:rsidRPr="00A930CB" w:rsidRDefault="002F0937" w:rsidP="002F0937">
      <w:pPr>
        <w:autoSpaceDE w:val="0"/>
        <w:autoSpaceDN w:val="0"/>
        <w:adjustRightInd w:val="0"/>
        <w:spacing w:line="276" w:lineRule="auto"/>
        <w:jc w:val="both"/>
        <w:rPr>
          <w:rFonts w:ascii="Times New Roman" w:hAnsi="Times New Roman" w:cs="Times New Roman"/>
          <w:bCs/>
          <w:szCs w:val="20"/>
        </w:rPr>
      </w:pPr>
      <w:r w:rsidRPr="00A930CB">
        <w:rPr>
          <w:rFonts w:ascii="Times New Roman" w:hAnsi="Times New Roman" w:cs="Times New Roman"/>
          <w:bCs/>
          <w:szCs w:val="20"/>
        </w:rPr>
        <w:t>A validade desta proposta é de ....... (............) dias</w:t>
      </w:r>
    </w:p>
    <w:p w14:paraId="681EA6F2"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p>
    <w:p w14:paraId="7AF782FA" w14:textId="77777777" w:rsidR="002F0937" w:rsidRPr="00A930CB" w:rsidRDefault="002F0937" w:rsidP="002F0937">
      <w:pPr>
        <w:autoSpaceDE w:val="0"/>
        <w:autoSpaceDN w:val="0"/>
        <w:adjustRightInd w:val="0"/>
        <w:spacing w:line="276" w:lineRule="auto"/>
        <w:jc w:val="both"/>
        <w:rPr>
          <w:rFonts w:ascii="Times New Roman" w:hAnsi="Times New Roman" w:cs="Times New Roman"/>
          <w:b/>
          <w:szCs w:val="20"/>
        </w:rPr>
      </w:pPr>
      <w:r w:rsidRPr="00A930CB">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0468B4B3" w14:textId="77777777" w:rsidR="002F0937" w:rsidRPr="00A930CB" w:rsidRDefault="002F0937" w:rsidP="002F0937">
      <w:pPr>
        <w:autoSpaceDE w:val="0"/>
        <w:autoSpaceDN w:val="0"/>
        <w:adjustRightInd w:val="0"/>
        <w:spacing w:line="276" w:lineRule="auto"/>
        <w:jc w:val="both"/>
        <w:rPr>
          <w:rFonts w:ascii="Times New Roman" w:hAnsi="Times New Roman" w:cs="Times New Roman"/>
          <w:b/>
          <w:szCs w:val="20"/>
        </w:rPr>
      </w:pPr>
    </w:p>
    <w:p w14:paraId="3FE8DE84" w14:textId="77777777" w:rsidR="002F0937" w:rsidRPr="00A930CB" w:rsidRDefault="002F0937" w:rsidP="002F0937">
      <w:pPr>
        <w:autoSpaceDE w:val="0"/>
        <w:autoSpaceDN w:val="0"/>
        <w:adjustRightInd w:val="0"/>
        <w:spacing w:line="276" w:lineRule="auto"/>
        <w:jc w:val="both"/>
        <w:rPr>
          <w:rFonts w:ascii="Times New Roman" w:hAnsi="Times New Roman" w:cs="Times New Roman"/>
          <w:b/>
          <w:szCs w:val="20"/>
        </w:rPr>
      </w:pPr>
      <w:r w:rsidRPr="00A930CB">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63AD3D3A"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p>
    <w:p w14:paraId="0812BAA8"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p>
    <w:p w14:paraId="518F77AD"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b/>
          <w:szCs w:val="20"/>
          <w:u w:val="single"/>
        </w:rPr>
        <w:t>DADOS DA EMPRESA PARA EFEITO DA EVENTUAL CONTRATAÇÃO</w:t>
      </w:r>
      <w:r w:rsidRPr="00A930CB">
        <w:rPr>
          <w:rFonts w:ascii="Times New Roman" w:hAnsi="Times New Roman" w:cs="Times New Roman"/>
          <w:szCs w:val="20"/>
        </w:rPr>
        <w:t>:</w:t>
      </w:r>
    </w:p>
    <w:p w14:paraId="07EF0DFB"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p>
    <w:p w14:paraId="78F7F966" w14:textId="77777777" w:rsidR="002F0937" w:rsidRPr="00A930CB" w:rsidRDefault="002F0937" w:rsidP="002F0937">
      <w:pPr>
        <w:autoSpaceDE w:val="0"/>
        <w:autoSpaceDN w:val="0"/>
        <w:adjustRightInd w:val="0"/>
        <w:spacing w:line="276" w:lineRule="auto"/>
        <w:jc w:val="both"/>
        <w:rPr>
          <w:rFonts w:ascii="Times New Roman" w:hAnsi="Times New Roman" w:cs="Times New Roman"/>
          <w:b/>
          <w:szCs w:val="20"/>
          <w:u w:val="single"/>
        </w:rPr>
      </w:pPr>
      <w:r w:rsidRPr="00A930CB">
        <w:rPr>
          <w:rFonts w:ascii="Times New Roman" w:hAnsi="Times New Roman" w:cs="Times New Roman"/>
          <w:b/>
          <w:szCs w:val="20"/>
          <w:u w:val="single"/>
        </w:rPr>
        <w:t>EMPRESA</w:t>
      </w:r>
    </w:p>
    <w:p w14:paraId="5C27A621"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Nome Empresa:</w:t>
      </w:r>
    </w:p>
    <w:p w14:paraId="781D255D"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CNPJ:</w:t>
      </w:r>
    </w:p>
    <w:p w14:paraId="112F57C6"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Insc. Est.:</w:t>
      </w:r>
    </w:p>
    <w:p w14:paraId="60470B7D"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 xml:space="preserve">Endereço Comercial: </w:t>
      </w:r>
    </w:p>
    <w:p w14:paraId="20909BF8"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Cidade:</w:t>
      </w:r>
    </w:p>
    <w:p w14:paraId="66BC3F99"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lastRenderedPageBreak/>
        <w:t>Estado:</w:t>
      </w:r>
    </w:p>
    <w:p w14:paraId="5EE0CDDC"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CEP:</w:t>
      </w:r>
    </w:p>
    <w:p w14:paraId="714665BB"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Telefone:</w:t>
      </w:r>
    </w:p>
    <w:p w14:paraId="34B9BDF5"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E-mail:</w:t>
      </w:r>
    </w:p>
    <w:p w14:paraId="54B91FC4"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p>
    <w:p w14:paraId="5D049225" w14:textId="77777777" w:rsidR="002F0937" w:rsidRPr="00A930CB" w:rsidRDefault="002F0937" w:rsidP="002F0937">
      <w:pPr>
        <w:autoSpaceDE w:val="0"/>
        <w:autoSpaceDN w:val="0"/>
        <w:adjustRightInd w:val="0"/>
        <w:spacing w:line="276" w:lineRule="auto"/>
        <w:jc w:val="both"/>
        <w:rPr>
          <w:rFonts w:ascii="Times New Roman" w:hAnsi="Times New Roman" w:cs="Times New Roman"/>
          <w:b/>
          <w:szCs w:val="20"/>
          <w:u w:val="single"/>
        </w:rPr>
      </w:pPr>
      <w:r w:rsidRPr="00A930CB">
        <w:rPr>
          <w:rFonts w:ascii="Times New Roman" w:hAnsi="Times New Roman" w:cs="Times New Roman"/>
          <w:b/>
          <w:szCs w:val="20"/>
          <w:u w:val="single"/>
        </w:rPr>
        <w:t>DADOS DO REPRESENTANTE LEGAL PARA FINS DE ASSINATURA DE CONTRATO</w:t>
      </w:r>
    </w:p>
    <w:p w14:paraId="13677D85"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Nome:</w:t>
      </w:r>
    </w:p>
    <w:p w14:paraId="04471643"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RG:</w:t>
      </w:r>
    </w:p>
    <w:p w14:paraId="362DABA2"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CPF:</w:t>
      </w:r>
    </w:p>
    <w:p w14:paraId="111E2E89"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szCs w:val="20"/>
        </w:rPr>
        <w:t>CARGO:</w:t>
      </w:r>
    </w:p>
    <w:p w14:paraId="4DEBF896"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p>
    <w:p w14:paraId="3E65DDC7" w14:textId="77777777" w:rsidR="002F0937" w:rsidRPr="00A930CB" w:rsidRDefault="002F0937" w:rsidP="002F0937">
      <w:pPr>
        <w:autoSpaceDE w:val="0"/>
        <w:autoSpaceDN w:val="0"/>
        <w:adjustRightInd w:val="0"/>
        <w:spacing w:line="276" w:lineRule="auto"/>
        <w:jc w:val="center"/>
        <w:rPr>
          <w:rFonts w:ascii="Times New Roman" w:hAnsi="Times New Roman" w:cs="Times New Roman"/>
          <w:szCs w:val="20"/>
        </w:rPr>
      </w:pPr>
    </w:p>
    <w:p w14:paraId="64F9EE29" w14:textId="77777777" w:rsidR="002F0937" w:rsidRPr="00A930CB" w:rsidRDefault="002F0937" w:rsidP="002F0937">
      <w:pPr>
        <w:autoSpaceDE w:val="0"/>
        <w:autoSpaceDN w:val="0"/>
        <w:adjustRightInd w:val="0"/>
        <w:spacing w:line="276" w:lineRule="auto"/>
        <w:rPr>
          <w:rFonts w:ascii="Times New Roman" w:hAnsi="Times New Roman" w:cs="Times New Roman"/>
          <w:szCs w:val="20"/>
        </w:rPr>
      </w:pPr>
      <w:r w:rsidRPr="00A930CB">
        <w:rPr>
          <w:rFonts w:ascii="Times New Roman" w:hAnsi="Times New Roman" w:cs="Times New Roman"/>
          <w:szCs w:val="20"/>
        </w:rPr>
        <w:t>(Local)............................., de 20__.</w:t>
      </w:r>
    </w:p>
    <w:p w14:paraId="6332970D" w14:textId="77777777" w:rsidR="002F0937" w:rsidRPr="00A930CB" w:rsidRDefault="002F0937" w:rsidP="002F0937">
      <w:pPr>
        <w:autoSpaceDE w:val="0"/>
        <w:autoSpaceDN w:val="0"/>
        <w:adjustRightInd w:val="0"/>
        <w:spacing w:line="276" w:lineRule="auto"/>
        <w:jc w:val="center"/>
        <w:rPr>
          <w:rFonts w:ascii="Times New Roman" w:hAnsi="Times New Roman" w:cs="Times New Roman"/>
          <w:szCs w:val="20"/>
        </w:rPr>
      </w:pPr>
    </w:p>
    <w:p w14:paraId="26D9A6BD" w14:textId="77777777" w:rsidR="002F0937" w:rsidRPr="00A930CB" w:rsidRDefault="002F0937" w:rsidP="002F0937">
      <w:pPr>
        <w:autoSpaceDE w:val="0"/>
        <w:autoSpaceDN w:val="0"/>
        <w:adjustRightInd w:val="0"/>
        <w:spacing w:line="276" w:lineRule="auto"/>
        <w:jc w:val="center"/>
        <w:rPr>
          <w:rFonts w:ascii="Times New Roman" w:hAnsi="Times New Roman" w:cs="Times New Roman"/>
          <w:szCs w:val="20"/>
        </w:rPr>
      </w:pPr>
    </w:p>
    <w:p w14:paraId="06DE7269" w14:textId="77777777" w:rsidR="002F0937" w:rsidRPr="00A930CB" w:rsidRDefault="002F0937" w:rsidP="002F0937">
      <w:pPr>
        <w:autoSpaceDE w:val="0"/>
        <w:autoSpaceDN w:val="0"/>
        <w:adjustRightInd w:val="0"/>
        <w:spacing w:line="276" w:lineRule="auto"/>
        <w:jc w:val="center"/>
        <w:rPr>
          <w:rFonts w:ascii="Times New Roman" w:hAnsi="Times New Roman" w:cs="Times New Roman"/>
          <w:szCs w:val="20"/>
        </w:rPr>
      </w:pPr>
      <w:r w:rsidRPr="00A930CB">
        <w:rPr>
          <w:rFonts w:ascii="Times New Roman" w:hAnsi="Times New Roman" w:cs="Times New Roman"/>
          <w:szCs w:val="20"/>
        </w:rPr>
        <w:t>...........................................................................</w:t>
      </w:r>
    </w:p>
    <w:p w14:paraId="1ED7E024" w14:textId="77777777" w:rsidR="002F0937" w:rsidRPr="00A930CB" w:rsidRDefault="002F0937" w:rsidP="002F0937">
      <w:pPr>
        <w:autoSpaceDE w:val="0"/>
        <w:autoSpaceDN w:val="0"/>
        <w:adjustRightInd w:val="0"/>
        <w:spacing w:line="276" w:lineRule="auto"/>
        <w:jc w:val="center"/>
        <w:rPr>
          <w:rFonts w:ascii="Times New Roman" w:hAnsi="Times New Roman" w:cs="Times New Roman"/>
          <w:b/>
          <w:bCs/>
          <w:szCs w:val="20"/>
        </w:rPr>
      </w:pPr>
      <w:r w:rsidRPr="00A930CB">
        <w:rPr>
          <w:rFonts w:ascii="Times New Roman" w:hAnsi="Times New Roman" w:cs="Times New Roman"/>
          <w:szCs w:val="20"/>
        </w:rPr>
        <w:t>(Assinatura do representante legal e carimbo)</w:t>
      </w:r>
    </w:p>
    <w:p w14:paraId="5ABE8F2E"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p>
    <w:p w14:paraId="5B87CA33"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p>
    <w:p w14:paraId="0364F55A" w14:textId="77777777" w:rsidR="002F0937" w:rsidRPr="00A930CB" w:rsidRDefault="002F0937" w:rsidP="002F0937">
      <w:pPr>
        <w:autoSpaceDE w:val="0"/>
        <w:autoSpaceDN w:val="0"/>
        <w:adjustRightInd w:val="0"/>
        <w:spacing w:line="276" w:lineRule="auto"/>
        <w:jc w:val="both"/>
        <w:rPr>
          <w:rFonts w:ascii="Times New Roman" w:hAnsi="Times New Roman" w:cs="Times New Roman"/>
          <w:b/>
          <w:szCs w:val="20"/>
          <w:u w:val="single"/>
        </w:rPr>
      </w:pPr>
      <w:r w:rsidRPr="00A930CB">
        <w:rPr>
          <w:rFonts w:ascii="Times New Roman" w:hAnsi="Times New Roman" w:cs="Times New Roman"/>
          <w:b/>
          <w:szCs w:val="20"/>
          <w:u w:val="single"/>
        </w:rPr>
        <w:t>NOTAS</w:t>
      </w:r>
    </w:p>
    <w:p w14:paraId="5325239C"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b/>
          <w:bCs/>
          <w:szCs w:val="20"/>
        </w:rPr>
        <w:t xml:space="preserve">1) </w:t>
      </w:r>
      <w:r w:rsidRPr="00A930CB">
        <w:rPr>
          <w:rFonts w:ascii="Times New Roman" w:hAnsi="Times New Roman" w:cs="Times New Roman"/>
          <w:szCs w:val="20"/>
        </w:rPr>
        <w:t>Este documento deverá ser emitido em papel timbrado do Licitante.</w:t>
      </w:r>
    </w:p>
    <w:p w14:paraId="52D3EE10"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b/>
          <w:bCs/>
          <w:szCs w:val="20"/>
        </w:rPr>
        <w:t xml:space="preserve">2) </w:t>
      </w:r>
      <w:r w:rsidRPr="00A930CB">
        <w:rPr>
          <w:rFonts w:ascii="Times New Roman" w:hAnsi="Times New Roman" w:cs="Times New Roman"/>
          <w:szCs w:val="20"/>
        </w:rPr>
        <w:t>O prazo mínimo de validade da proposta será de 60 (sessenta) dias a contar da sessão pública.</w:t>
      </w:r>
    </w:p>
    <w:p w14:paraId="2760C636" w14:textId="77777777" w:rsidR="002F0937" w:rsidRPr="00A930CB" w:rsidRDefault="002F0937" w:rsidP="002F0937">
      <w:pPr>
        <w:autoSpaceDE w:val="0"/>
        <w:autoSpaceDN w:val="0"/>
        <w:adjustRightInd w:val="0"/>
        <w:spacing w:line="276" w:lineRule="auto"/>
        <w:jc w:val="both"/>
        <w:rPr>
          <w:rFonts w:ascii="Times New Roman" w:hAnsi="Times New Roman" w:cs="Times New Roman"/>
          <w:szCs w:val="20"/>
        </w:rPr>
      </w:pPr>
      <w:r w:rsidRPr="00A930CB">
        <w:rPr>
          <w:rFonts w:ascii="Times New Roman" w:hAnsi="Times New Roman" w:cs="Times New Roman"/>
          <w:b/>
          <w:szCs w:val="20"/>
        </w:rPr>
        <w:t xml:space="preserve">3) </w:t>
      </w:r>
      <w:r w:rsidRPr="00A930CB">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46A0DCC2" w14:textId="77777777" w:rsidR="002F0937" w:rsidRPr="00A930CB" w:rsidRDefault="002F0937" w:rsidP="002F0937">
      <w:pPr>
        <w:rPr>
          <w:rFonts w:ascii="Times New Roman" w:hAnsi="Times New Roman" w:cs="Times New Roman"/>
          <w:b/>
          <w:szCs w:val="20"/>
        </w:rPr>
      </w:pPr>
    </w:p>
    <w:p w14:paraId="2441E1D5" w14:textId="77777777" w:rsidR="002F0937" w:rsidRPr="00A930CB" w:rsidRDefault="002F0937" w:rsidP="002F0937">
      <w:pPr>
        <w:pStyle w:val="Ttulo1"/>
        <w:ind w:left="431" w:hanging="431"/>
        <w:jc w:val="center"/>
        <w:rPr>
          <w:rFonts w:ascii="Times New Roman" w:hAnsi="Times New Roman" w:cs="Times New Roman"/>
          <w:b/>
          <w:color w:val="auto"/>
          <w:sz w:val="20"/>
          <w:szCs w:val="20"/>
        </w:rPr>
      </w:pPr>
      <w:r w:rsidRPr="00A930CB">
        <w:rPr>
          <w:rFonts w:ascii="Times New Roman" w:hAnsi="Times New Roman" w:cs="Times New Roman"/>
          <w:b/>
          <w:color w:val="auto"/>
          <w:sz w:val="20"/>
          <w:szCs w:val="20"/>
        </w:rPr>
        <w:t>PLANILHA SIMPLIFICADA DE COMPOSIÇÃO DE CUSTOS E FORMAÇÃO DE PREÇOS – PSCFP</w:t>
      </w:r>
    </w:p>
    <w:p w14:paraId="0E817CAD" w14:textId="77777777" w:rsidR="002F0937" w:rsidRPr="00A930CB" w:rsidRDefault="002F0937" w:rsidP="002F093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2"/>
        <w:gridCol w:w="2049"/>
        <w:gridCol w:w="2007"/>
      </w:tblGrid>
      <w:tr w:rsidR="002F0937" w:rsidRPr="00A930CB" w14:paraId="035EB44A" w14:textId="77777777" w:rsidTr="002F0937">
        <w:trPr>
          <w:trHeight w:val="288"/>
          <w:jc w:val="center"/>
        </w:trPr>
        <w:tc>
          <w:tcPr>
            <w:tcW w:w="557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898B997" w14:textId="77777777" w:rsidR="002F0937" w:rsidRPr="00A930CB" w:rsidRDefault="002F0937" w:rsidP="002F0937">
            <w:pPr>
              <w:widowControl w:val="0"/>
              <w:tabs>
                <w:tab w:val="left" w:pos="260"/>
                <w:tab w:val="left" w:pos="11057"/>
              </w:tabs>
              <w:autoSpaceDE w:val="0"/>
              <w:autoSpaceDN w:val="0"/>
              <w:adjustRightInd w:val="0"/>
              <w:spacing w:line="280" w:lineRule="atLeast"/>
              <w:rPr>
                <w:rFonts w:ascii="Times New Roman" w:eastAsia="Arial Unicode MS" w:hAnsi="Times New Roman" w:cs="Times New Roman"/>
                <w:b/>
                <w:bCs/>
                <w:szCs w:val="20"/>
              </w:rPr>
            </w:pPr>
            <w:r w:rsidRPr="00A930CB">
              <w:rPr>
                <w:rFonts w:ascii="Times New Roman" w:hAnsi="Times New Roman" w:cs="Times New Roman"/>
                <w:b/>
                <w:bCs/>
              </w:rPr>
              <w:t>Detalhamento dos custos mensais descriminados abaixo:</w:t>
            </w:r>
          </w:p>
        </w:tc>
        <w:tc>
          <w:tcPr>
            <w:tcW w:w="204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61486EF" w14:textId="77777777" w:rsidR="002F0937" w:rsidRPr="00A930CB" w:rsidRDefault="002F0937" w:rsidP="002F0937">
            <w:pPr>
              <w:widowControl w:val="0"/>
              <w:tabs>
                <w:tab w:val="left" w:pos="260"/>
                <w:tab w:val="left" w:pos="11057"/>
              </w:tabs>
              <w:autoSpaceDE w:val="0"/>
              <w:autoSpaceDN w:val="0"/>
              <w:adjustRightInd w:val="0"/>
              <w:spacing w:line="280" w:lineRule="atLeast"/>
              <w:jc w:val="center"/>
              <w:rPr>
                <w:rFonts w:ascii="Times New Roman" w:hAnsi="Times New Roman" w:cs="Times New Roman"/>
                <w:b/>
                <w:szCs w:val="20"/>
              </w:rPr>
            </w:pPr>
            <w:r w:rsidRPr="00A930CB">
              <w:rPr>
                <w:rFonts w:ascii="Times New Roman" w:hAnsi="Times New Roman" w:cs="Times New Roman"/>
                <w:b/>
                <w:szCs w:val="20"/>
              </w:rPr>
              <w:t>VALORES UNITÁRIOS (R$)</w:t>
            </w:r>
          </w:p>
          <w:p w14:paraId="4C8957B0" w14:textId="77777777" w:rsidR="002F0937" w:rsidRPr="00A930CB" w:rsidRDefault="002F0937" w:rsidP="002F0937">
            <w:pPr>
              <w:widowControl w:val="0"/>
              <w:tabs>
                <w:tab w:val="left" w:pos="260"/>
                <w:tab w:val="left" w:pos="11057"/>
              </w:tabs>
              <w:autoSpaceDE w:val="0"/>
              <w:autoSpaceDN w:val="0"/>
              <w:adjustRightInd w:val="0"/>
              <w:spacing w:line="280" w:lineRule="atLeast"/>
              <w:jc w:val="center"/>
              <w:rPr>
                <w:rFonts w:ascii="Times New Roman" w:hAnsi="Times New Roman" w:cs="Times New Roman"/>
                <w:b/>
                <w:szCs w:val="20"/>
              </w:rPr>
            </w:pPr>
            <w:r w:rsidRPr="00A930CB">
              <w:rPr>
                <w:rFonts w:ascii="Times New Roman" w:hAnsi="Times New Roman" w:cs="Times New Roman"/>
                <w:b/>
                <w:szCs w:val="20"/>
              </w:rPr>
              <w:t>(a)</w:t>
            </w:r>
          </w:p>
        </w:tc>
        <w:tc>
          <w:tcPr>
            <w:tcW w:w="2007" w:type="dxa"/>
            <w:tcBorders>
              <w:top w:val="single" w:sz="4" w:space="0" w:color="auto"/>
              <w:left w:val="single" w:sz="4" w:space="0" w:color="auto"/>
              <w:bottom w:val="single" w:sz="4" w:space="0" w:color="auto"/>
              <w:right w:val="single" w:sz="4" w:space="0" w:color="auto"/>
            </w:tcBorders>
            <w:shd w:val="clear" w:color="auto" w:fill="BFBFBF"/>
            <w:hideMark/>
          </w:tcPr>
          <w:p w14:paraId="4BF5E51C" w14:textId="77777777" w:rsidR="002F0937" w:rsidRPr="00A930CB" w:rsidRDefault="002F0937" w:rsidP="002F0937">
            <w:pPr>
              <w:widowControl w:val="0"/>
              <w:tabs>
                <w:tab w:val="left" w:pos="260"/>
                <w:tab w:val="left" w:pos="11057"/>
              </w:tabs>
              <w:autoSpaceDE w:val="0"/>
              <w:autoSpaceDN w:val="0"/>
              <w:adjustRightInd w:val="0"/>
              <w:spacing w:line="280" w:lineRule="atLeast"/>
              <w:jc w:val="center"/>
              <w:rPr>
                <w:rFonts w:ascii="Times New Roman" w:hAnsi="Times New Roman" w:cs="Times New Roman"/>
                <w:b/>
                <w:szCs w:val="20"/>
              </w:rPr>
            </w:pPr>
            <w:r w:rsidRPr="00A930CB">
              <w:rPr>
                <w:rFonts w:ascii="Times New Roman" w:hAnsi="Times New Roman" w:cs="Times New Roman"/>
                <w:b/>
                <w:szCs w:val="20"/>
              </w:rPr>
              <w:t>VALORES TOTAIS (R$)</w:t>
            </w:r>
          </w:p>
          <w:p w14:paraId="33634BC6" w14:textId="77777777" w:rsidR="002F0937" w:rsidRPr="00A930CB" w:rsidRDefault="002F0937" w:rsidP="002F0937">
            <w:pPr>
              <w:widowControl w:val="0"/>
              <w:tabs>
                <w:tab w:val="left" w:pos="260"/>
                <w:tab w:val="left" w:pos="11057"/>
              </w:tabs>
              <w:autoSpaceDE w:val="0"/>
              <w:autoSpaceDN w:val="0"/>
              <w:adjustRightInd w:val="0"/>
              <w:spacing w:line="280" w:lineRule="atLeast"/>
              <w:jc w:val="center"/>
              <w:rPr>
                <w:rFonts w:ascii="Times New Roman" w:hAnsi="Times New Roman" w:cs="Times New Roman"/>
                <w:b/>
                <w:szCs w:val="20"/>
              </w:rPr>
            </w:pPr>
            <w:r w:rsidRPr="00A930CB">
              <w:rPr>
                <w:rFonts w:ascii="Times New Roman" w:hAnsi="Times New Roman" w:cs="Times New Roman"/>
                <w:b/>
                <w:szCs w:val="20"/>
              </w:rPr>
              <w:t>(b) = (a) * 367</w:t>
            </w:r>
          </w:p>
        </w:tc>
      </w:tr>
      <w:tr w:rsidR="002F0937" w:rsidRPr="00A930CB" w14:paraId="42C5215A"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633727B0"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Honorários do despachante</w:t>
            </w:r>
          </w:p>
        </w:tc>
        <w:tc>
          <w:tcPr>
            <w:tcW w:w="2049" w:type="dxa"/>
            <w:tcBorders>
              <w:top w:val="single" w:sz="4" w:space="0" w:color="auto"/>
              <w:left w:val="single" w:sz="4" w:space="0" w:color="auto"/>
              <w:bottom w:val="single" w:sz="4" w:space="0" w:color="auto"/>
              <w:right w:val="single" w:sz="4" w:space="0" w:color="auto"/>
            </w:tcBorders>
            <w:vAlign w:val="center"/>
          </w:tcPr>
          <w:p w14:paraId="55FA7C9A"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058B0ED8"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565240CC"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1F9D4BF8"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Salários – Mão de obras especializada</w:t>
            </w:r>
          </w:p>
        </w:tc>
        <w:tc>
          <w:tcPr>
            <w:tcW w:w="2049" w:type="dxa"/>
            <w:tcBorders>
              <w:top w:val="single" w:sz="4" w:space="0" w:color="auto"/>
              <w:left w:val="single" w:sz="4" w:space="0" w:color="auto"/>
              <w:bottom w:val="single" w:sz="4" w:space="0" w:color="auto"/>
              <w:right w:val="single" w:sz="4" w:space="0" w:color="auto"/>
            </w:tcBorders>
            <w:vAlign w:val="center"/>
          </w:tcPr>
          <w:p w14:paraId="70782D80"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4D76817C"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16F0156A"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2C8CA847"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Benefícios</w:t>
            </w:r>
          </w:p>
        </w:tc>
        <w:tc>
          <w:tcPr>
            <w:tcW w:w="2049" w:type="dxa"/>
            <w:tcBorders>
              <w:top w:val="single" w:sz="4" w:space="0" w:color="auto"/>
              <w:left w:val="single" w:sz="4" w:space="0" w:color="auto"/>
              <w:bottom w:val="single" w:sz="4" w:space="0" w:color="auto"/>
              <w:right w:val="single" w:sz="4" w:space="0" w:color="auto"/>
            </w:tcBorders>
            <w:vAlign w:val="center"/>
          </w:tcPr>
          <w:p w14:paraId="2B20814A"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190CB107"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710A2C1B"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13723C02"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Equipamentos e acessórios</w:t>
            </w:r>
          </w:p>
        </w:tc>
        <w:tc>
          <w:tcPr>
            <w:tcW w:w="2049" w:type="dxa"/>
            <w:tcBorders>
              <w:top w:val="single" w:sz="4" w:space="0" w:color="auto"/>
              <w:left w:val="single" w:sz="4" w:space="0" w:color="auto"/>
              <w:bottom w:val="single" w:sz="4" w:space="0" w:color="auto"/>
              <w:right w:val="single" w:sz="4" w:space="0" w:color="auto"/>
            </w:tcBorders>
            <w:vAlign w:val="center"/>
          </w:tcPr>
          <w:p w14:paraId="2074CA8E"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3B8B7B69"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0CED89B6"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2E4AF428"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 xml:space="preserve">Custos Legais e Jurídicos </w:t>
            </w:r>
          </w:p>
        </w:tc>
        <w:tc>
          <w:tcPr>
            <w:tcW w:w="2049" w:type="dxa"/>
            <w:tcBorders>
              <w:top w:val="single" w:sz="4" w:space="0" w:color="auto"/>
              <w:left w:val="single" w:sz="4" w:space="0" w:color="auto"/>
              <w:bottom w:val="single" w:sz="4" w:space="0" w:color="auto"/>
              <w:right w:val="single" w:sz="4" w:space="0" w:color="auto"/>
            </w:tcBorders>
            <w:vAlign w:val="center"/>
          </w:tcPr>
          <w:p w14:paraId="0C856F30"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760730F1"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104C928B"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0FC8BDD9"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Sistema de Comunicação e emissão de documentos</w:t>
            </w:r>
          </w:p>
        </w:tc>
        <w:tc>
          <w:tcPr>
            <w:tcW w:w="2049" w:type="dxa"/>
            <w:tcBorders>
              <w:top w:val="single" w:sz="4" w:space="0" w:color="auto"/>
              <w:left w:val="single" w:sz="4" w:space="0" w:color="auto"/>
              <w:bottom w:val="single" w:sz="4" w:space="0" w:color="auto"/>
              <w:right w:val="single" w:sz="4" w:space="0" w:color="auto"/>
            </w:tcBorders>
            <w:vAlign w:val="center"/>
          </w:tcPr>
          <w:p w14:paraId="2327E030"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4BD04750"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4D9BF6A5"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649EA71A"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Material de escritório</w:t>
            </w:r>
          </w:p>
        </w:tc>
        <w:tc>
          <w:tcPr>
            <w:tcW w:w="2049" w:type="dxa"/>
            <w:tcBorders>
              <w:top w:val="single" w:sz="4" w:space="0" w:color="auto"/>
              <w:left w:val="single" w:sz="4" w:space="0" w:color="auto"/>
              <w:bottom w:val="single" w:sz="4" w:space="0" w:color="auto"/>
              <w:right w:val="single" w:sz="4" w:space="0" w:color="auto"/>
            </w:tcBorders>
            <w:vAlign w:val="center"/>
          </w:tcPr>
          <w:p w14:paraId="357D6AA9"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2771A38C"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16C27A26"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7351E809"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Sistema de Segurança e Seguros</w:t>
            </w:r>
          </w:p>
        </w:tc>
        <w:tc>
          <w:tcPr>
            <w:tcW w:w="2049" w:type="dxa"/>
            <w:tcBorders>
              <w:top w:val="single" w:sz="4" w:space="0" w:color="auto"/>
              <w:left w:val="single" w:sz="4" w:space="0" w:color="auto"/>
              <w:bottom w:val="single" w:sz="4" w:space="0" w:color="auto"/>
              <w:right w:val="single" w:sz="4" w:space="0" w:color="auto"/>
            </w:tcBorders>
            <w:vAlign w:val="center"/>
          </w:tcPr>
          <w:p w14:paraId="283FA824"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2D22451F"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674FEACE"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3DD4CD03"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Tributos - PIS, COFINS, ISSQN, etc.</w:t>
            </w:r>
          </w:p>
        </w:tc>
        <w:tc>
          <w:tcPr>
            <w:tcW w:w="2049" w:type="dxa"/>
            <w:tcBorders>
              <w:top w:val="single" w:sz="4" w:space="0" w:color="auto"/>
              <w:left w:val="single" w:sz="4" w:space="0" w:color="auto"/>
              <w:bottom w:val="single" w:sz="4" w:space="0" w:color="auto"/>
              <w:right w:val="single" w:sz="4" w:space="0" w:color="auto"/>
            </w:tcBorders>
            <w:vAlign w:val="center"/>
          </w:tcPr>
          <w:p w14:paraId="27C9B153"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7FA490B2"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4B52B229"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7FEFE1A2"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Custos com subcontratações aplicados diretamente nos serviços</w:t>
            </w:r>
          </w:p>
        </w:tc>
        <w:tc>
          <w:tcPr>
            <w:tcW w:w="2049" w:type="dxa"/>
            <w:tcBorders>
              <w:top w:val="single" w:sz="4" w:space="0" w:color="auto"/>
              <w:left w:val="single" w:sz="4" w:space="0" w:color="auto"/>
              <w:bottom w:val="single" w:sz="4" w:space="0" w:color="auto"/>
              <w:right w:val="single" w:sz="4" w:space="0" w:color="auto"/>
            </w:tcBorders>
            <w:vAlign w:val="center"/>
          </w:tcPr>
          <w:p w14:paraId="30B00D45"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6CF9EF00"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6DF246D4"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tcPr>
          <w:p w14:paraId="3E899CBF"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Outros custos</w:t>
            </w:r>
          </w:p>
        </w:tc>
        <w:tc>
          <w:tcPr>
            <w:tcW w:w="2049" w:type="dxa"/>
            <w:tcBorders>
              <w:top w:val="single" w:sz="4" w:space="0" w:color="auto"/>
              <w:left w:val="single" w:sz="4" w:space="0" w:color="auto"/>
              <w:bottom w:val="single" w:sz="4" w:space="0" w:color="auto"/>
              <w:right w:val="single" w:sz="4" w:space="0" w:color="auto"/>
            </w:tcBorders>
            <w:vAlign w:val="center"/>
          </w:tcPr>
          <w:p w14:paraId="404F1AA9"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35BEA5FA"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74C77603"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02941926" w14:textId="77777777" w:rsidR="002F0937" w:rsidRPr="00A930CB" w:rsidRDefault="002F0937" w:rsidP="002F0937">
            <w:pPr>
              <w:widowControl w:val="0"/>
              <w:tabs>
                <w:tab w:val="left" w:pos="260"/>
                <w:tab w:val="left" w:pos="11057"/>
              </w:tabs>
              <w:autoSpaceDE w:val="0"/>
              <w:autoSpaceDN w:val="0"/>
              <w:adjustRightInd w:val="0"/>
              <w:spacing w:line="280" w:lineRule="atLeast"/>
              <w:jc w:val="both"/>
              <w:rPr>
                <w:rFonts w:ascii="Times New Roman" w:eastAsia="Arial Unicode MS" w:hAnsi="Times New Roman" w:cs="Times New Roman"/>
                <w:bCs/>
                <w:szCs w:val="20"/>
              </w:rPr>
            </w:pPr>
            <w:r w:rsidRPr="00A930CB">
              <w:rPr>
                <w:rFonts w:ascii="Times New Roman" w:eastAsia="Arial Unicode MS" w:hAnsi="Times New Roman" w:cs="Times New Roman"/>
                <w:bCs/>
                <w:szCs w:val="20"/>
              </w:rPr>
              <w:t>Lucro Operacional</w:t>
            </w:r>
          </w:p>
        </w:tc>
        <w:tc>
          <w:tcPr>
            <w:tcW w:w="2049" w:type="dxa"/>
            <w:tcBorders>
              <w:top w:val="single" w:sz="4" w:space="0" w:color="auto"/>
              <w:left w:val="single" w:sz="4" w:space="0" w:color="auto"/>
              <w:bottom w:val="single" w:sz="4" w:space="0" w:color="auto"/>
              <w:right w:val="single" w:sz="4" w:space="0" w:color="auto"/>
            </w:tcBorders>
            <w:vAlign w:val="center"/>
          </w:tcPr>
          <w:p w14:paraId="06956A1A"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2D1409C4"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r w:rsidR="002F0937" w:rsidRPr="00A930CB" w14:paraId="6B47423E" w14:textId="77777777" w:rsidTr="002F0937">
        <w:trPr>
          <w:trHeight w:val="283"/>
          <w:jc w:val="center"/>
        </w:trPr>
        <w:tc>
          <w:tcPr>
            <w:tcW w:w="5572" w:type="dxa"/>
            <w:tcBorders>
              <w:top w:val="single" w:sz="4" w:space="0" w:color="auto"/>
              <w:left w:val="single" w:sz="4" w:space="0" w:color="auto"/>
              <w:bottom w:val="single" w:sz="4" w:space="0" w:color="auto"/>
              <w:right w:val="single" w:sz="4" w:space="0" w:color="auto"/>
            </w:tcBorders>
            <w:vAlign w:val="center"/>
            <w:hideMark/>
          </w:tcPr>
          <w:p w14:paraId="23074F89" w14:textId="77777777" w:rsidR="002F0937" w:rsidRPr="00A930CB" w:rsidRDefault="002F0937" w:rsidP="002F0937">
            <w:pPr>
              <w:widowControl w:val="0"/>
              <w:tabs>
                <w:tab w:val="left" w:pos="260"/>
                <w:tab w:val="left" w:pos="11057"/>
              </w:tabs>
              <w:autoSpaceDE w:val="0"/>
              <w:autoSpaceDN w:val="0"/>
              <w:adjustRightInd w:val="0"/>
              <w:spacing w:line="280" w:lineRule="atLeast"/>
              <w:jc w:val="center"/>
              <w:rPr>
                <w:rFonts w:ascii="Times New Roman" w:eastAsia="Arial Unicode MS" w:hAnsi="Times New Roman" w:cs="Times New Roman"/>
                <w:b/>
                <w:bCs/>
                <w:szCs w:val="20"/>
              </w:rPr>
            </w:pPr>
            <w:r w:rsidRPr="00A930CB">
              <w:rPr>
                <w:rFonts w:ascii="Times New Roman" w:eastAsia="Arial Unicode MS" w:hAnsi="Times New Roman" w:cs="Times New Roman"/>
                <w:b/>
                <w:bCs/>
                <w:szCs w:val="20"/>
              </w:rPr>
              <w:t xml:space="preserve">VALOR DO ITEM </w:t>
            </w:r>
          </w:p>
        </w:tc>
        <w:tc>
          <w:tcPr>
            <w:tcW w:w="2049" w:type="dxa"/>
            <w:tcBorders>
              <w:top w:val="single" w:sz="4" w:space="0" w:color="auto"/>
              <w:left w:val="single" w:sz="4" w:space="0" w:color="auto"/>
              <w:bottom w:val="single" w:sz="4" w:space="0" w:color="auto"/>
              <w:right w:val="single" w:sz="4" w:space="0" w:color="auto"/>
            </w:tcBorders>
            <w:vAlign w:val="center"/>
          </w:tcPr>
          <w:p w14:paraId="6A82EEFE"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c>
          <w:tcPr>
            <w:tcW w:w="2007" w:type="dxa"/>
            <w:tcBorders>
              <w:top w:val="single" w:sz="4" w:space="0" w:color="auto"/>
              <w:left w:val="single" w:sz="4" w:space="0" w:color="auto"/>
              <w:bottom w:val="single" w:sz="4" w:space="0" w:color="auto"/>
              <w:right w:val="single" w:sz="4" w:space="0" w:color="auto"/>
            </w:tcBorders>
          </w:tcPr>
          <w:p w14:paraId="3C177744" w14:textId="77777777" w:rsidR="002F0937" w:rsidRPr="00A930CB" w:rsidRDefault="002F0937" w:rsidP="002F0937">
            <w:pPr>
              <w:widowControl w:val="0"/>
              <w:tabs>
                <w:tab w:val="left" w:pos="260"/>
                <w:tab w:val="left" w:pos="11057"/>
              </w:tabs>
              <w:autoSpaceDE w:val="0"/>
              <w:autoSpaceDN w:val="0"/>
              <w:adjustRightInd w:val="0"/>
              <w:spacing w:line="280" w:lineRule="atLeast"/>
              <w:ind w:left="1180"/>
              <w:jc w:val="center"/>
              <w:rPr>
                <w:rFonts w:ascii="Times New Roman" w:hAnsi="Times New Roman" w:cs="Times New Roman"/>
                <w:b/>
                <w:szCs w:val="20"/>
              </w:rPr>
            </w:pPr>
          </w:p>
        </w:tc>
      </w:tr>
    </w:tbl>
    <w:p w14:paraId="27C53CDC" w14:textId="77777777" w:rsidR="002F0937" w:rsidRPr="00A930CB" w:rsidRDefault="002F0937" w:rsidP="002F0937">
      <w:pPr>
        <w:tabs>
          <w:tab w:val="left" w:pos="11057"/>
        </w:tabs>
        <w:autoSpaceDE w:val="0"/>
        <w:autoSpaceDN w:val="0"/>
        <w:adjustRightInd w:val="0"/>
        <w:rPr>
          <w:rFonts w:ascii="Times New Roman" w:hAnsi="Times New Roman" w:cs="Times New Roman"/>
          <w:szCs w:val="20"/>
        </w:rPr>
      </w:pPr>
    </w:p>
    <w:p w14:paraId="29E88B36" w14:textId="4D3F4EE3" w:rsidR="002F0937" w:rsidRPr="00A930CB" w:rsidRDefault="002F0937" w:rsidP="00873C44">
      <w:pPr>
        <w:pStyle w:val="Corpodetexto"/>
        <w:tabs>
          <w:tab w:val="num" w:pos="142"/>
        </w:tabs>
        <w:rPr>
          <w:rFonts w:ascii="Times New Roman" w:hAnsi="Times New Roman" w:cs="Times New Roman"/>
          <w:szCs w:val="20"/>
        </w:rPr>
      </w:pPr>
      <w:r w:rsidRPr="00A930CB">
        <w:rPr>
          <w:rFonts w:ascii="Times New Roman" w:hAnsi="Times New Roman" w:cs="Times New Roman"/>
        </w:rPr>
        <w:t xml:space="preserve">OBS: As tabelas acima de Detalhamento dos Custos são de preenchimento obrigatório para a licitante. Elas se tratam de um modelo a ser seguido, podendo a licitante incluir ou excluir itens mediante justificativa. </w:t>
      </w:r>
    </w:p>
    <w:p w14:paraId="7F56DCA1" w14:textId="57D99401" w:rsidR="00D222B6" w:rsidRPr="00A930CB" w:rsidRDefault="00D222B6" w:rsidP="00D222B6">
      <w:pPr>
        <w:spacing w:line="480" w:lineRule="auto"/>
        <w:ind w:left="357"/>
        <w:jc w:val="center"/>
        <w:rPr>
          <w:rFonts w:ascii="Times New Roman" w:hAnsi="Times New Roman" w:cs="Times New Roman"/>
          <w:szCs w:val="20"/>
        </w:rPr>
      </w:pPr>
      <w:r w:rsidRPr="00A930CB">
        <w:rPr>
          <w:rFonts w:ascii="Times New Roman" w:hAnsi="Times New Roman" w:cs="Times New Roman"/>
          <w:szCs w:val="20"/>
        </w:rPr>
        <w:lastRenderedPageBreak/>
        <w:t xml:space="preserve">Anexo </w:t>
      </w:r>
      <w:r w:rsidR="002F0937" w:rsidRPr="00A930CB">
        <w:rPr>
          <w:rFonts w:ascii="Times New Roman" w:hAnsi="Times New Roman" w:cs="Times New Roman"/>
          <w:szCs w:val="20"/>
        </w:rPr>
        <w:t>2</w:t>
      </w:r>
      <w:r w:rsidRPr="00A930CB">
        <w:rPr>
          <w:rFonts w:ascii="Times New Roman" w:hAnsi="Times New Roman" w:cs="Times New Roman"/>
          <w:szCs w:val="20"/>
        </w:rPr>
        <w:t xml:space="preserve"> do Termo de Referência</w:t>
      </w:r>
    </w:p>
    <w:p w14:paraId="543EB108" w14:textId="4A0BC099" w:rsidR="00CC61E2" w:rsidRPr="00A930CB" w:rsidRDefault="00D222B6" w:rsidP="00CC61E2">
      <w:pPr>
        <w:spacing w:line="480" w:lineRule="auto"/>
        <w:ind w:left="357"/>
        <w:jc w:val="center"/>
        <w:rPr>
          <w:rFonts w:ascii="Times New Roman" w:hAnsi="Times New Roman" w:cs="Times New Roman"/>
          <w:szCs w:val="20"/>
        </w:rPr>
      </w:pPr>
      <w:r w:rsidRPr="00A930CB">
        <w:rPr>
          <w:rFonts w:ascii="Times New Roman" w:hAnsi="Times New Roman" w:cs="Times New Roman"/>
          <w:b/>
          <w:szCs w:val="20"/>
        </w:rPr>
        <w:t>INSTRUMENTO DE AVALIAÇÃO DA EXECUÇÃO DO SERVIÇO</w:t>
      </w:r>
    </w:p>
    <w:tbl>
      <w:tblPr>
        <w:tblStyle w:val="Tabelacomgrade"/>
        <w:tblW w:w="0" w:type="auto"/>
        <w:tblInd w:w="357" w:type="dxa"/>
        <w:tblLook w:val="04A0" w:firstRow="1" w:lastRow="0" w:firstColumn="1" w:lastColumn="0" w:noHBand="0" w:noVBand="1"/>
      </w:tblPr>
      <w:tblGrid>
        <w:gridCol w:w="2430"/>
        <w:gridCol w:w="2671"/>
        <w:gridCol w:w="1911"/>
        <w:gridCol w:w="2259"/>
      </w:tblGrid>
      <w:tr w:rsidR="00CC61E2" w:rsidRPr="00A930CB" w14:paraId="7F70FD86" w14:textId="77777777" w:rsidTr="00CC61E2">
        <w:tc>
          <w:tcPr>
            <w:tcW w:w="248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41A5986"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Indicador</w:t>
            </w:r>
          </w:p>
        </w:tc>
        <w:tc>
          <w:tcPr>
            <w:tcW w:w="27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E92673"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Critério (Faixas de Pontuação) – Periodicidade Mensal</w:t>
            </w:r>
          </w:p>
        </w:tc>
        <w:tc>
          <w:tcPr>
            <w:tcW w:w="19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874C92A"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Pontos</w:t>
            </w:r>
          </w:p>
        </w:tc>
        <w:tc>
          <w:tcPr>
            <w:tcW w:w="23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35643B9"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Avaliação</w:t>
            </w:r>
          </w:p>
        </w:tc>
      </w:tr>
      <w:tr w:rsidR="00CC61E2" w:rsidRPr="00A930CB" w14:paraId="73620631" w14:textId="77777777" w:rsidTr="00CC61E2">
        <w:tc>
          <w:tcPr>
            <w:tcW w:w="2489" w:type="dxa"/>
            <w:vMerge w:val="restart"/>
            <w:tcBorders>
              <w:top w:val="single" w:sz="4" w:space="0" w:color="000000"/>
              <w:left w:val="single" w:sz="4" w:space="0" w:color="000000"/>
              <w:bottom w:val="single" w:sz="4" w:space="0" w:color="000000"/>
              <w:right w:val="single" w:sz="4" w:space="0" w:color="000000"/>
            </w:tcBorders>
            <w:vAlign w:val="center"/>
            <w:hideMark/>
          </w:tcPr>
          <w:p w14:paraId="2CBAFE68"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Prazo de execução do serviço conforme cronograma do embarque.</w:t>
            </w:r>
          </w:p>
        </w:tc>
        <w:tc>
          <w:tcPr>
            <w:tcW w:w="2729" w:type="dxa"/>
            <w:tcBorders>
              <w:top w:val="single" w:sz="4" w:space="0" w:color="000000"/>
              <w:left w:val="single" w:sz="4" w:space="0" w:color="000000"/>
              <w:bottom w:val="single" w:sz="4" w:space="0" w:color="000000"/>
              <w:right w:val="single" w:sz="4" w:space="0" w:color="000000"/>
            </w:tcBorders>
            <w:hideMark/>
          </w:tcPr>
          <w:p w14:paraId="1CBEB805"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Sem ocorrências de atraso</w:t>
            </w:r>
          </w:p>
        </w:tc>
        <w:tc>
          <w:tcPr>
            <w:tcW w:w="1963" w:type="dxa"/>
            <w:tcBorders>
              <w:top w:val="single" w:sz="4" w:space="0" w:color="000000"/>
              <w:left w:val="single" w:sz="4" w:space="0" w:color="000000"/>
              <w:bottom w:val="single" w:sz="4" w:space="0" w:color="000000"/>
              <w:right w:val="single" w:sz="4" w:space="0" w:color="000000"/>
            </w:tcBorders>
            <w:hideMark/>
          </w:tcPr>
          <w:p w14:paraId="5BA6624B"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30</w:t>
            </w:r>
          </w:p>
        </w:tc>
        <w:tc>
          <w:tcPr>
            <w:tcW w:w="2316" w:type="dxa"/>
            <w:tcBorders>
              <w:top w:val="single" w:sz="4" w:space="0" w:color="000000"/>
              <w:left w:val="single" w:sz="4" w:space="0" w:color="000000"/>
              <w:bottom w:val="single" w:sz="4" w:space="0" w:color="000000"/>
              <w:right w:val="single" w:sz="4" w:space="0" w:color="000000"/>
            </w:tcBorders>
          </w:tcPr>
          <w:p w14:paraId="1915C638" w14:textId="77777777" w:rsidR="00CC61E2" w:rsidRPr="00A930CB" w:rsidRDefault="00CC61E2" w:rsidP="00CC61E2">
            <w:pPr>
              <w:spacing w:line="480" w:lineRule="auto"/>
              <w:jc w:val="center"/>
              <w:rPr>
                <w:rFonts w:cs="Times New Roman"/>
                <w:b/>
                <w:szCs w:val="20"/>
                <w:lang w:eastAsia="pt-BR"/>
              </w:rPr>
            </w:pPr>
          </w:p>
        </w:tc>
      </w:tr>
      <w:tr w:rsidR="00CC61E2" w:rsidRPr="00A930CB" w14:paraId="5F692F27" w14:textId="77777777" w:rsidTr="00CC61E2">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947A51" w14:textId="77777777" w:rsidR="00CC61E2" w:rsidRPr="00A930CB" w:rsidRDefault="00CC61E2" w:rsidP="00CC61E2">
            <w:pPr>
              <w:rPr>
                <w:rFonts w:ascii="Times New Roman" w:hAnsi="Times New Roman" w:cs="Times New Roman"/>
                <w:b/>
                <w:sz w:val="24"/>
                <w:szCs w:val="20"/>
                <w:lang w:eastAsia="pt-BR"/>
              </w:rPr>
            </w:pPr>
          </w:p>
        </w:tc>
        <w:tc>
          <w:tcPr>
            <w:tcW w:w="2729" w:type="dxa"/>
            <w:tcBorders>
              <w:top w:val="single" w:sz="4" w:space="0" w:color="000000"/>
              <w:left w:val="single" w:sz="4" w:space="0" w:color="000000"/>
              <w:bottom w:val="single" w:sz="4" w:space="0" w:color="000000"/>
              <w:right w:val="single" w:sz="4" w:space="0" w:color="000000"/>
            </w:tcBorders>
            <w:hideMark/>
          </w:tcPr>
          <w:p w14:paraId="65253A48"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01 ocorrência de atraso</w:t>
            </w:r>
          </w:p>
        </w:tc>
        <w:tc>
          <w:tcPr>
            <w:tcW w:w="1963" w:type="dxa"/>
            <w:tcBorders>
              <w:top w:val="single" w:sz="4" w:space="0" w:color="000000"/>
              <w:left w:val="single" w:sz="4" w:space="0" w:color="000000"/>
              <w:bottom w:val="single" w:sz="4" w:space="0" w:color="000000"/>
              <w:right w:val="single" w:sz="4" w:space="0" w:color="000000"/>
            </w:tcBorders>
            <w:hideMark/>
          </w:tcPr>
          <w:p w14:paraId="6039D996"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25</w:t>
            </w:r>
          </w:p>
        </w:tc>
        <w:tc>
          <w:tcPr>
            <w:tcW w:w="2316" w:type="dxa"/>
            <w:tcBorders>
              <w:top w:val="single" w:sz="4" w:space="0" w:color="000000"/>
              <w:left w:val="single" w:sz="4" w:space="0" w:color="000000"/>
              <w:bottom w:val="single" w:sz="4" w:space="0" w:color="000000"/>
              <w:right w:val="single" w:sz="4" w:space="0" w:color="000000"/>
            </w:tcBorders>
          </w:tcPr>
          <w:p w14:paraId="265D2BE1" w14:textId="77777777" w:rsidR="00CC61E2" w:rsidRPr="00A930CB" w:rsidRDefault="00CC61E2" w:rsidP="00CC61E2">
            <w:pPr>
              <w:spacing w:line="480" w:lineRule="auto"/>
              <w:jc w:val="center"/>
              <w:rPr>
                <w:rFonts w:cs="Times New Roman"/>
                <w:b/>
                <w:szCs w:val="20"/>
                <w:lang w:eastAsia="pt-BR"/>
              </w:rPr>
            </w:pPr>
          </w:p>
        </w:tc>
      </w:tr>
      <w:tr w:rsidR="00CC61E2" w:rsidRPr="00A930CB" w14:paraId="2A6BA6CD" w14:textId="77777777" w:rsidTr="00CC61E2">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42D1E5" w14:textId="77777777" w:rsidR="00CC61E2" w:rsidRPr="00A930CB" w:rsidRDefault="00CC61E2" w:rsidP="00CC61E2">
            <w:pPr>
              <w:rPr>
                <w:rFonts w:ascii="Times New Roman" w:hAnsi="Times New Roman" w:cs="Times New Roman"/>
                <w:b/>
                <w:sz w:val="24"/>
                <w:szCs w:val="20"/>
                <w:lang w:eastAsia="pt-BR"/>
              </w:rPr>
            </w:pPr>
          </w:p>
        </w:tc>
        <w:tc>
          <w:tcPr>
            <w:tcW w:w="2729" w:type="dxa"/>
            <w:tcBorders>
              <w:top w:val="single" w:sz="4" w:space="0" w:color="000000"/>
              <w:left w:val="single" w:sz="4" w:space="0" w:color="000000"/>
              <w:bottom w:val="single" w:sz="4" w:space="0" w:color="000000"/>
              <w:right w:val="single" w:sz="4" w:space="0" w:color="000000"/>
            </w:tcBorders>
            <w:hideMark/>
          </w:tcPr>
          <w:p w14:paraId="5B7B1927"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 xml:space="preserve">02 ocorrências de atraso </w:t>
            </w:r>
          </w:p>
        </w:tc>
        <w:tc>
          <w:tcPr>
            <w:tcW w:w="1963" w:type="dxa"/>
            <w:tcBorders>
              <w:top w:val="single" w:sz="4" w:space="0" w:color="000000"/>
              <w:left w:val="single" w:sz="4" w:space="0" w:color="000000"/>
              <w:bottom w:val="single" w:sz="4" w:space="0" w:color="000000"/>
              <w:right w:val="single" w:sz="4" w:space="0" w:color="000000"/>
            </w:tcBorders>
            <w:hideMark/>
          </w:tcPr>
          <w:p w14:paraId="1C80DAA4"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20</w:t>
            </w:r>
          </w:p>
        </w:tc>
        <w:tc>
          <w:tcPr>
            <w:tcW w:w="2316" w:type="dxa"/>
            <w:tcBorders>
              <w:top w:val="single" w:sz="4" w:space="0" w:color="000000"/>
              <w:left w:val="single" w:sz="4" w:space="0" w:color="000000"/>
              <w:bottom w:val="single" w:sz="4" w:space="0" w:color="000000"/>
              <w:right w:val="single" w:sz="4" w:space="0" w:color="000000"/>
            </w:tcBorders>
          </w:tcPr>
          <w:p w14:paraId="16508785" w14:textId="77777777" w:rsidR="00CC61E2" w:rsidRPr="00A930CB" w:rsidRDefault="00CC61E2" w:rsidP="00CC61E2">
            <w:pPr>
              <w:spacing w:line="480" w:lineRule="auto"/>
              <w:jc w:val="center"/>
              <w:rPr>
                <w:rFonts w:cs="Times New Roman"/>
                <w:b/>
                <w:szCs w:val="20"/>
                <w:lang w:eastAsia="pt-BR"/>
              </w:rPr>
            </w:pPr>
          </w:p>
        </w:tc>
      </w:tr>
      <w:tr w:rsidR="00CC61E2" w:rsidRPr="00A930CB" w14:paraId="013B8251" w14:textId="77777777" w:rsidTr="00CC61E2">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EAC3C3" w14:textId="77777777" w:rsidR="00CC61E2" w:rsidRPr="00A930CB" w:rsidRDefault="00CC61E2" w:rsidP="00CC61E2">
            <w:pPr>
              <w:rPr>
                <w:rFonts w:ascii="Times New Roman" w:hAnsi="Times New Roman" w:cs="Times New Roman"/>
                <w:b/>
                <w:sz w:val="24"/>
                <w:szCs w:val="20"/>
                <w:lang w:eastAsia="pt-BR"/>
              </w:rPr>
            </w:pPr>
          </w:p>
        </w:tc>
        <w:tc>
          <w:tcPr>
            <w:tcW w:w="2729" w:type="dxa"/>
            <w:tcBorders>
              <w:top w:val="single" w:sz="4" w:space="0" w:color="000000"/>
              <w:left w:val="single" w:sz="4" w:space="0" w:color="000000"/>
              <w:bottom w:val="single" w:sz="4" w:space="0" w:color="000000"/>
              <w:right w:val="single" w:sz="4" w:space="0" w:color="000000"/>
            </w:tcBorders>
            <w:hideMark/>
          </w:tcPr>
          <w:p w14:paraId="0F650003"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03 ou mais ocorrências de atraso</w:t>
            </w:r>
          </w:p>
        </w:tc>
        <w:tc>
          <w:tcPr>
            <w:tcW w:w="1963" w:type="dxa"/>
            <w:tcBorders>
              <w:top w:val="single" w:sz="4" w:space="0" w:color="000000"/>
              <w:left w:val="single" w:sz="4" w:space="0" w:color="000000"/>
              <w:bottom w:val="single" w:sz="4" w:space="0" w:color="000000"/>
              <w:right w:val="single" w:sz="4" w:space="0" w:color="000000"/>
            </w:tcBorders>
            <w:hideMark/>
          </w:tcPr>
          <w:p w14:paraId="30BE236B"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15</w:t>
            </w:r>
          </w:p>
        </w:tc>
        <w:tc>
          <w:tcPr>
            <w:tcW w:w="2316" w:type="dxa"/>
            <w:tcBorders>
              <w:top w:val="single" w:sz="4" w:space="0" w:color="000000"/>
              <w:left w:val="single" w:sz="4" w:space="0" w:color="000000"/>
              <w:bottom w:val="single" w:sz="4" w:space="0" w:color="000000"/>
              <w:right w:val="single" w:sz="4" w:space="0" w:color="000000"/>
            </w:tcBorders>
          </w:tcPr>
          <w:p w14:paraId="09619FC8" w14:textId="77777777" w:rsidR="00CC61E2" w:rsidRPr="00A930CB" w:rsidRDefault="00CC61E2" w:rsidP="00CC61E2">
            <w:pPr>
              <w:spacing w:line="480" w:lineRule="auto"/>
              <w:jc w:val="center"/>
              <w:rPr>
                <w:rFonts w:cs="Times New Roman"/>
                <w:b/>
                <w:szCs w:val="20"/>
                <w:lang w:eastAsia="pt-BR"/>
              </w:rPr>
            </w:pPr>
          </w:p>
        </w:tc>
      </w:tr>
      <w:tr w:rsidR="00CC61E2" w:rsidRPr="00A930CB" w14:paraId="207300CE" w14:textId="77777777" w:rsidTr="00CC61E2">
        <w:tc>
          <w:tcPr>
            <w:tcW w:w="2489" w:type="dxa"/>
            <w:vMerge w:val="restart"/>
            <w:tcBorders>
              <w:top w:val="single" w:sz="4" w:space="0" w:color="000000"/>
              <w:left w:val="single" w:sz="4" w:space="0" w:color="000000"/>
              <w:bottom w:val="single" w:sz="4" w:space="0" w:color="000000"/>
              <w:right w:val="single" w:sz="4" w:space="0" w:color="000000"/>
            </w:tcBorders>
            <w:vAlign w:val="center"/>
            <w:hideMark/>
          </w:tcPr>
          <w:p w14:paraId="63031BEA"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Erros que geraram multas para a Hemobrás.</w:t>
            </w:r>
          </w:p>
        </w:tc>
        <w:tc>
          <w:tcPr>
            <w:tcW w:w="2729" w:type="dxa"/>
            <w:tcBorders>
              <w:top w:val="single" w:sz="4" w:space="0" w:color="000000"/>
              <w:left w:val="single" w:sz="4" w:space="0" w:color="000000"/>
              <w:bottom w:val="single" w:sz="4" w:space="0" w:color="000000"/>
              <w:right w:val="single" w:sz="4" w:space="0" w:color="000000"/>
            </w:tcBorders>
            <w:hideMark/>
          </w:tcPr>
          <w:p w14:paraId="0952CC95"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Sem ocorrências</w:t>
            </w:r>
          </w:p>
        </w:tc>
        <w:tc>
          <w:tcPr>
            <w:tcW w:w="1963" w:type="dxa"/>
            <w:tcBorders>
              <w:top w:val="single" w:sz="4" w:space="0" w:color="000000"/>
              <w:left w:val="single" w:sz="4" w:space="0" w:color="000000"/>
              <w:bottom w:val="single" w:sz="4" w:space="0" w:color="000000"/>
              <w:right w:val="single" w:sz="4" w:space="0" w:color="000000"/>
            </w:tcBorders>
            <w:hideMark/>
          </w:tcPr>
          <w:p w14:paraId="487F36A3"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30</w:t>
            </w:r>
          </w:p>
        </w:tc>
        <w:tc>
          <w:tcPr>
            <w:tcW w:w="2316" w:type="dxa"/>
            <w:tcBorders>
              <w:top w:val="single" w:sz="4" w:space="0" w:color="000000"/>
              <w:left w:val="single" w:sz="4" w:space="0" w:color="000000"/>
              <w:bottom w:val="single" w:sz="4" w:space="0" w:color="000000"/>
              <w:right w:val="single" w:sz="4" w:space="0" w:color="000000"/>
            </w:tcBorders>
          </w:tcPr>
          <w:p w14:paraId="535FE221" w14:textId="77777777" w:rsidR="00CC61E2" w:rsidRPr="00A930CB" w:rsidRDefault="00CC61E2" w:rsidP="00CC61E2">
            <w:pPr>
              <w:spacing w:line="480" w:lineRule="auto"/>
              <w:jc w:val="center"/>
              <w:rPr>
                <w:rFonts w:cs="Times New Roman"/>
                <w:b/>
                <w:szCs w:val="20"/>
                <w:lang w:eastAsia="pt-BR"/>
              </w:rPr>
            </w:pPr>
          </w:p>
        </w:tc>
      </w:tr>
      <w:tr w:rsidR="00CC61E2" w:rsidRPr="00A930CB" w14:paraId="10AEEA7C" w14:textId="77777777" w:rsidTr="00CC61E2">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6F29921" w14:textId="77777777" w:rsidR="00CC61E2" w:rsidRPr="00A930CB" w:rsidRDefault="00CC61E2" w:rsidP="00CC61E2">
            <w:pPr>
              <w:rPr>
                <w:rFonts w:ascii="Times New Roman" w:hAnsi="Times New Roman" w:cs="Times New Roman"/>
                <w:b/>
                <w:sz w:val="24"/>
                <w:szCs w:val="20"/>
                <w:lang w:eastAsia="pt-BR"/>
              </w:rPr>
            </w:pPr>
          </w:p>
        </w:tc>
        <w:tc>
          <w:tcPr>
            <w:tcW w:w="2729" w:type="dxa"/>
            <w:tcBorders>
              <w:top w:val="single" w:sz="4" w:space="0" w:color="000000"/>
              <w:left w:val="single" w:sz="4" w:space="0" w:color="000000"/>
              <w:bottom w:val="single" w:sz="4" w:space="0" w:color="000000"/>
              <w:right w:val="single" w:sz="4" w:space="0" w:color="000000"/>
            </w:tcBorders>
            <w:hideMark/>
          </w:tcPr>
          <w:p w14:paraId="53E96CF7"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01 ocorrência</w:t>
            </w:r>
          </w:p>
        </w:tc>
        <w:tc>
          <w:tcPr>
            <w:tcW w:w="1963" w:type="dxa"/>
            <w:tcBorders>
              <w:top w:val="single" w:sz="4" w:space="0" w:color="000000"/>
              <w:left w:val="single" w:sz="4" w:space="0" w:color="000000"/>
              <w:bottom w:val="single" w:sz="4" w:space="0" w:color="000000"/>
              <w:right w:val="single" w:sz="4" w:space="0" w:color="000000"/>
            </w:tcBorders>
            <w:hideMark/>
          </w:tcPr>
          <w:p w14:paraId="3D0621D0"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20</w:t>
            </w:r>
          </w:p>
        </w:tc>
        <w:tc>
          <w:tcPr>
            <w:tcW w:w="2316" w:type="dxa"/>
            <w:tcBorders>
              <w:top w:val="single" w:sz="4" w:space="0" w:color="000000"/>
              <w:left w:val="single" w:sz="4" w:space="0" w:color="000000"/>
              <w:bottom w:val="single" w:sz="4" w:space="0" w:color="000000"/>
              <w:right w:val="single" w:sz="4" w:space="0" w:color="000000"/>
            </w:tcBorders>
          </w:tcPr>
          <w:p w14:paraId="2F4BF97D" w14:textId="77777777" w:rsidR="00CC61E2" w:rsidRPr="00A930CB" w:rsidRDefault="00CC61E2" w:rsidP="00CC61E2">
            <w:pPr>
              <w:spacing w:line="480" w:lineRule="auto"/>
              <w:jc w:val="center"/>
              <w:rPr>
                <w:rFonts w:cs="Times New Roman"/>
                <w:b/>
                <w:szCs w:val="20"/>
                <w:lang w:eastAsia="pt-BR"/>
              </w:rPr>
            </w:pPr>
          </w:p>
        </w:tc>
      </w:tr>
      <w:tr w:rsidR="00CC61E2" w:rsidRPr="00A930CB" w14:paraId="2910A1ED" w14:textId="77777777" w:rsidTr="00CC61E2">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6641C2" w14:textId="77777777" w:rsidR="00CC61E2" w:rsidRPr="00A930CB" w:rsidRDefault="00CC61E2" w:rsidP="00CC61E2">
            <w:pPr>
              <w:rPr>
                <w:rFonts w:ascii="Times New Roman" w:hAnsi="Times New Roman" w:cs="Times New Roman"/>
                <w:b/>
                <w:sz w:val="24"/>
                <w:szCs w:val="20"/>
                <w:lang w:eastAsia="pt-BR"/>
              </w:rPr>
            </w:pPr>
          </w:p>
        </w:tc>
        <w:tc>
          <w:tcPr>
            <w:tcW w:w="2729" w:type="dxa"/>
            <w:tcBorders>
              <w:top w:val="single" w:sz="4" w:space="0" w:color="000000"/>
              <w:left w:val="single" w:sz="4" w:space="0" w:color="000000"/>
              <w:bottom w:val="single" w:sz="4" w:space="0" w:color="000000"/>
              <w:right w:val="single" w:sz="4" w:space="0" w:color="000000"/>
            </w:tcBorders>
            <w:hideMark/>
          </w:tcPr>
          <w:p w14:paraId="6AF5777B"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 xml:space="preserve">02 ocorrências </w:t>
            </w:r>
          </w:p>
        </w:tc>
        <w:tc>
          <w:tcPr>
            <w:tcW w:w="1963" w:type="dxa"/>
            <w:tcBorders>
              <w:top w:val="single" w:sz="4" w:space="0" w:color="000000"/>
              <w:left w:val="single" w:sz="4" w:space="0" w:color="000000"/>
              <w:bottom w:val="single" w:sz="4" w:space="0" w:color="000000"/>
              <w:right w:val="single" w:sz="4" w:space="0" w:color="000000"/>
            </w:tcBorders>
            <w:hideMark/>
          </w:tcPr>
          <w:p w14:paraId="65F598E0"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10</w:t>
            </w:r>
          </w:p>
        </w:tc>
        <w:tc>
          <w:tcPr>
            <w:tcW w:w="2316" w:type="dxa"/>
            <w:tcBorders>
              <w:top w:val="single" w:sz="4" w:space="0" w:color="000000"/>
              <w:left w:val="single" w:sz="4" w:space="0" w:color="000000"/>
              <w:bottom w:val="single" w:sz="4" w:space="0" w:color="000000"/>
              <w:right w:val="single" w:sz="4" w:space="0" w:color="000000"/>
            </w:tcBorders>
          </w:tcPr>
          <w:p w14:paraId="19F6B87F" w14:textId="77777777" w:rsidR="00CC61E2" w:rsidRPr="00A930CB" w:rsidRDefault="00CC61E2" w:rsidP="00CC61E2">
            <w:pPr>
              <w:spacing w:line="480" w:lineRule="auto"/>
              <w:jc w:val="center"/>
              <w:rPr>
                <w:rFonts w:cs="Times New Roman"/>
                <w:b/>
                <w:szCs w:val="20"/>
                <w:lang w:eastAsia="pt-BR"/>
              </w:rPr>
            </w:pPr>
          </w:p>
        </w:tc>
      </w:tr>
      <w:tr w:rsidR="00CC61E2" w:rsidRPr="00A930CB" w14:paraId="441DD47C" w14:textId="77777777" w:rsidTr="00CC61E2">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20C701" w14:textId="77777777" w:rsidR="00CC61E2" w:rsidRPr="00A930CB" w:rsidRDefault="00CC61E2" w:rsidP="00CC61E2">
            <w:pPr>
              <w:rPr>
                <w:rFonts w:ascii="Times New Roman" w:hAnsi="Times New Roman" w:cs="Times New Roman"/>
                <w:b/>
                <w:sz w:val="24"/>
                <w:szCs w:val="20"/>
                <w:lang w:eastAsia="pt-BR"/>
              </w:rPr>
            </w:pPr>
          </w:p>
        </w:tc>
        <w:tc>
          <w:tcPr>
            <w:tcW w:w="2729" w:type="dxa"/>
            <w:tcBorders>
              <w:top w:val="single" w:sz="4" w:space="0" w:color="000000"/>
              <w:left w:val="single" w:sz="4" w:space="0" w:color="000000"/>
              <w:bottom w:val="single" w:sz="4" w:space="0" w:color="000000"/>
              <w:right w:val="single" w:sz="4" w:space="0" w:color="000000"/>
            </w:tcBorders>
            <w:hideMark/>
          </w:tcPr>
          <w:p w14:paraId="4A7F5D42"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03 ou mais ocorrências</w:t>
            </w:r>
          </w:p>
        </w:tc>
        <w:tc>
          <w:tcPr>
            <w:tcW w:w="1963" w:type="dxa"/>
            <w:tcBorders>
              <w:top w:val="single" w:sz="4" w:space="0" w:color="000000"/>
              <w:left w:val="single" w:sz="4" w:space="0" w:color="000000"/>
              <w:bottom w:val="single" w:sz="4" w:space="0" w:color="000000"/>
              <w:right w:val="single" w:sz="4" w:space="0" w:color="000000"/>
            </w:tcBorders>
            <w:hideMark/>
          </w:tcPr>
          <w:p w14:paraId="13299C66"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05</w:t>
            </w:r>
          </w:p>
        </w:tc>
        <w:tc>
          <w:tcPr>
            <w:tcW w:w="2316" w:type="dxa"/>
            <w:tcBorders>
              <w:top w:val="single" w:sz="4" w:space="0" w:color="000000"/>
              <w:left w:val="single" w:sz="4" w:space="0" w:color="000000"/>
              <w:bottom w:val="single" w:sz="4" w:space="0" w:color="000000"/>
              <w:right w:val="single" w:sz="4" w:space="0" w:color="000000"/>
            </w:tcBorders>
          </w:tcPr>
          <w:p w14:paraId="3E61AC5A" w14:textId="77777777" w:rsidR="00CC61E2" w:rsidRPr="00A930CB" w:rsidRDefault="00CC61E2" w:rsidP="00CC61E2">
            <w:pPr>
              <w:spacing w:line="480" w:lineRule="auto"/>
              <w:jc w:val="center"/>
              <w:rPr>
                <w:rFonts w:cs="Times New Roman"/>
                <w:b/>
                <w:szCs w:val="20"/>
                <w:lang w:eastAsia="pt-BR"/>
              </w:rPr>
            </w:pPr>
          </w:p>
        </w:tc>
      </w:tr>
    </w:tbl>
    <w:p w14:paraId="07D11F8D" w14:textId="57E701D8" w:rsidR="0060499C" w:rsidRPr="00A930CB" w:rsidRDefault="0060499C">
      <w:pPr>
        <w:rPr>
          <w:rFonts w:ascii="Times New Roman" w:hAnsi="Times New Roman" w:cs="Times New Roman"/>
          <w:szCs w:val="20"/>
        </w:rPr>
      </w:pPr>
    </w:p>
    <w:p w14:paraId="407F2ECD" w14:textId="054138D9" w:rsidR="00D222B6" w:rsidRPr="00A930CB" w:rsidRDefault="00D222B6">
      <w:pPr>
        <w:rPr>
          <w:rFonts w:ascii="Times New Roman" w:hAnsi="Times New Roman" w:cs="Times New Roman"/>
          <w:szCs w:val="20"/>
        </w:rPr>
      </w:pPr>
    </w:p>
    <w:tbl>
      <w:tblPr>
        <w:tblStyle w:val="Tabelacomgrade"/>
        <w:tblW w:w="0" w:type="auto"/>
        <w:tblInd w:w="357" w:type="dxa"/>
        <w:tblLook w:val="04A0" w:firstRow="1" w:lastRow="0" w:firstColumn="1" w:lastColumn="0" w:noHBand="0" w:noVBand="1"/>
      </w:tblPr>
      <w:tblGrid>
        <w:gridCol w:w="3060"/>
        <w:gridCol w:w="3087"/>
        <w:gridCol w:w="3124"/>
      </w:tblGrid>
      <w:tr w:rsidR="00CC61E2" w:rsidRPr="00A930CB" w14:paraId="04E32A47" w14:textId="77777777" w:rsidTr="00CC61E2">
        <w:tc>
          <w:tcPr>
            <w:tcW w:w="45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CA597ED"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Faixas de Pontuação de</w:t>
            </w:r>
          </w:p>
          <w:p w14:paraId="37C24095"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qualidade de serviço</w:t>
            </w:r>
          </w:p>
        </w:tc>
        <w:tc>
          <w:tcPr>
            <w:tcW w:w="4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23453AB"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Pagamento Devido</w:t>
            </w:r>
          </w:p>
        </w:tc>
        <w:tc>
          <w:tcPr>
            <w:tcW w:w="45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C7AA229"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Fator de Ajuste do Instrumento</w:t>
            </w:r>
          </w:p>
          <w:p w14:paraId="27ABCCF9"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de Medição de Resultado</w:t>
            </w:r>
          </w:p>
        </w:tc>
      </w:tr>
      <w:tr w:rsidR="00CC61E2" w:rsidRPr="00A930CB" w14:paraId="6FAEA2BD" w14:textId="77777777" w:rsidTr="00CC61E2">
        <w:tc>
          <w:tcPr>
            <w:tcW w:w="4542" w:type="dxa"/>
            <w:tcBorders>
              <w:top w:val="single" w:sz="4" w:space="0" w:color="000000"/>
              <w:left w:val="single" w:sz="4" w:space="0" w:color="000000"/>
              <w:bottom w:val="single" w:sz="4" w:space="0" w:color="000000"/>
              <w:right w:val="single" w:sz="4" w:space="0" w:color="000000"/>
            </w:tcBorders>
            <w:hideMark/>
          </w:tcPr>
          <w:p w14:paraId="19D993A7"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De 55 a 60 pontos</w:t>
            </w:r>
          </w:p>
        </w:tc>
        <w:tc>
          <w:tcPr>
            <w:tcW w:w="4544" w:type="dxa"/>
            <w:tcBorders>
              <w:top w:val="single" w:sz="4" w:space="0" w:color="000000"/>
              <w:left w:val="single" w:sz="4" w:space="0" w:color="000000"/>
              <w:bottom w:val="single" w:sz="4" w:space="0" w:color="000000"/>
              <w:right w:val="single" w:sz="4" w:space="0" w:color="000000"/>
            </w:tcBorders>
            <w:hideMark/>
          </w:tcPr>
          <w:p w14:paraId="4B022770"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100% do valor previsto</w:t>
            </w:r>
          </w:p>
        </w:tc>
        <w:tc>
          <w:tcPr>
            <w:tcW w:w="4549" w:type="dxa"/>
            <w:tcBorders>
              <w:top w:val="single" w:sz="4" w:space="0" w:color="000000"/>
              <w:left w:val="single" w:sz="4" w:space="0" w:color="000000"/>
              <w:bottom w:val="single" w:sz="4" w:space="0" w:color="000000"/>
              <w:right w:val="single" w:sz="4" w:space="0" w:color="000000"/>
            </w:tcBorders>
            <w:hideMark/>
          </w:tcPr>
          <w:p w14:paraId="2CAFCF40"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1,00</w:t>
            </w:r>
          </w:p>
        </w:tc>
      </w:tr>
      <w:tr w:rsidR="00CC61E2" w:rsidRPr="00A930CB" w14:paraId="50FE61D5" w14:textId="77777777" w:rsidTr="00CC61E2">
        <w:tc>
          <w:tcPr>
            <w:tcW w:w="4542" w:type="dxa"/>
            <w:tcBorders>
              <w:top w:val="single" w:sz="4" w:space="0" w:color="000000"/>
              <w:left w:val="single" w:sz="4" w:space="0" w:color="000000"/>
              <w:bottom w:val="single" w:sz="4" w:space="0" w:color="000000"/>
              <w:right w:val="single" w:sz="4" w:space="0" w:color="000000"/>
            </w:tcBorders>
            <w:hideMark/>
          </w:tcPr>
          <w:p w14:paraId="19A61A5C"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De 50 a 54 pontos</w:t>
            </w:r>
          </w:p>
        </w:tc>
        <w:tc>
          <w:tcPr>
            <w:tcW w:w="4544" w:type="dxa"/>
            <w:tcBorders>
              <w:top w:val="single" w:sz="4" w:space="0" w:color="000000"/>
              <w:left w:val="single" w:sz="4" w:space="0" w:color="000000"/>
              <w:bottom w:val="single" w:sz="4" w:space="0" w:color="000000"/>
              <w:right w:val="single" w:sz="4" w:space="0" w:color="000000"/>
            </w:tcBorders>
            <w:hideMark/>
          </w:tcPr>
          <w:p w14:paraId="144DEBE7"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97% do valor previsto</w:t>
            </w:r>
          </w:p>
        </w:tc>
        <w:tc>
          <w:tcPr>
            <w:tcW w:w="4549" w:type="dxa"/>
            <w:tcBorders>
              <w:top w:val="single" w:sz="4" w:space="0" w:color="000000"/>
              <w:left w:val="single" w:sz="4" w:space="0" w:color="000000"/>
              <w:bottom w:val="single" w:sz="4" w:space="0" w:color="000000"/>
              <w:right w:val="single" w:sz="4" w:space="0" w:color="000000"/>
            </w:tcBorders>
            <w:hideMark/>
          </w:tcPr>
          <w:p w14:paraId="0C5FC467"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0,97</w:t>
            </w:r>
          </w:p>
        </w:tc>
      </w:tr>
      <w:tr w:rsidR="00CC61E2" w:rsidRPr="00A930CB" w14:paraId="23CA3688" w14:textId="77777777" w:rsidTr="00CC61E2">
        <w:tc>
          <w:tcPr>
            <w:tcW w:w="4542" w:type="dxa"/>
            <w:tcBorders>
              <w:top w:val="single" w:sz="4" w:space="0" w:color="000000"/>
              <w:left w:val="single" w:sz="4" w:space="0" w:color="000000"/>
              <w:bottom w:val="single" w:sz="4" w:space="0" w:color="000000"/>
              <w:right w:val="single" w:sz="4" w:space="0" w:color="000000"/>
            </w:tcBorders>
            <w:hideMark/>
          </w:tcPr>
          <w:p w14:paraId="49FC0DFB"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De 40 a 49 pontos</w:t>
            </w:r>
          </w:p>
        </w:tc>
        <w:tc>
          <w:tcPr>
            <w:tcW w:w="4544" w:type="dxa"/>
            <w:tcBorders>
              <w:top w:val="single" w:sz="4" w:space="0" w:color="000000"/>
              <w:left w:val="single" w:sz="4" w:space="0" w:color="000000"/>
              <w:bottom w:val="single" w:sz="4" w:space="0" w:color="000000"/>
              <w:right w:val="single" w:sz="4" w:space="0" w:color="000000"/>
            </w:tcBorders>
            <w:hideMark/>
          </w:tcPr>
          <w:p w14:paraId="65B13BB6"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95% do valor previsto</w:t>
            </w:r>
          </w:p>
        </w:tc>
        <w:tc>
          <w:tcPr>
            <w:tcW w:w="4549" w:type="dxa"/>
            <w:tcBorders>
              <w:top w:val="single" w:sz="4" w:space="0" w:color="000000"/>
              <w:left w:val="single" w:sz="4" w:space="0" w:color="000000"/>
              <w:bottom w:val="single" w:sz="4" w:space="0" w:color="000000"/>
              <w:right w:val="single" w:sz="4" w:space="0" w:color="000000"/>
            </w:tcBorders>
            <w:hideMark/>
          </w:tcPr>
          <w:p w14:paraId="5B4C93AD"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0,95</w:t>
            </w:r>
          </w:p>
        </w:tc>
      </w:tr>
      <w:tr w:rsidR="00CC61E2" w:rsidRPr="00A930CB" w14:paraId="4CE8B0ED" w14:textId="77777777" w:rsidTr="00CC61E2">
        <w:tc>
          <w:tcPr>
            <w:tcW w:w="4542" w:type="dxa"/>
            <w:tcBorders>
              <w:top w:val="single" w:sz="4" w:space="0" w:color="000000"/>
              <w:left w:val="single" w:sz="4" w:space="0" w:color="000000"/>
              <w:bottom w:val="single" w:sz="4" w:space="0" w:color="000000"/>
              <w:right w:val="single" w:sz="4" w:space="0" w:color="000000"/>
            </w:tcBorders>
            <w:hideMark/>
          </w:tcPr>
          <w:p w14:paraId="1F9ABB5A"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De 30 a 39 pontos</w:t>
            </w:r>
          </w:p>
        </w:tc>
        <w:tc>
          <w:tcPr>
            <w:tcW w:w="4544" w:type="dxa"/>
            <w:tcBorders>
              <w:top w:val="single" w:sz="4" w:space="0" w:color="000000"/>
              <w:left w:val="single" w:sz="4" w:space="0" w:color="000000"/>
              <w:bottom w:val="single" w:sz="4" w:space="0" w:color="000000"/>
              <w:right w:val="single" w:sz="4" w:space="0" w:color="000000"/>
            </w:tcBorders>
            <w:hideMark/>
          </w:tcPr>
          <w:p w14:paraId="0E122B2A"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93% do valor previsto</w:t>
            </w:r>
          </w:p>
        </w:tc>
        <w:tc>
          <w:tcPr>
            <w:tcW w:w="4549" w:type="dxa"/>
            <w:tcBorders>
              <w:top w:val="single" w:sz="4" w:space="0" w:color="000000"/>
              <w:left w:val="single" w:sz="4" w:space="0" w:color="000000"/>
              <w:bottom w:val="single" w:sz="4" w:space="0" w:color="000000"/>
              <w:right w:val="single" w:sz="4" w:space="0" w:color="000000"/>
            </w:tcBorders>
            <w:hideMark/>
          </w:tcPr>
          <w:p w14:paraId="6A0E97F6"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0,93</w:t>
            </w:r>
          </w:p>
        </w:tc>
      </w:tr>
      <w:tr w:rsidR="00CC61E2" w:rsidRPr="00A930CB" w14:paraId="73BFEC41" w14:textId="77777777" w:rsidTr="00CC61E2">
        <w:tc>
          <w:tcPr>
            <w:tcW w:w="4542" w:type="dxa"/>
            <w:tcBorders>
              <w:top w:val="single" w:sz="4" w:space="0" w:color="000000"/>
              <w:left w:val="single" w:sz="4" w:space="0" w:color="000000"/>
              <w:bottom w:val="single" w:sz="4" w:space="0" w:color="000000"/>
              <w:right w:val="single" w:sz="4" w:space="0" w:color="000000"/>
            </w:tcBorders>
            <w:hideMark/>
          </w:tcPr>
          <w:p w14:paraId="15D857E8"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Abaixo de 29 pontos</w:t>
            </w:r>
          </w:p>
        </w:tc>
        <w:tc>
          <w:tcPr>
            <w:tcW w:w="4544" w:type="dxa"/>
            <w:tcBorders>
              <w:top w:val="single" w:sz="4" w:space="0" w:color="000000"/>
              <w:left w:val="single" w:sz="4" w:space="0" w:color="000000"/>
              <w:bottom w:val="single" w:sz="4" w:space="0" w:color="000000"/>
              <w:right w:val="single" w:sz="4" w:space="0" w:color="000000"/>
            </w:tcBorders>
            <w:hideMark/>
          </w:tcPr>
          <w:p w14:paraId="27B110A9" w14:textId="77777777" w:rsidR="00CC61E2" w:rsidRPr="00A930CB" w:rsidRDefault="00CC61E2" w:rsidP="00CC61E2">
            <w:pPr>
              <w:spacing w:line="480" w:lineRule="auto"/>
              <w:jc w:val="center"/>
              <w:rPr>
                <w:rFonts w:cs="Times New Roman"/>
                <w:b/>
                <w:szCs w:val="20"/>
                <w:lang w:eastAsia="pt-BR"/>
              </w:rPr>
            </w:pPr>
            <w:r w:rsidRPr="00A930CB">
              <w:rPr>
                <w:szCs w:val="20"/>
                <w:lang w:eastAsia="pt-BR"/>
              </w:rPr>
              <w:t>90% do valor previsto</w:t>
            </w:r>
          </w:p>
        </w:tc>
        <w:tc>
          <w:tcPr>
            <w:tcW w:w="4549" w:type="dxa"/>
            <w:tcBorders>
              <w:top w:val="single" w:sz="4" w:space="0" w:color="000000"/>
              <w:left w:val="single" w:sz="4" w:space="0" w:color="000000"/>
              <w:bottom w:val="single" w:sz="4" w:space="0" w:color="000000"/>
              <w:right w:val="single" w:sz="4" w:space="0" w:color="000000"/>
            </w:tcBorders>
            <w:hideMark/>
          </w:tcPr>
          <w:p w14:paraId="4ED8F1C5" w14:textId="77777777" w:rsidR="00CC61E2" w:rsidRPr="00A930CB" w:rsidRDefault="00CC61E2" w:rsidP="00CC61E2">
            <w:pPr>
              <w:spacing w:line="480" w:lineRule="auto"/>
              <w:jc w:val="center"/>
              <w:rPr>
                <w:rFonts w:cs="Times New Roman"/>
                <w:b/>
                <w:szCs w:val="20"/>
                <w:lang w:eastAsia="pt-BR"/>
              </w:rPr>
            </w:pPr>
            <w:r w:rsidRPr="00A930CB">
              <w:rPr>
                <w:rFonts w:cs="Times New Roman"/>
                <w:b/>
                <w:szCs w:val="20"/>
                <w:lang w:eastAsia="pt-BR"/>
              </w:rPr>
              <w:t>0,90</w:t>
            </w:r>
          </w:p>
        </w:tc>
      </w:tr>
      <w:tr w:rsidR="00CC61E2" w:rsidRPr="00A930CB" w14:paraId="3CBD793A" w14:textId="77777777" w:rsidTr="00CC61E2">
        <w:tc>
          <w:tcPr>
            <w:tcW w:w="13635" w:type="dxa"/>
            <w:gridSpan w:val="3"/>
            <w:tcBorders>
              <w:top w:val="single" w:sz="4" w:space="0" w:color="000000"/>
              <w:left w:val="single" w:sz="4" w:space="0" w:color="000000"/>
              <w:bottom w:val="single" w:sz="4" w:space="0" w:color="000000"/>
              <w:right w:val="single" w:sz="4" w:space="0" w:color="000000"/>
            </w:tcBorders>
            <w:hideMark/>
          </w:tcPr>
          <w:p w14:paraId="24D763B7" w14:textId="77777777" w:rsidR="00CC61E2" w:rsidRPr="00A930CB" w:rsidRDefault="00CC61E2" w:rsidP="00CC61E2">
            <w:pPr>
              <w:spacing w:line="480" w:lineRule="auto"/>
              <w:jc w:val="center"/>
              <w:rPr>
                <w:rFonts w:cstheme="minorBidi"/>
                <w:szCs w:val="20"/>
                <w:lang w:eastAsia="pt-BR"/>
              </w:rPr>
            </w:pPr>
            <w:r w:rsidRPr="00A930CB">
              <w:rPr>
                <w:szCs w:val="20"/>
                <w:lang w:eastAsia="pt-BR"/>
              </w:rPr>
              <w:t>Valor devido na fatura mensal = (Valor mensal previsto) x (Fator de ajuste de nível de serviço).</w:t>
            </w:r>
          </w:p>
          <w:p w14:paraId="76191EBF" w14:textId="77777777" w:rsidR="00CC61E2" w:rsidRPr="00A930CB" w:rsidRDefault="00CC61E2" w:rsidP="00CC61E2">
            <w:pPr>
              <w:spacing w:line="276" w:lineRule="auto"/>
              <w:jc w:val="center"/>
              <w:rPr>
                <w:rFonts w:cs="Times New Roman"/>
                <w:b/>
                <w:szCs w:val="20"/>
                <w:lang w:eastAsia="pt-BR"/>
              </w:rPr>
            </w:pPr>
            <w:r w:rsidRPr="00A930CB">
              <w:rPr>
                <w:szCs w:val="20"/>
                <w:lang w:eastAsia="pt-BR"/>
              </w:rPr>
              <w:t>Além dos pontos previstos em edital, a avaliação abaixo de 50 pontos por três vezes poderá motivar aplicação de sanções conforme instrumento contratual deste edital, a exemplo de multa e/ou a rescisão do Contrato.</w:t>
            </w:r>
          </w:p>
        </w:tc>
      </w:tr>
    </w:tbl>
    <w:p w14:paraId="322E7E07" w14:textId="77777777" w:rsidR="00CC61E2" w:rsidRPr="00A930CB" w:rsidRDefault="00CC61E2">
      <w:pPr>
        <w:rPr>
          <w:rFonts w:ascii="Times New Roman" w:hAnsi="Times New Roman" w:cs="Times New Roman"/>
          <w:szCs w:val="20"/>
        </w:rPr>
      </w:pPr>
    </w:p>
    <w:p w14:paraId="6D89A78A" w14:textId="77777777" w:rsidR="00D222B6" w:rsidRPr="00A930CB" w:rsidRDefault="00D222B6">
      <w:pPr>
        <w:rPr>
          <w:rFonts w:ascii="Times New Roman" w:hAnsi="Times New Roman" w:cs="Times New Roman"/>
          <w:szCs w:val="20"/>
        </w:rPr>
      </w:pPr>
    </w:p>
    <w:p w14:paraId="75662812" w14:textId="0A8BFA5B" w:rsidR="002F0937" w:rsidRPr="00A930CB" w:rsidRDefault="002F0937" w:rsidP="002F0937">
      <w:pPr>
        <w:jc w:val="center"/>
        <w:rPr>
          <w:rFonts w:ascii="Times New Roman" w:hAnsi="Times New Roman" w:cs="Times New Roman"/>
          <w:bCs/>
          <w:szCs w:val="20"/>
        </w:rPr>
      </w:pPr>
      <w:r w:rsidRPr="00A930CB">
        <w:rPr>
          <w:rFonts w:ascii="Times New Roman" w:hAnsi="Times New Roman" w:cs="Times New Roman"/>
          <w:szCs w:val="20"/>
        </w:rPr>
        <w:t xml:space="preserve">Anexo </w:t>
      </w:r>
      <w:r w:rsidRPr="00A930CB">
        <w:rPr>
          <w:rFonts w:ascii="Times New Roman" w:hAnsi="Times New Roman" w:cs="Times New Roman"/>
          <w:bCs/>
          <w:szCs w:val="20"/>
        </w:rPr>
        <w:t>3 do Termo de Referência</w:t>
      </w:r>
    </w:p>
    <w:p w14:paraId="6B1C2B14" w14:textId="77777777" w:rsidR="002F0937" w:rsidRPr="00A930CB" w:rsidRDefault="002F0937" w:rsidP="002F0937">
      <w:pPr>
        <w:jc w:val="center"/>
        <w:rPr>
          <w:rFonts w:ascii="Times New Roman" w:hAnsi="Times New Roman" w:cs="Times New Roman"/>
          <w:b/>
          <w:bCs/>
          <w:szCs w:val="20"/>
        </w:rPr>
      </w:pPr>
    </w:p>
    <w:p w14:paraId="32AD97E0" w14:textId="77777777" w:rsidR="002F0937" w:rsidRPr="00A930CB" w:rsidRDefault="002F0937" w:rsidP="002F0937">
      <w:pPr>
        <w:jc w:val="center"/>
        <w:rPr>
          <w:rFonts w:ascii="Times New Roman" w:hAnsi="Times New Roman" w:cs="Times New Roman"/>
          <w:b/>
          <w:bCs/>
          <w:szCs w:val="20"/>
        </w:rPr>
      </w:pPr>
      <w:r w:rsidRPr="00A930CB">
        <w:rPr>
          <w:rFonts w:ascii="Times New Roman" w:hAnsi="Times New Roman" w:cs="Times New Roman"/>
          <w:b/>
          <w:bCs/>
          <w:szCs w:val="20"/>
        </w:rPr>
        <w:t>MATRIZ DE RISCO</w:t>
      </w:r>
    </w:p>
    <w:p w14:paraId="48A83EB9" w14:textId="77777777" w:rsidR="002F0937" w:rsidRPr="00A930CB" w:rsidRDefault="002F0937" w:rsidP="002F0937">
      <w:pPr>
        <w:jc w:val="center"/>
        <w:rPr>
          <w:rFonts w:ascii="Times New Roman" w:hAnsi="Times New Roman" w:cs="Times New Roman"/>
          <w:szCs w:val="20"/>
        </w:rPr>
      </w:pPr>
    </w:p>
    <w:tbl>
      <w:tblPr>
        <w:tblStyle w:val="Tabelacomgrade"/>
        <w:tblW w:w="0" w:type="auto"/>
        <w:tblLook w:val="04A0" w:firstRow="1" w:lastRow="0" w:firstColumn="1" w:lastColumn="0" w:noHBand="0" w:noVBand="1"/>
      </w:tblPr>
      <w:tblGrid>
        <w:gridCol w:w="3208"/>
        <w:gridCol w:w="3179"/>
        <w:gridCol w:w="3241"/>
      </w:tblGrid>
      <w:tr w:rsidR="003778CB" w:rsidRPr="00A930CB" w14:paraId="19848193" w14:textId="77777777" w:rsidTr="00537E5B">
        <w:trPr>
          <w:trHeight w:val="851"/>
        </w:trPr>
        <w:tc>
          <w:tcPr>
            <w:tcW w:w="3208" w:type="dxa"/>
            <w:vAlign w:val="center"/>
          </w:tcPr>
          <w:p w14:paraId="797B0A95" w14:textId="77777777" w:rsidR="002F0937" w:rsidRPr="00A930CB" w:rsidRDefault="002F0937" w:rsidP="002F0937">
            <w:pPr>
              <w:jc w:val="center"/>
              <w:rPr>
                <w:rFonts w:ascii="Times New Roman" w:eastAsia="Times New Roman" w:hAnsi="Times New Roman" w:cs="Times New Roman"/>
                <w:b/>
                <w:szCs w:val="20"/>
                <w:lang w:eastAsia="pt-BR"/>
              </w:rPr>
            </w:pPr>
            <w:bookmarkStart w:id="9" w:name="_Hlk125105448"/>
            <w:r w:rsidRPr="00A930CB">
              <w:rPr>
                <w:rFonts w:ascii="Times New Roman" w:eastAsia="Times New Roman" w:hAnsi="Times New Roman" w:cs="Times New Roman"/>
                <w:b/>
                <w:szCs w:val="20"/>
                <w:lang w:eastAsia="pt-BR"/>
              </w:rPr>
              <w:br w:type="page"/>
            </w:r>
            <w:r w:rsidRPr="00A930CB">
              <w:rPr>
                <w:rFonts w:ascii="Times New Roman" w:eastAsia="Times New Roman" w:hAnsi="Times New Roman" w:cs="Times New Roman"/>
                <w:b/>
                <w:szCs w:val="20"/>
                <w:lang w:eastAsia="pt-BR"/>
              </w:rPr>
              <w:br w:type="page"/>
              <w:t>EVENTO/RISCO</w:t>
            </w:r>
          </w:p>
        </w:tc>
        <w:tc>
          <w:tcPr>
            <w:tcW w:w="3179" w:type="dxa"/>
            <w:vAlign w:val="center"/>
          </w:tcPr>
          <w:p w14:paraId="0051EBFF" w14:textId="77777777" w:rsidR="002F0937" w:rsidRPr="00A930CB" w:rsidRDefault="002F0937" w:rsidP="002F0937">
            <w:pPr>
              <w:jc w:val="center"/>
              <w:rPr>
                <w:rFonts w:ascii="Times New Roman" w:eastAsia="Times New Roman" w:hAnsi="Times New Roman" w:cs="Times New Roman"/>
                <w:b/>
                <w:szCs w:val="20"/>
                <w:lang w:eastAsia="pt-BR"/>
              </w:rPr>
            </w:pPr>
            <w:r w:rsidRPr="00A930CB">
              <w:rPr>
                <w:rFonts w:ascii="Times New Roman" w:eastAsia="Times New Roman" w:hAnsi="Times New Roman" w:cs="Times New Roman"/>
                <w:b/>
                <w:szCs w:val="20"/>
                <w:lang w:eastAsia="pt-BR"/>
              </w:rPr>
              <w:t>RESPONSÁVEL</w:t>
            </w:r>
          </w:p>
        </w:tc>
        <w:tc>
          <w:tcPr>
            <w:tcW w:w="3241" w:type="dxa"/>
            <w:vAlign w:val="center"/>
          </w:tcPr>
          <w:p w14:paraId="61D73E79" w14:textId="77777777" w:rsidR="002F0937" w:rsidRPr="00A930CB" w:rsidRDefault="002F0937" w:rsidP="002F0937">
            <w:pPr>
              <w:jc w:val="center"/>
              <w:rPr>
                <w:rFonts w:ascii="Times New Roman" w:eastAsia="Times New Roman" w:hAnsi="Times New Roman" w:cs="Times New Roman"/>
                <w:b/>
                <w:szCs w:val="20"/>
                <w:lang w:eastAsia="pt-BR"/>
              </w:rPr>
            </w:pPr>
            <w:r w:rsidRPr="00A930CB">
              <w:rPr>
                <w:rFonts w:ascii="Times New Roman" w:eastAsia="Times New Roman" w:hAnsi="Times New Roman" w:cs="Times New Roman"/>
                <w:b/>
                <w:szCs w:val="20"/>
                <w:lang w:eastAsia="pt-BR"/>
              </w:rPr>
              <w:t>AÇÃO DE CONTINGÊNCIA</w:t>
            </w:r>
          </w:p>
        </w:tc>
      </w:tr>
      <w:tr w:rsidR="003778CB" w:rsidRPr="00A930CB" w14:paraId="1E81454F" w14:textId="77777777" w:rsidTr="00537E5B">
        <w:trPr>
          <w:trHeight w:val="851"/>
        </w:trPr>
        <w:tc>
          <w:tcPr>
            <w:tcW w:w="3208" w:type="dxa"/>
          </w:tcPr>
          <w:p w14:paraId="0B6BAF8F" w14:textId="77777777" w:rsidR="002F0937" w:rsidRPr="00A930CB" w:rsidRDefault="002F0937" w:rsidP="002F0937">
            <w:pPr>
              <w:rPr>
                <w:rFonts w:ascii="Times New Roman" w:hAnsi="Times New Roman" w:cs="Times New Roman"/>
                <w:szCs w:val="20"/>
              </w:rPr>
            </w:pPr>
            <w:r w:rsidRPr="00A930CB">
              <w:rPr>
                <w:rFonts w:ascii="Times New Roman" w:hAnsi="Times New Roman" w:cs="Times New Roman"/>
                <w:szCs w:val="20"/>
              </w:rPr>
              <w:t>Desembaraço aduaneiro em desconformidade com o cronograma estabelecido pela Hemobrás.</w:t>
            </w:r>
          </w:p>
          <w:p w14:paraId="3D3ABB8B" w14:textId="77777777" w:rsidR="002F0937" w:rsidRPr="00A930CB" w:rsidRDefault="002F0937" w:rsidP="002F0937">
            <w:pPr>
              <w:rPr>
                <w:rFonts w:ascii="Times New Roman" w:eastAsia="Times New Roman" w:hAnsi="Times New Roman" w:cs="Times New Roman"/>
                <w:b/>
                <w:szCs w:val="20"/>
                <w:lang w:eastAsia="pt-BR"/>
              </w:rPr>
            </w:pPr>
          </w:p>
        </w:tc>
        <w:tc>
          <w:tcPr>
            <w:tcW w:w="3179" w:type="dxa"/>
          </w:tcPr>
          <w:p w14:paraId="6A94FB11" w14:textId="77777777" w:rsidR="002F0937" w:rsidRPr="00A930CB" w:rsidRDefault="002F0937" w:rsidP="002F0937">
            <w:pPr>
              <w:pStyle w:val="PargrafodaLista"/>
              <w:numPr>
                <w:ilvl w:val="0"/>
                <w:numId w:val="9"/>
              </w:numPr>
              <w:tabs>
                <w:tab w:val="left" w:pos="282"/>
              </w:tabs>
              <w:ind w:left="5" w:firstLine="0"/>
              <w:jc w:val="both"/>
              <w:rPr>
                <w:rFonts w:ascii="Times New Roman" w:eastAsia="Times New Roman" w:hAnsi="Times New Roman" w:cs="Times New Roman"/>
                <w:b/>
                <w:szCs w:val="20"/>
                <w:lang w:eastAsia="pt-BR"/>
              </w:rPr>
            </w:pPr>
            <w:r w:rsidRPr="00A930CB">
              <w:rPr>
                <w:rFonts w:ascii="Times New Roman" w:hAnsi="Times New Roman" w:cs="Times New Roman"/>
                <w:szCs w:val="20"/>
              </w:rPr>
              <w:t>Despachante: falha na execução do processo de desembaraço por parte do despachante aduaneiro; desconhecimento por parte dos despachantes aduaneiros de procedimentos dos órgãos anuentes e de documentações requeridas por estes.</w:t>
            </w:r>
          </w:p>
        </w:tc>
        <w:tc>
          <w:tcPr>
            <w:tcW w:w="3241" w:type="dxa"/>
          </w:tcPr>
          <w:p w14:paraId="2DA962BE" w14:textId="77777777" w:rsidR="002F0937" w:rsidRPr="00A930CB" w:rsidRDefault="002F0937" w:rsidP="00932EBC">
            <w:pPr>
              <w:tabs>
                <w:tab w:val="left" w:pos="268"/>
              </w:tabs>
              <w:ind w:left="-15"/>
              <w:jc w:val="both"/>
              <w:rPr>
                <w:rFonts w:ascii="Times New Roman" w:hAnsi="Times New Roman" w:cs="Times New Roman"/>
                <w:szCs w:val="20"/>
              </w:rPr>
            </w:pPr>
          </w:p>
          <w:p w14:paraId="563DDE2D" w14:textId="3C7A69D2" w:rsidR="002F0937" w:rsidRPr="00A930CB" w:rsidRDefault="000F3517" w:rsidP="00932EBC">
            <w:pPr>
              <w:pStyle w:val="PargrafodaLista"/>
              <w:numPr>
                <w:ilvl w:val="0"/>
                <w:numId w:val="9"/>
              </w:numPr>
              <w:tabs>
                <w:tab w:val="left" w:pos="268"/>
              </w:tabs>
              <w:ind w:left="-15" w:firstLine="0"/>
              <w:jc w:val="both"/>
              <w:rPr>
                <w:rFonts w:ascii="Times New Roman" w:eastAsia="Times New Roman" w:hAnsi="Times New Roman" w:cs="Times New Roman"/>
                <w:b/>
                <w:szCs w:val="20"/>
                <w:lang w:eastAsia="pt-BR"/>
              </w:rPr>
            </w:pPr>
            <w:r w:rsidRPr="00A930CB">
              <w:rPr>
                <w:rFonts w:ascii="Times New Roman" w:hAnsi="Times New Roman" w:cs="Times New Roman"/>
                <w:szCs w:val="20"/>
              </w:rPr>
              <w:t>Assunção de risco</w:t>
            </w:r>
            <w:r w:rsidR="00932EBC" w:rsidRPr="00A930CB">
              <w:rPr>
                <w:rFonts w:ascii="Times New Roman" w:hAnsi="Times New Roman" w:cs="Times New Roman"/>
                <w:szCs w:val="20"/>
              </w:rPr>
              <w:t xml:space="preserve"> pelo despachante</w:t>
            </w:r>
            <w:r w:rsidRPr="00A930CB">
              <w:rPr>
                <w:rFonts w:ascii="Times New Roman" w:hAnsi="Times New Roman" w:cs="Times New Roman"/>
                <w:szCs w:val="20"/>
              </w:rPr>
              <w:t>: pagamento de</w:t>
            </w:r>
            <w:r w:rsidR="002F0937" w:rsidRPr="00A930CB">
              <w:rPr>
                <w:rFonts w:ascii="Times New Roman" w:hAnsi="Times New Roman" w:cs="Times New Roman"/>
                <w:szCs w:val="20"/>
              </w:rPr>
              <w:t xml:space="preserve"> multa/sanção aplicada por descumprimento de algum normativo.</w:t>
            </w:r>
          </w:p>
        </w:tc>
      </w:tr>
      <w:tr w:rsidR="003778CB" w:rsidRPr="00A930CB" w14:paraId="52E2D37F" w14:textId="77777777" w:rsidTr="00537E5B">
        <w:trPr>
          <w:trHeight w:val="851"/>
        </w:trPr>
        <w:tc>
          <w:tcPr>
            <w:tcW w:w="3208" w:type="dxa"/>
          </w:tcPr>
          <w:p w14:paraId="604C9CD2" w14:textId="77777777" w:rsidR="002F0937" w:rsidRPr="00A930CB" w:rsidRDefault="002F0937" w:rsidP="002F0937">
            <w:pPr>
              <w:rPr>
                <w:rFonts w:ascii="Times New Roman" w:eastAsia="Times New Roman" w:hAnsi="Times New Roman" w:cs="Times New Roman"/>
                <w:b/>
                <w:szCs w:val="20"/>
                <w:lang w:eastAsia="pt-BR"/>
              </w:rPr>
            </w:pPr>
            <w:r w:rsidRPr="00A930CB">
              <w:rPr>
                <w:rFonts w:ascii="Times New Roman" w:hAnsi="Times New Roman" w:cs="Times New Roman"/>
                <w:szCs w:val="20"/>
              </w:rPr>
              <w:t>Problema quanto à classificação do NCM.</w:t>
            </w:r>
          </w:p>
        </w:tc>
        <w:tc>
          <w:tcPr>
            <w:tcW w:w="3179" w:type="dxa"/>
          </w:tcPr>
          <w:p w14:paraId="76291C2C" w14:textId="2BCAE737" w:rsidR="002F0937" w:rsidRPr="00A930CB" w:rsidRDefault="002F0937" w:rsidP="002F0937">
            <w:pPr>
              <w:pStyle w:val="PargrafodaLista"/>
              <w:numPr>
                <w:ilvl w:val="0"/>
                <w:numId w:val="9"/>
              </w:numPr>
              <w:tabs>
                <w:tab w:val="left" w:pos="282"/>
              </w:tabs>
              <w:ind w:left="5" w:firstLine="0"/>
              <w:jc w:val="both"/>
              <w:rPr>
                <w:rFonts w:ascii="Times New Roman" w:eastAsia="Times New Roman" w:hAnsi="Times New Roman" w:cs="Times New Roman"/>
                <w:b/>
                <w:szCs w:val="20"/>
                <w:lang w:eastAsia="pt-BR"/>
              </w:rPr>
            </w:pPr>
            <w:r w:rsidRPr="00A930CB">
              <w:rPr>
                <w:rFonts w:ascii="Times New Roman" w:hAnsi="Times New Roman" w:cs="Times New Roman"/>
                <w:szCs w:val="20"/>
              </w:rPr>
              <w:t>Despachante: erro ou falha no entendimento pelo despachante da</w:t>
            </w:r>
            <w:r w:rsidR="00932EBC" w:rsidRPr="00A930CB">
              <w:rPr>
                <w:rFonts w:ascii="Times New Roman" w:hAnsi="Times New Roman" w:cs="Times New Roman"/>
                <w:szCs w:val="20"/>
              </w:rPr>
              <w:t xml:space="preserve"> </w:t>
            </w:r>
            <w:r w:rsidRPr="00A930CB">
              <w:rPr>
                <w:rFonts w:ascii="Times New Roman" w:hAnsi="Times New Roman" w:cs="Times New Roman"/>
                <w:szCs w:val="20"/>
              </w:rPr>
              <w:t>descrição e/ou classificação fiscal (NCM) dos componentes e equipamentos importados.</w:t>
            </w:r>
          </w:p>
        </w:tc>
        <w:tc>
          <w:tcPr>
            <w:tcW w:w="3241" w:type="dxa"/>
          </w:tcPr>
          <w:p w14:paraId="5B8D5003" w14:textId="77777777" w:rsidR="002F0937" w:rsidRPr="00A930CB" w:rsidRDefault="002F0937" w:rsidP="00932EBC">
            <w:pPr>
              <w:tabs>
                <w:tab w:val="left" w:pos="268"/>
              </w:tabs>
              <w:ind w:left="-15"/>
              <w:jc w:val="both"/>
              <w:rPr>
                <w:rFonts w:ascii="Times New Roman" w:hAnsi="Times New Roman" w:cs="Times New Roman"/>
                <w:szCs w:val="20"/>
              </w:rPr>
            </w:pPr>
          </w:p>
          <w:p w14:paraId="57437B6C" w14:textId="16431BB4" w:rsidR="002F0937" w:rsidRPr="00A930CB" w:rsidRDefault="000F3517" w:rsidP="00932EBC">
            <w:pPr>
              <w:pStyle w:val="PargrafodaLista"/>
              <w:numPr>
                <w:ilvl w:val="0"/>
                <w:numId w:val="9"/>
              </w:numPr>
              <w:tabs>
                <w:tab w:val="left" w:pos="268"/>
              </w:tabs>
              <w:ind w:left="-15" w:firstLine="0"/>
              <w:jc w:val="both"/>
              <w:rPr>
                <w:rFonts w:ascii="Times New Roman" w:eastAsia="Times New Roman" w:hAnsi="Times New Roman" w:cs="Times New Roman"/>
                <w:b/>
                <w:szCs w:val="20"/>
                <w:lang w:eastAsia="pt-BR"/>
              </w:rPr>
            </w:pPr>
            <w:r w:rsidRPr="00A930CB">
              <w:rPr>
                <w:rFonts w:ascii="Times New Roman" w:hAnsi="Times New Roman" w:cs="Times New Roman"/>
                <w:szCs w:val="20"/>
              </w:rPr>
              <w:t>Assunção de risco</w:t>
            </w:r>
            <w:r w:rsidR="00932EBC" w:rsidRPr="00A930CB">
              <w:rPr>
                <w:rFonts w:ascii="Times New Roman" w:hAnsi="Times New Roman" w:cs="Times New Roman"/>
                <w:szCs w:val="20"/>
              </w:rPr>
              <w:t xml:space="preserve"> pelo despachante</w:t>
            </w:r>
            <w:r w:rsidRPr="00A930CB">
              <w:rPr>
                <w:rFonts w:ascii="Times New Roman" w:hAnsi="Times New Roman" w:cs="Times New Roman"/>
                <w:szCs w:val="20"/>
              </w:rPr>
              <w:t>: pagamento de</w:t>
            </w:r>
            <w:r w:rsidR="002F0937" w:rsidRPr="00A930CB">
              <w:rPr>
                <w:rFonts w:ascii="Times New Roman" w:hAnsi="Times New Roman" w:cs="Times New Roman"/>
                <w:szCs w:val="20"/>
              </w:rPr>
              <w:t xml:space="preserve"> multa/sanção aplicada por descumprimento de algum normativo.</w:t>
            </w:r>
          </w:p>
        </w:tc>
      </w:tr>
      <w:tr w:rsidR="003778CB" w:rsidRPr="003778CB" w14:paraId="3E97FF4D" w14:textId="77777777" w:rsidTr="00537E5B">
        <w:trPr>
          <w:trHeight w:val="851"/>
        </w:trPr>
        <w:tc>
          <w:tcPr>
            <w:tcW w:w="3208" w:type="dxa"/>
          </w:tcPr>
          <w:p w14:paraId="0DFB5DAC" w14:textId="00087D97" w:rsidR="00537E5B" w:rsidRPr="00A930CB" w:rsidRDefault="00A23721" w:rsidP="002F0937">
            <w:pPr>
              <w:rPr>
                <w:rFonts w:ascii="Times New Roman" w:hAnsi="Times New Roman" w:cs="Times New Roman"/>
                <w:szCs w:val="20"/>
              </w:rPr>
            </w:pPr>
            <w:r w:rsidRPr="00A930CB">
              <w:rPr>
                <w:rFonts w:ascii="Times New Roman" w:hAnsi="Times New Roman" w:cs="Times New Roman"/>
                <w:szCs w:val="20"/>
              </w:rPr>
              <w:t xml:space="preserve">Aumento da necessidade </w:t>
            </w:r>
            <w:r w:rsidR="00D55B6E" w:rsidRPr="00A930CB">
              <w:rPr>
                <w:rFonts w:ascii="Times New Roman" w:hAnsi="Times New Roman" w:cs="Times New Roman"/>
                <w:szCs w:val="20"/>
              </w:rPr>
              <w:t>de despacho aduaneiro</w:t>
            </w:r>
          </w:p>
        </w:tc>
        <w:tc>
          <w:tcPr>
            <w:tcW w:w="3179" w:type="dxa"/>
          </w:tcPr>
          <w:p w14:paraId="7F454D26" w14:textId="12E24239" w:rsidR="00537E5B" w:rsidRPr="00A930CB" w:rsidRDefault="00D55B6E" w:rsidP="002F0937">
            <w:pPr>
              <w:pStyle w:val="PargrafodaLista"/>
              <w:numPr>
                <w:ilvl w:val="0"/>
                <w:numId w:val="9"/>
              </w:numPr>
              <w:tabs>
                <w:tab w:val="left" w:pos="282"/>
              </w:tabs>
              <w:ind w:left="5" w:firstLine="0"/>
              <w:jc w:val="both"/>
              <w:rPr>
                <w:rFonts w:ascii="Times New Roman" w:hAnsi="Times New Roman" w:cs="Times New Roman"/>
                <w:szCs w:val="20"/>
              </w:rPr>
            </w:pPr>
            <w:r w:rsidRPr="00A930CB">
              <w:rPr>
                <w:rFonts w:ascii="Times New Roman" w:hAnsi="Times New Roman" w:cs="Times New Roman"/>
                <w:szCs w:val="20"/>
              </w:rPr>
              <w:t>Hemobrás: avanços nos projetos da fábrica ou questões com a programação</w:t>
            </w:r>
            <w:r w:rsidR="005F052A" w:rsidRPr="00A930CB">
              <w:rPr>
                <w:rFonts w:ascii="Times New Roman" w:hAnsi="Times New Roman" w:cs="Times New Roman"/>
                <w:szCs w:val="20"/>
              </w:rPr>
              <w:t xml:space="preserve"> de produção</w:t>
            </w:r>
            <w:r w:rsidRPr="00A930CB">
              <w:rPr>
                <w:rFonts w:ascii="Times New Roman" w:hAnsi="Times New Roman" w:cs="Times New Roman"/>
                <w:szCs w:val="20"/>
              </w:rPr>
              <w:t xml:space="preserve"> junto aos fabricantes que demandem mais </w:t>
            </w:r>
            <w:r w:rsidR="000F3517" w:rsidRPr="00A930CB">
              <w:rPr>
                <w:rFonts w:ascii="Times New Roman" w:hAnsi="Times New Roman" w:cs="Times New Roman"/>
                <w:szCs w:val="20"/>
              </w:rPr>
              <w:t>despachos aduaneiros</w:t>
            </w:r>
          </w:p>
        </w:tc>
        <w:tc>
          <w:tcPr>
            <w:tcW w:w="3241" w:type="dxa"/>
          </w:tcPr>
          <w:p w14:paraId="20AD9774" w14:textId="25A054CF" w:rsidR="00537E5B" w:rsidRPr="00A930CB" w:rsidRDefault="000F3517" w:rsidP="002F0937">
            <w:pPr>
              <w:pStyle w:val="PargrafodaLista"/>
              <w:numPr>
                <w:ilvl w:val="0"/>
                <w:numId w:val="9"/>
              </w:numPr>
              <w:tabs>
                <w:tab w:val="left" w:pos="268"/>
                <w:tab w:val="left" w:pos="572"/>
              </w:tabs>
              <w:ind w:left="-15" w:firstLine="0"/>
              <w:jc w:val="both"/>
              <w:rPr>
                <w:rFonts w:ascii="Times New Roman" w:hAnsi="Times New Roman" w:cs="Times New Roman"/>
                <w:szCs w:val="20"/>
              </w:rPr>
            </w:pPr>
            <w:r w:rsidRPr="00A930CB">
              <w:rPr>
                <w:rFonts w:ascii="Times New Roman" w:hAnsi="Times New Roman" w:cs="Times New Roman"/>
                <w:szCs w:val="20"/>
              </w:rPr>
              <w:t>Celebração de termo aditivo</w:t>
            </w:r>
          </w:p>
        </w:tc>
      </w:tr>
      <w:bookmarkEnd w:id="9"/>
    </w:tbl>
    <w:p w14:paraId="62D8933D" w14:textId="77777777" w:rsidR="002F0937" w:rsidRPr="003778CB" w:rsidRDefault="002F0937" w:rsidP="002F0937">
      <w:pPr>
        <w:jc w:val="center"/>
        <w:rPr>
          <w:rFonts w:ascii="Times New Roman" w:hAnsi="Times New Roman" w:cs="Times New Roman"/>
          <w:szCs w:val="20"/>
        </w:rPr>
      </w:pPr>
    </w:p>
    <w:p w14:paraId="29957EC7" w14:textId="77777777" w:rsidR="002F0937" w:rsidRPr="003778CB" w:rsidRDefault="002F0937" w:rsidP="002F0937">
      <w:pPr>
        <w:jc w:val="center"/>
        <w:rPr>
          <w:rFonts w:ascii="Times New Roman" w:hAnsi="Times New Roman" w:cs="Times New Roman"/>
          <w:szCs w:val="20"/>
        </w:rPr>
      </w:pPr>
    </w:p>
    <w:p w14:paraId="672D562F" w14:textId="77777777" w:rsidR="002F0937" w:rsidRPr="003778CB" w:rsidRDefault="002F0937" w:rsidP="002F0937">
      <w:pPr>
        <w:rPr>
          <w:rFonts w:ascii="Times New Roman" w:hAnsi="Times New Roman" w:cs="Times New Roman"/>
          <w:b/>
          <w:szCs w:val="20"/>
        </w:rPr>
      </w:pPr>
    </w:p>
    <w:p w14:paraId="51502443" w14:textId="77777777" w:rsidR="002F0937" w:rsidRPr="003778CB" w:rsidRDefault="002F0937" w:rsidP="002F0937">
      <w:pPr>
        <w:rPr>
          <w:rFonts w:ascii="Times New Roman" w:hAnsi="Times New Roman" w:cs="Times New Roman"/>
          <w:b/>
          <w:szCs w:val="20"/>
        </w:rPr>
      </w:pPr>
    </w:p>
    <w:p w14:paraId="3CF8AB6B" w14:textId="77777777" w:rsidR="00CC61E2" w:rsidRPr="003778CB" w:rsidRDefault="00CC61E2" w:rsidP="008A5984">
      <w:pPr>
        <w:rPr>
          <w:rFonts w:ascii="Times New Roman" w:hAnsi="Times New Roman" w:cs="Times New Roman"/>
          <w:b/>
          <w:szCs w:val="20"/>
        </w:rPr>
      </w:pPr>
    </w:p>
    <w:sectPr w:rsidR="00CC61E2" w:rsidRPr="003778CB" w:rsidSect="000902B6">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86ED3" w14:textId="77777777" w:rsidR="00477BDF" w:rsidRDefault="00477BDF">
      <w:r>
        <w:separator/>
      </w:r>
    </w:p>
  </w:endnote>
  <w:endnote w:type="continuationSeparator" w:id="0">
    <w:p w14:paraId="1A03AB93" w14:textId="77777777" w:rsidR="00477BDF" w:rsidRDefault="00477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16900"/>
      <w:docPartObj>
        <w:docPartGallery w:val="Page Numbers (Top of Page)"/>
        <w:docPartUnique/>
      </w:docPartObj>
    </w:sdtPr>
    <w:sdtEndPr/>
    <w:sdtContent>
      <w:p w14:paraId="29713EC2" w14:textId="77777777" w:rsidR="00477BDF" w:rsidRPr="00166A91" w:rsidRDefault="00477BDF" w:rsidP="004D7333">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88169D8" w14:textId="77777777" w:rsidR="00477BDF" w:rsidRDefault="00477BDF" w:rsidP="004D7333">
        <w:pPr>
          <w:pStyle w:val="Rodap"/>
          <w:jc w:val="center"/>
        </w:pPr>
        <w:r w:rsidRPr="00166A91">
          <w:rPr>
            <w:rFonts w:ascii="Times New Roman" w:hAnsi="Times New Roman" w:cs="Times New Roman"/>
            <w:sz w:val="16"/>
            <w:szCs w:val="16"/>
          </w:rPr>
          <w:t>CEP: 51021-410 | Telefone: (81) 3464-9600 | www.hemobras.gov.br</w:t>
        </w:r>
      </w:p>
      <w:p w14:paraId="17C68DB7" w14:textId="77777777" w:rsidR="00477BDF" w:rsidRPr="004D3E40" w:rsidRDefault="00477BDF" w:rsidP="004D7333">
        <w:pPr>
          <w:pStyle w:val="Rodap"/>
          <w:jc w:val="right"/>
          <w:rPr>
            <w:rFonts w:ascii="Times New Roman" w:hAnsi="Times New Roman" w:cs="Times New Roman"/>
            <w:b/>
            <w:bCs/>
            <w:sz w:val="16"/>
            <w:szCs w:val="16"/>
          </w:rPr>
        </w:pPr>
        <w:r w:rsidRPr="004D3E40">
          <w:rPr>
            <w:rFonts w:ascii="Times New Roman" w:hAnsi="Times New Roman" w:cs="Times New Roman"/>
            <w:sz w:val="16"/>
            <w:szCs w:val="16"/>
          </w:rPr>
          <w:t xml:space="preserve">Página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PAGE</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12</w:t>
        </w:r>
        <w:r w:rsidRPr="004D3E40">
          <w:rPr>
            <w:rFonts w:ascii="Times New Roman" w:hAnsi="Times New Roman" w:cs="Times New Roman"/>
            <w:b/>
            <w:bCs/>
            <w:sz w:val="16"/>
            <w:szCs w:val="16"/>
          </w:rPr>
          <w:fldChar w:fldCharType="end"/>
        </w:r>
        <w:r w:rsidRPr="004D3E40">
          <w:rPr>
            <w:rFonts w:ascii="Times New Roman" w:hAnsi="Times New Roman" w:cs="Times New Roman"/>
            <w:sz w:val="16"/>
            <w:szCs w:val="16"/>
          </w:rPr>
          <w:t xml:space="preserve"> de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NUMPAGES</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22</w:t>
        </w:r>
        <w:r w:rsidRPr="004D3E40">
          <w:rPr>
            <w:rFonts w:ascii="Times New Roman" w:hAnsi="Times New Roman" w:cs="Times New Roman"/>
            <w:b/>
            <w:bCs/>
            <w:sz w:val="16"/>
            <w:szCs w:val="16"/>
          </w:rPr>
          <w:fldChar w:fldCharType="end"/>
        </w:r>
      </w:p>
      <w:p w14:paraId="37375DE7" w14:textId="3C5A86B7" w:rsidR="00477BDF" w:rsidRDefault="00477BDF" w:rsidP="004D7333">
        <w:pPr>
          <w:pStyle w:val="Rodap"/>
          <w:jc w:val="right"/>
          <w:rPr>
            <w:rFonts w:ascii="Times New Roman" w:hAnsi="Times New Roman" w:cs="Times New Roman"/>
            <w:sz w:val="16"/>
            <w:szCs w:val="16"/>
          </w:rPr>
        </w:pPr>
        <w:r w:rsidRPr="004D3E40">
          <w:rPr>
            <w:rFonts w:ascii="Times New Roman" w:hAnsi="Times New Roman" w:cs="Times New Roman"/>
            <w:sz w:val="16"/>
            <w:szCs w:val="16"/>
          </w:rPr>
          <w:t>T</w:t>
        </w:r>
        <w:r>
          <w:rPr>
            <w:rFonts w:ascii="Times New Roman" w:hAnsi="Times New Roman" w:cs="Times New Roman"/>
            <w:sz w:val="16"/>
            <w:szCs w:val="16"/>
          </w:rPr>
          <w:t>ermo de Referência – serviço continuado sem dedicação exclusiva de mão de obra</w:t>
        </w:r>
      </w:p>
      <w:p w14:paraId="621A3823" w14:textId="78F81A51" w:rsidR="00477BDF" w:rsidRDefault="00477BDF" w:rsidP="004D7333">
        <w:pPr>
          <w:pStyle w:val="Rodap"/>
          <w:jc w:val="right"/>
        </w:pPr>
        <w:r>
          <w:rPr>
            <w:rFonts w:ascii="Times New Roman" w:hAnsi="Times New Roman" w:cs="Times New Roman"/>
            <w:sz w:val="16"/>
            <w:szCs w:val="16"/>
          </w:rPr>
          <w:t>Versão - Dezembro/2</w:t>
        </w:r>
        <w:r w:rsidRPr="004D3E40">
          <w:rPr>
            <w:rFonts w:ascii="Times New Roman" w:hAnsi="Times New Roman" w:cs="Times New Roman"/>
            <w:sz w:val="16"/>
            <w:szCs w:val="16"/>
          </w:rPr>
          <w:t>022</w:t>
        </w:r>
      </w:p>
    </w:sdtContent>
  </w:sdt>
  <w:p w14:paraId="2B8728FB" w14:textId="77777777" w:rsidR="00477BDF" w:rsidRPr="00E273C5" w:rsidRDefault="00477BDF"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6F818" w14:textId="77777777" w:rsidR="00477BDF" w:rsidRDefault="00477BDF">
      <w:r>
        <w:separator/>
      </w:r>
    </w:p>
  </w:footnote>
  <w:footnote w:type="continuationSeparator" w:id="0">
    <w:p w14:paraId="5E1B1C22" w14:textId="77777777" w:rsidR="00477BDF" w:rsidRDefault="00477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832E6" w14:textId="77777777" w:rsidR="00477BDF" w:rsidRDefault="00477BDF">
    <w:pPr>
      <w:pStyle w:val="Cabealho"/>
    </w:pPr>
    <w:r w:rsidRPr="00850420">
      <w:rPr>
        <w:noProof/>
      </w:rPr>
      <w:drawing>
        <wp:inline distT="0" distB="0" distL="0" distR="0" wp14:anchorId="64ADF0F9" wp14:editId="000275CD">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6E34A4C"/>
    <w:multiLevelType w:val="hybridMultilevel"/>
    <w:tmpl w:val="D09A3E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5C100D"/>
    <w:multiLevelType w:val="multilevel"/>
    <w:tmpl w:val="360E252C"/>
    <w:lvl w:ilvl="0">
      <w:start w:val="1"/>
      <w:numFmt w:val="decimal"/>
      <w:pStyle w:val="Nivel1"/>
      <w:lvlText w:val="%1."/>
      <w:lvlJc w:val="left"/>
      <w:pPr>
        <w:ind w:left="1495"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num w:numId="1">
    <w:abstractNumId w:val="4"/>
  </w:num>
  <w:num w:numId="2">
    <w:abstractNumId w:val="0"/>
  </w:num>
  <w:num w:numId="3">
    <w:abstractNumId w:val="6"/>
  </w:num>
  <w:num w:numId="4">
    <w:abstractNumId w:val="3"/>
  </w:num>
  <w:num w:numId="5">
    <w:abstractNumId w:val="5"/>
  </w:num>
  <w:num w:numId="6">
    <w:abstractNumId w:val="4"/>
  </w:num>
  <w:num w:numId="7">
    <w:abstractNumId w:val="4"/>
  </w:num>
  <w:num w:numId="8">
    <w:abstractNumId w:val="4"/>
  </w:num>
  <w:num w:numId="9">
    <w:abstractNumId w:val="2"/>
  </w:num>
  <w:num w:numId="10">
    <w:abstractNumId w:val="4"/>
  </w:num>
  <w:num w:numId="1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236D"/>
    <w:rsid w:val="00003298"/>
    <w:rsid w:val="0000357C"/>
    <w:rsid w:val="00004986"/>
    <w:rsid w:val="0000539A"/>
    <w:rsid w:val="0000787A"/>
    <w:rsid w:val="00012220"/>
    <w:rsid w:val="00013F78"/>
    <w:rsid w:val="00015A97"/>
    <w:rsid w:val="00016730"/>
    <w:rsid w:val="0002260C"/>
    <w:rsid w:val="0002306D"/>
    <w:rsid w:val="000242C8"/>
    <w:rsid w:val="00027155"/>
    <w:rsid w:val="000276B0"/>
    <w:rsid w:val="000318BA"/>
    <w:rsid w:val="000324B0"/>
    <w:rsid w:val="00034A29"/>
    <w:rsid w:val="00040957"/>
    <w:rsid w:val="00042095"/>
    <w:rsid w:val="00043601"/>
    <w:rsid w:val="00045A83"/>
    <w:rsid w:val="000463DB"/>
    <w:rsid w:val="00047D73"/>
    <w:rsid w:val="00050C82"/>
    <w:rsid w:val="00056433"/>
    <w:rsid w:val="00056F96"/>
    <w:rsid w:val="00060414"/>
    <w:rsid w:val="000611A8"/>
    <w:rsid w:val="00062853"/>
    <w:rsid w:val="00063028"/>
    <w:rsid w:val="0006383A"/>
    <w:rsid w:val="00063855"/>
    <w:rsid w:val="0006537A"/>
    <w:rsid w:val="000662E3"/>
    <w:rsid w:val="000670EC"/>
    <w:rsid w:val="000677A2"/>
    <w:rsid w:val="00070EA5"/>
    <w:rsid w:val="00076CBC"/>
    <w:rsid w:val="00077641"/>
    <w:rsid w:val="000779C7"/>
    <w:rsid w:val="00081098"/>
    <w:rsid w:val="00082E42"/>
    <w:rsid w:val="00087CF9"/>
    <w:rsid w:val="00087EF2"/>
    <w:rsid w:val="000902B6"/>
    <w:rsid w:val="00090F5D"/>
    <w:rsid w:val="00092759"/>
    <w:rsid w:val="0009397F"/>
    <w:rsid w:val="00093D8F"/>
    <w:rsid w:val="00094321"/>
    <w:rsid w:val="00095551"/>
    <w:rsid w:val="00095E10"/>
    <w:rsid w:val="0009670B"/>
    <w:rsid w:val="00096D19"/>
    <w:rsid w:val="000A0DAC"/>
    <w:rsid w:val="000A102A"/>
    <w:rsid w:val="000A1A7B"/>
    <w:rsid w:val="000A1B88"/>
    <w:rsid w:val="000A23DA"/>
    <w:rsid w:val="000A674F"/>
    <w:rsid w:val="000B3984"/>
    <w:rsid w:val="000B3C84"/>
    <w:rsid w:val="000B58E8"/>
    <w:rsid w:val="000B73D9"/>
    <w:rsid w:val="000B7B55"/>
    <w:rsid w:val="000B7D4F"/>
    <w:rsid w:val="000C0784"/>
    <w:rsid w:val="000C123B"/>
    <w:rsid w:val="000C21AD"/>
    <w:rsid w:val="000C2C16"/>
    <w:rsid w:val="000C5B2A"/>
    <w:rsid w:val="000C670A"/>
    <w:rsid w:val="000D0F17"/>
    <w:rsid w:val="000D2320"/>
    <w:rsid w:val="000D2AC3"/>
    <w:rsid w:val="000D4088"/>
    <w:rsid w:val="000D409F"/>
    <w:rsid w:val="000E745D"/>
    <w:rsid w:val="000E7D0C"/>
    <w:rsid w:val="000F1C1C"/>
    <w:rsid w:val="000F3517"/>
    <w:rsid w:val="000F4088"/>
    <w:rsid w:val="000F4F96"/>
    <w:rsid w:val="000F5A07"/>
    <w:rsid w:val="000F68D7"/>
    <w:rsid w:val="000F7FF1"/>
    <w:rsid w:val="00100358"/>
    <w:rsid w:val="001007F5"/>
    <w:rsid w:val="00100990"/>
    <w:rsid w:val="00104E78"/>
    <w:rsid w:val="00105707"/>
    <w:rsid w:val="00106373"/>
    <w:rsid w:val="00106385"/>
    <w:rsid w:val="001103FF"/>
    <w:rsid w:val="00113BBB"/>
    <w:rsid w:val="00113EEB"/>
    <w:rsid w:val="00114259"/>
    <w:rsid w:val="0011596D"/>
    <w:rsid w:val="00116282"/>
    <w:rsid w:val="001219B0"/>
    <w:rsid w:val="00124990"/>
    <w:rsid w:val="00126E1D"/>
    <w:rsid w:val="0013030C"/>
    <w:rsid w:val="001304C0"/>
    <w:rsid w:val="001315F2"/>
    <w:rsid w:val="00133136"/>
    <w:rsid w:val="00133A8F"/>
    <w:rsid w:val="001355C7"/>
    <w:rsid w:val="001377C7"/>
    <w:rsid w:val="0014004B"/>
    <w:rsid w:val="0014325E"/>
    <w:rsid w:val="001449A3"/>
    <w:rsid w:val="00146BDF"/>
    <w:rsid w:val="001516EA"/>
    <w:rsid w:val="00152089"/>
    <w:rsid w:val="00153E25"/>
    <w:rsid w:val="00154505"/>
    <w:rsid w:val="0015684D"/>
    <w:rsid w:val="00160BBD"/>
    <w:rsid w:val="00160DA4"/>
    <w:rsid w:val="0016432A"/>
    <w:rsid w:val="0016584A"/>
    <w:rsid w:val="001671BF"/>
    <w:rsid w:val="001709D5"/>
    <w:rsid w:val="00170CE1"/>
    <w:rsid w:val="00174898"/>
    <w:rsid w:val="00174CAA"/>
    <w:rsid w:val="00176D73"/>
    <w:rsid w:val="00177327"/>
    <w:rsid w:val="00177CD5"/>
    <w:rsid w:val="001817D2"/>
    <w:rsid w:val="00184086"/>
    <w:rsid w:val="001904A8"/>
    <w:rsid w:val="0019488A"/>
    <w:rsid w:val="001A1732"/>
    <w:rsid w:val="001A2CE9"/>
    <w:rsid w:val="001A3A05"/>
    <w:rsid w:val="001A3E18"/>
    <w:rsid w:val="001A6380"/>
    <w:rsid w:val="001B005B"/>
    <w:rsid w:val="001B112B"/>
    <w:rsid w:val="001B1EFE"/>
    <w:rsid w:val="001B7CB7"/>
    <w:rsid w:val="001C2192"/>
    <w:rsid w:val="001C2B89"/>
    <w:rsid w:val="001C3F32"/>
    <w:rsid w:val="001C48B6"/>
    <w:rsid w:val="001C4C04"/>
    <w:rsid w:val="001C52E0"/>
    <w:rsid w:val="001C694F"/>
    <w:rsid w:val="001C721E"/>
    <w:rsid w:val="001D0D66"/>
    <w:rsid w:val="001D242A"/>
    <w:rsid w:val="001E0D06"/>
    <w:rsid w:val="001E1DDC"/>
    <w:rsid w:val="001E3AAF"/>
    <w:rsid w:val="001E67F5"/>
    <w:rsid w:val="001E7097"/>
    <w:rsid w:val="001F0A6E"/>
    <w:rsid w:val="001F1060"/>
    <w:rsid w:val="001F39FA"/>
    <w:rsid w:val="001F7FBB"/>
    <w:rsid w:val="00202A04"/>
    <w:rsid w:val="00202D3A"/>
    <w:rsid w:val="00205197"/>
    <w:rsid w:val="0020593D"/>
    <w:rsid w:val="00206F5F"/>
    <w:rsid w:val="00207B98"/>
    <w:rsid w:val="00210001"/>
    <w:rsid w:val="0021072F"/>
    <w:rsid w:val="0021106D"/>
    <w:rsid w:val="0021535A"/>
    <w:rsid w:val="00221BA5"/>
    <w:rsid w:val="00222980"/>
    <w:rsid w:val="002241A2"/>
    <w:rsid w:val="002262CB"/>
    <w:rsid w:val="00231E9C"/>
    <w:rsid w:val="00234827"/>
    <w:rsid w:val="00240B17"/>
    <w:rsid w:val="00241D78"/>
    <w:rsid w:val="0024271C"/>
    <w:rsid w:val="00244D25"/>
    <w:rsid w:val="002458D9"/>
    <w:rsid w:val="00245A60"/>
    <w:rsid w:val="00246DAE"/>
    <w:rsid w:val="00247D26"/>
    <w:rsid w:val="002510B1"/>
    <w:rsid w:val="002538B4"/>
    <w:rsid w:val="002538E3"/>
    <w:rsid w:val="00255C24"/>
    <w:rsid w:val="002602C4"/>
    <w:rsid w:val="00260802"/>
    <w:rsid w:val="002621A5"/>
    <w:rsid w:val="00263484"/>
    <w:rsid w:val="0026386A"/>
    <w:rsid w:val="002638A8"/>
    <w:rsid w:val="00266B93"/>
    <w:rsid w:val="00267125"/>
    <w:rsid w:val="00267B22"/>
    <w:rsid w:val="00271CB6"/>
    <w:rsid w:val="0027271F"/>
    <w:rsid w:val="002729CE"/>
    <w:rsid w:val="0027301A"/>
    <w:rsid w:val="00276ECC"/>
    <w:rsid w:val="002807B3"/>
    <w:rsid w:val="00284454"/>
    <w:rsid w:val="0028765E"/>
    <w:rsid w:val="0029037D"/>
    <w:rsid w:val="002937D4"/>
    <w:rsid w:val="00294DBF"/>
    <w:rsid w:val="00296163"/>
    <w:rsid w:val="002A304F"/>
    <w:rsid w:val="002A57BD"/>
    <w:rsid w:val="002A6157"/>
    <w:rsid w:val="002A7DD6"/>
    <w:rsid w:val="002B0B33"/>
    <w:rsid w:val="002B3686"/>
    <w:rsid w:val="002B7097"/>
    <w:rsid w:val="002C1D82"/>
    <w:rsid w:val="002C54C1"/>
    <w:rsid w:val="002C5D15"/>
    <w:rsid w:val="002D1F2A"/>
    <w:rsid w:val="002D3370"/>
    <w:rsid w:val="002D656F"/>
    <w:rsid w:val="002D78B4"/>
    <w:rsid w:val="002D7C8E"/>
    <w:rsid w:val="002E160F"/>
    <w:rsid w:val="002E36A6"/>
    <w:rsid w:val="002E3F91"/>
    <w:rsid w:val="002E480D"/>
    <w:rsid w:val="002E5F6B"/>
    <w:rsid w:val="002E64BA"/>
    <w:rsid w:val="002F010E"/>
    <w:rsid w:val="002F084D"/>
    <w:rsid w:val="002F0937"/>
    <w:rsid w:val="002F308B"/>
    <w:rsid w:val="002F4191"/>
    <w:rsid w:val="002F6931"/>
    <w:rsid w:val="00301C3D"/>
    <w:rsid w:val="00303879"/>
    <w:rsid w:val="003052F1"/>
    <w:rsid w:val="003053DD"/>
    <w:rsid w:val="00310B4A"/>
    <w:rsid w:val="0031299A"/>
    <w:rsid w:val="003159E7"/>
    <w:rsid w:val="00315EC5"/>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40EE0"/>
    <w:rsid w:val="00343032"/>
    <w:rsid w:val="00343AD6"/>
    <w:rsid w:val="00344D26"/>
    <w:rsid w:val="00345137"/>
    <w:rsid w:val="003451DE"/>
    <w:rsid w:val="003464AF"/>
    <w:rsid w:val="00347777"/>
    <w:rsid w:val="0035184C"/>
    <w:rsid w:val="003552BA"/>
    <w:rsid w:val="0035658A"/>
    <w:rsid w:val="003576CB"/>
    <w:rsid w:val="00357D8A"/>
    <w:rsid w:val="00364141"/>
    <w:rsid w:val="00364909"/>
    <w:rsid w:val="00366210"/>
    <w:rsid w:val="00367EF6"/>
    <w:rsid w:val="00373E54"/>
    <w:rsid w:val="00373F2A"/>
    <w:rsid w:val="003778CB"/>
    <w:rsid w:val="003779A2"/>
    <w:rsid w:val="0038139C"/>
    <w:rsid w:val="00381FC3"/>
    <w:rsid w:val="00382512"/>
    <w:rsid w:val="0038467B"/>
    <w:rsid w:val="00386157"/>
    <w:rsid w:val="00386ADE"/>
    <w:rsid w:val="00390F8E"/>
    <w:rsid w:val="003910C3"/>
    <w:rsid w:val="00391E14"/>
    <w:rsid w:val="003959F6"/>
    <w:rsid w:val="00395D83"/>
    <w:rsid w:val="003966DE"/>
    <w:rsid w:val="00397B2C"/>
    <w:rsid w:val="003A0415"/>
    <w:rsid w:val="003A3423"/>
    <w:rsid w:val="003A3846"/>
    <w:rsid w:val="003A4D07"/>
    <w:rsid w:val="003A73C1"/>
    <w:rsid w:val="003B1640"/>
    <w:rsid w:val="003B1C31"/>
    <w:rsid w:val="003B1D91"/>
    <w:rsid w:val="003B791E"/>
    <w:rsid w:val="003C0644"/>
    <w:rsid w:val="003C151F"/>
    <w:rsid w:val="003C25D1"/>
    <w:rsid w:val="003C2B7C"/>
    <w:rsid w:val="003C609E"/>
    <w:rsid w:val="003C6275"/>
    <w:rsid w:val="003D0069"/>
    <w:rsid w:val="003D028C"/>
    <w:rsid w:val="003D3EEC"/>
    <w:rsid w:val="003E254F"/>
    <w:rsid w:val="003E261E"/>
    <w:rsid w:val="003E4927"/>
    <w:rsid w:val="003E49E4"/>
    <w:rsid w:val="003E4D76"/>
    <w:rsid w:val="003E55B1"/>
    <w:rsid w:val="003E75E0"/>
    <w:rsid w:val="003F004A"/>
    <w:rsid w:val="003F1437"/>
    <w:rsid w:val="003F185C"/>
    <w:rsid w:val="003F36A3"/>
    <w:rsid w:val="003F6482"/>
    <w:rsid w:val="003F6E51"/>
    <w:rsid w:val="003F7AAC"/>
    <w:rsid w:val="003F7D01"/>
    <w:rsid w:val="003F7DA9"/>
    <w:rsid w:val="00400B27"/>
    <w:rsid w:val="0040443F"/>
    <w:rsid w:val="004053E1"/>
    <w:rsid w:val="00407F1C"/>
    <w:rsid w:val="0041132E"/>
    <w:rsid w:val="004157A9"/>
    <w:rsid w:val="00415F27"/>
    <w:rsid w:val="00415F6F"/>
    <w:rsid w:val="00416A59"/>
    <w:rsid w:val="00417CA8"/>
    <w:rsid w:val="0042033D"/>
    <w:rsid w:val="00420F2C"/>
    <w:rsid w:val="0042190C"/>
    <w:rsid w:val="00425359"/>
    <w:rsid w:val="004260ED"/>
    <w:rsid w:val="004316D7"/>
    <w:rsid w:val="00431EDA"/>
    <w:rsid w:val="0043231C"/>
    <w:rsid w:val="00432470"/>
    <w:rsid w:val="0043480B"/>
    <w:rsid w:val="00434B35"/>
    <w:rsid w:val="00435447"/>
    <w:rsid w:val="00437496"/>
    <w:rsid w:val="004410CB"/>
    <w:rsid w:val="00441EA1"/>
    <w:rsid w:val="00443E5C"/>
    <w:rsid w:val="00445798"/>
    <w:rsid w:val="0044725C"/>
    <w:rsid w:val="00447465"/>
    <w:rsid w:val="00450342"/>
    <w:rsid w:val="00452FE1"/>
    <w:rsid w:val="004557E5"/>
    <w:rsid w:val="00455CBE"/>
    <w:rsid w:val="00455EB7"/>
    <w:rsid w:val="00455FD5"/>
    <w:rsid w:val="00457B36"/>
    <w:rsid w:val="00460E8A"/>
    <w:rsid w:val="00461192"/>
    <w:rsid w:val="00462274"/>
    <w:rsid w:val="0046230A"/>
    <w:rsid w:val="0046284C"/>
    <w:rsid w:val="00462C95"/>
    <w:rsid w:val="004631A0"/>
    <w:rsid w:val="0046486A"/>
    <w:rsid w:val="00473D89"/>
    <w:rsid w:val="004773FC"/>
    <w:rsid w:val="00477BDF"/>
    <w:rsid w:val="00477C3A"/>
    <w:rsid w:val="00480328"/>
    <w:rsid w:val="004834FC"/>
    <w:rsid w:val="00483B15"/>
    <w:rsid w:val="00483FB9"/>
    <w:rsid w:val="00487F08"/>
    <w:rsid w:val="00490A51"/>
    <w:rsid w:val="00490AC2"/>
    <w:rsid w:val="00492825"/>
    <w:rsid w:val="00494AE7"/>
    <w:rsid w:val="0049696D"/>
    <w:rsid w:val="004A26FB"/>
    <w:rsid w:val="004A72BD"/>
    <w:rsid w:val="004B0238"/>
    <w:rsid w:val="004B05B0"/>
    <w:rsid w:val="004B05B7"/>
    <w:rsid w:val="004B0CAC"/>
    <w:rsid w:val="004B1618"/>
    <w:rsid w:val="004B19B5"/>
    <w:rsid w:val="004B1CBC"/>
    <w:rsid w:val="004B1D7D"/>
    <w:rsid w:val="004B460A"/>
    <w:rsid w:val="004B6CB4"/>
    <w:rsid w:val="004C0212"/>
    <w:rsid w:val="004C05F9"/>
    <w:rsid w:val="004C4B12"/>
    <w:rsid w:val="004D1FCD"/>
    <w:rsid w:val="004D57D3"/>
    <w:rsid w:val="004D5ACB"/>
    <w:rsid w:val="004D5F78"/>
    <w:rsid w:val="004D7333"/>
    <w:rsid w:val="004E0194"/>
    <w:rsid w:val="004E12A1"/>
    <w:rsid w:val="004E7BEB"/>
    <w:rsid w:val="004F16C3"/>
    <w:rsid w:val="004F4BFB"/>
    <w:rsid w:val="004F5DF9"/>
    <w:rsid w:val="004F66B4"/>
    <w:rsid w:val="004F7758"/>
    <w:rsid w:val="004F78C6"/>
    <w:rsid w:val="0050224C"/>
    <w:rsid w:val="00502F02"/>
    <w:rsid w:val="00503730"/>
    <w:rsid w:val="005037A6"/>
    <w:rsid w:val="005064E0"/>
    <w:rsid w:val="0050664B"/>
    <w:rsid w:val="00512D53"/>
    <w:rsid w:val="00514540"/>
    <w:rsid w:val="00514883"/>
    <w:rsid w:val="00517469"/>
    <w:rsid w:val="005209D0"/>
    <w:rsid w:val="00520AD6"/>
    <w:rsid w:val="00522F92"/>
    <w:rsid w:val="00523C55"/>
    <w:rsid w:val="00523F32"/>
    <w:rsid w:val="00524AE1"/>
    <w:rsid w:val="00527E46"/>
    <w:rsid w:val="00530489"/>
    <w:rsid w:val="0053132E"/>
    <w:rsid w:val="005313FB"/>
    <w:rsid w:val="00532603"/>
    <w:rsid w:val="0053608E"/>
    <w:rsid w:val="00536352"/>
    <w:rsid w:val="00537E5B"/>
    <w:rsid w:val="0054187F"/>
    <w:rsid w:val="00541E97"/>
    <w:rsid w:val="00546C9B"/>
    <w:rsid w:val="0055519F"/>
    <w:rsid w:val="00557FA7"/>
    <w:rsid w:val="00561C04"/>
    <w:rsid w:val="0056213B"/>
    <w:rsid w:val="00562F82"/>
    <w:rsid w:val="00564913"/>
    <w:rsid w:val="00573998"/>
    <w:rsid w:val="00573C85"/>
    <w:rsid w:val="005759CE"/>
    <w:rsid w:val="00577C4E"/>
    <w:rsid w:val="005800D8"/>
    <w:rsid w:val="0058173A"/>
    <w:rsid w:val="00583697"/>
    <w:rsid w:val="005846C9"/>
    <w:rsid w:val="00586D09"/>
    <w:rsid w:val="005873FC"/>
    <w:rsid w:val="00590025"/>
    <w:rsid w:val="00590EAF"/>
    <w:rsid w:val="00595DA6"/>
    <w:rsid w:val="005A3BE7"/>
    <w:rsid w:val="005A48AD"/>
    <w:rsid w:val="005A4DDD"/>
    <w:rsid w:val="005A6A91"/>
    <w:rsid w:val="005A6D74"/>
    <w:rsid w:val="005B0066"/>
    <w:rsid w:val="005B1D0B"/>
    <w:rsid w:val="005B7779"/>
    <w:rsid w:val="005C3836"/>
    <w:rsid w:val="005C3930"/>
    <w:rsid w:val="005C48E3"/>
    <w:rsid w:val="005C5A0E"/>
    <w:rsid w:val="005C7014"/>
    <w:rsid w:val="005C76D8"/>
    <w:rsid w:val="005D3F36"/>
    <w:rsid w:val="005D5BEE"/>
    <w:rsid w:val="005E02AD"/>
    <w:rsid w:val="005E1321"/>
    <w:rsid w:val="005E2DD4"/>
    <w:rsid w:val="005E5F39"/>
    <w:rsid w:val="005E6D43"/>
    <w:rsid w:val="005F052A"/>
    <w:rsid w:val="005F1720"/>
    <w:rsid w:val="005F57DD"/>
    <w:rsid w:val="005F6F64"/>
    <w:rsid w:val="005F7B0A"/>
    <w:rsid w:val="005F7E84"/>
    <w:rsid w:val="006016CB"/>
    <w:rsid w:val="0060499C"/>
    <w:rsid w:val="006052D0"/>
    <w:rsid w:val="00605C11"/>
    <w:rsid w:val="00606440"/>
    <w:rsid w:val="00607678"/>
    <w:rsid w:val="006078C2"/>
    <w:rsid w:val="00607B34"/>
    <w:rsid w:val="00612867"/>
    <w:rsid w:val="00615414"/>
    <w:rsid w:val="006171A9"/>
    <w:rsid w:val="00617445"/>
    <w:rsid w:val="00623436"/>
    <w:rsid w:val="006269AB"/>
    <w:rsid w:val="006277A2"/>
    <w:rsid w:val="00640F39"/>
    <w:rsid w:val="006423A7"/>
    <w:rsid w:val="00650045"/>
    <w:rsid w:val="00652240"/>
    <w:rsid w:val="00654F32"/>
    <w:rsid w:val="00655AAF"/>
    <w:rsid w:val="00656A30"/>
    <w:rsid w:val="00657AE1"/>
    <w:rsid w:val="00662656"/>
    <w:rsid w:val="006673E7"/>
    <w:rsid w:val="00674964"/>
    <w:rsid w:val="00677914"/>
    <w:rsid w:val="00680B7E"/>
    <w:rsid w:val="00681A0D"/>
    <w:rsid w:val="00683B94"/>
    <w:rsid w:val="00684626"/>
    <w:rsid w:val="00686692"/>
    <w:rsid w:val="00686D6F"/>
    <w:rsid w:val="00693033"/>
    <w:rsid w:val="00693219"/>
    <w:rsid w:val="00693321"/>
    <w:rsid w:val="00694539"/>
    <w:rsid w:val="00694893"/>
    <w:rsid w:val="00694DD9"/>
    <w:rsid w:val="00695EA3"/>
    <w:rsid w:val="0069751C"/>
    <w:rsid w:val="006A12B1"/>
    <w:rsid w:val="006A3E90"/>
    <w:rsid w:val="006A489A"/>
    <w:rsid w:val="006A48A8"/>
    <w:rsid w:val="006A5F42"/>
    <w:rsid w:val="006A6103"/>
    <w:rsid w:val="006A70EB"/>
    <w:rsid w:val="006A78DF"/>
    <w:rsid w:val="006A795C"/>
    <w:rsid w:val="006B10ED"/>
    <w:rsid w:val="006B156A"/>
    <w:rsid w:val="006B51B2"/>
    <w:rsid w:val="006B66C4"/>
    <w:rsid w:val="006C17A0"/>
    <w:rsid w:val="006C2D79"/>
    <w:rsid w:val="006C73FA"/>
    <w:rsid w:val="006D26BD"/>
    <w:rsid w:val="006D27E3"/>
    <w:rsid w:val="006D4135"/>
    <w:rsid w:val="006D4574"/>
    <w:rsid w:val="006E09F2"/>
    <w:rsid w:val="006E369F"/>
    <w:rsid w:val="006E3E48"/>
    <w:rsid w:val="006E721C"/>
    <w:rsid w:val="006F3EE2"/>
    <w:rsid w:val="006F40DF"/>
    <w:rsid w:val="006F6E5B"/>
    <w:rsid w:val="00700C3D"/>
    <w:rsid w:val="00700CBD"/>
    <w:rsid w:val="00702079"/>
    <w:rsid w:val="007028C7"/>
    <w:rsid w:val="00702CAC"/>
    <w:rsid w:val="00704462"/>
    <w:rsid w:val="00706CDA"/>
    <w:rsid w:val="00710C7E"/>
    <w:rsid w:val="00715E96"/>
    <w:rsid w:val="0071686F"/>
    <w:rsid w:val="0072240D"/>
    <w:rsid w:val="0072739C"/>
    <w:rsid w:val="00733DE0"/>
    <w:rsid w:val="007357C5"/>
    <w:rsid w:val="00735C79"/>
    <w:rsid w:val="0073753C"/>
    <w:rsid w:val="00737F4C"/>
    <w:rsid w:val="0074032D"/>
    <w:rsid w:val="00740D25"/>
    <w:rsid w:val="00741328"/>
    <w:rsid w:val="0074297C"/>
    <w:rsid w:val="00750BC6"/>
    <w:rsid w:val="00755FB4"/>
    <w:rsid w:val="00756F76"/>
    <w:rsid w:val="0075771F"/>
    <w:rsid w:val="007650AB"/>
    <w:rsid w:val="00765562"/>
    <w:rsid w:val="007679B9"/>
    <w:rsid w:val="00772CC5"/>
    <w:rsid w:val="00776572"/>
    <w:rsid w:val="0077738D"/>
    <w:rsid w:val="007774C2"/>
    <w:rsid w:val="0077750A"/>
    <w:rsid w:val="007809C9"/>
    <w:rsid w:val="00783788"/>
    <w:rsid w:val="00784E19"/>
    <w:rsid w:val="00784F62"/>
    <w:rsid w:val="00787D28"/>
    <w:rsid w:val="0079000C"/>
    <w:rsid w:val="00790D93"/>
    <w:rsid w:val="00791CD7"/>
    <w:rsid w:val="0079430D"/>
    <w:rsid w:val="00795FCA"/>
    <w:rsid w:val="0079754C"/>
    <w:rsid w:val="007A0B6B"/>
    <w:rsid w:val="007A1395"/>
    <w:rsid w:val="007B19CE"/>
    <w:rsid w:val="007B4A7C"/>
    <w:rsid w:val="007B7C23"/>
    <w:rsid w:val="007C0255"/>
    <w:rsid w:val="007C09C8"/>
    <w:rsid w:val="007C0C22"/>
    <w:rsid w:val="007C13ED"/>
    <w:rsid w:val="007C2124"/>
    <w:rsid w:val="007C223A"/>
    <w:rsid w:val="007C2707"/>
    <w:rsid w:val="007C2FAF"/>
    <w:rsid w:val="007C57D4"/>
    <w:rsid w:val="007C6ECB"/>
    <w:rsid w:val="007D1A51"/>
    <w:rsid w:val="007D3572"/>
    <w:rsid w:val="007D3D9B"/>
    <w:rsid w:val="007D501A"/>
    <w:rsid w:val="007D5639"/>
    <w:rsid w:val="007D6651"/>
    <w:rsid w:val="007E078C"/>
    <w:rsid w:val="007E3D4F"/>
    <w:rsid w:val="007E3F65"/>
    <w:rsid w:val="007E5253"/>
    <w:rsid w:val="007E57A5"/>
    <w:rsid w:val="007E585A"/>
    <w:rsid w:val="007E6700"/>
    <w:rsid w:val="007E68F6"/>
    <w:rsid w:val="007E6EF9"/>
    <w:rsid w:val="007F0511"/>
    <w:rsid w:val="007F2AE5"/>
    <w:rsid w:val="007F4F3D"/>
    <w:rsid w:val="007F5090"/>
    <w:rsid w:val="007F6AB0"/>
    <w:rsid w:val="00802AE5"/>
    <w:rsid w:val="0080329B"/>
    <w:rsid w:val="00803805"/>
    <w:rsid w:val="0080582D"/>
    <w:rsid w:val="0080756C"/>
    <w:rsid w:val="0081289B"/>
    <w:rsid w:val="00817D3C"/>
    <w:rsid w:val="00821602"/>
    <w:rsid w:val="0082596A"/>
    <w:rsid w:val="00831204"/>
    <w:rsid w:val="00831208"/>
    <w:rsid w:val="00832267"/>
    <w:rsid w:val="00833A10"/>
    <w:rsid w:val="00835A02"/>
    <w:rsid w:val="00842339"/>
    <w:rsid w:val="008429CF"/>
    <w:rsid w:val="008446E2"/>
    <w:rsid w:val="00847E19"/>
    <w:rsid w:val="008502AA"/>
    <w:rsid w:val="00850CD3"/>
    <w:rsid w:val="0085112C"/>
    <w:rsid w:val="00853239"/>
    <w:rsid w:val="0085394E"/>
    <w:rsid w:val="00855857"/>
    <w:rsid w:val="008601A9"/>
    <w:rsid w:val="00861E43"/>
    <w:rsid w:val="0086328C"/>
    <w:rsid w:val="0086450A"/>
    <w:rsid w:val="00865B0D"/>
    <w:rsid w:val="0087066E"/>
    <w:rsid w:val="00871B33"/>
    <w:rsid w:val="00872784"/>
    <w:rsid w:val="00872949"/>
    <w:rsid w:val="008729C2"/>
    <w:rsid w:val="00873C44"/>
    <w:rsid w:val="008751E2"/>
    <w:rsid w:val="00876AA8"/>
    <w:rsid w:val="008858D2"/>
    <w:rsid w:val="00887874"/>
    <w:rsid w:val="00890EA0"/>
    <w:rsid w:val="008941DB"/>
    <w:rsid w:val="00894333"/>
    <w:rsid w:val="00894C85"/>
    <w:rsid w:val="008A16EA"/>
    <w:rsid w:val="008A1D68"/>
    <w:rsid w:val="008A5984"/>
    <w:rsid w:val="008A7D1A"/>
    <w:rsid w:val="008B0D45"/>
    <w:rsid w:val="008B0DCE"/>
    <w:rsid w:val="008B55FD"/>
    <w:rsid w:val="008B6162"/>
    <w:rsid w:val="008B7339"/>
    <w:rsid w:val="008C04DF"/>
    <w:rsid w:val="008C1971"/>
    <w:rsid w:val="008D27A8"/>
    <w:rsid w:val="008D2CAF"/>
    <w:rsid w:val="008D3ACE"/>
    <w:rsid w:val="008D51CC"/>
    <w:rsid w:val="008D5307"/>
    <w:rsid w:val="008D65D6"/>
    <w:rsid w:val="008E4F95"/>
    <w:rsid w:val="008F4D52"/>
    <w:rsid w:val="008F4E41"/>
    <w:rsid w:val="0090408D"/>
    <w:rsid w:val="00904E6B"/>
    <w:rsid w:val="00905493"/>
    <w:rsid w:val="00906EEC"/>
    <w:rsid w:val="00911A95"/>
    <w:rsid w:val="00914204"/>
    <w:rsid w:val="0091549D"/>
    <w:rsid w:val="00915C7E"/>
    <w:rsid w:val="00921892"/>
    <w:rsid w:val="00922606"/>
    <w:rsid w:val="00922D31"/>
    <w:rsid w:val="00922E08"/>
    <w:rsid w:val="00925206"/>
    <w:rsid w:val="0092559F"/>
    <w:rsid w:val="0093091C"/>
    <w:rsid w:val="00931141"/>
    <w:rsid w:val="009327F5"/>
    <w:rsid w:val="00932EBC"/>
    <w:rsid w:val="00935665"/>
    <w:rsid w:val="00935B30"/>
    <w:rsid w:val="00936A4E"/>
    <w:rsid w:val="00940A8A"/>
    <w:rsid w:val="00941580"/>
    <w:rsid w:val="00943DAA"/>
    <w:rsid w:val="00944A73"/>
    <w:rsid w:val="00944E0C"/>
    <w:rsid w:val="00950D81"/>
    <w:rsid w:val="00951B95"/>
    <w:rsid w:val="009543EB"/>
    <w:rsid w:val="00954E0D"/>
    <w:rsid w:val="009555AC"/>
    <w:rsid w:val="00956D56"/>
    <w:rsid w:val="009623AB"/>
    <w:rsid w:val="00970A6B"/>
    <w:rsid w:val="00970F7F"/>
    <w:rsid w:val="009736D5"/>
    <w:rsid w:val="00975E13"/>
    <w:rsid w:val="009763C4"/>
    <w:rsid w:val="009803F1"/>
    <w:rsid w:val="009844F7"/>
    <w:rsid w:val="00984E72"/>
    <w:rsid w:val="00986800"/>
    <w:rsid w:val="0099079E"/>
    <w:rsid w:val="00990BCE"/>
    <w:rsid w:val="00990C95"/>
    <w:rsid w:val="0099334E"/>
    <w:rsid w:val="00995FFD"/>
    <w:rsid w:val="00996080"/>
    <w:rsid w:val="00996BBF"/>
    <w:rsid w:val="009A45B0"/>
    <w:rsid w:val="009A6A6F"/>
    <w:rsid w:val="009A77CA"/>
    <w:rsid w:val="009A7ED9"/>
    <w:rsid w:val="009B1B69"/>
    <w:rsid w:val="009B57BB"/>
    <w:rsid w:val="009B6C31"/>
    <w:rsid w:val="009C1B2A"/>
    <w:rsid w:val="009C470D"/>
    <w:rsid w:val="009C638B"/>
    <w:rsid w:val="009D14C4"/>
    <w:rsid w:val="009D342F"/>
    <w:rsid w:val="009D3626"/>
    <w:rsid w:val="009D68FB"/>
    <w:rsid w:val="009D6CDC"/>
    <w:rsid w:val="009E04B3"/>
    <w:rsid w:val="009E0DFC"/>
    <w:rsid w:val="009E5B74"/>
    <w:rsid w:val="009E7C14"/>
    <w:rsid w:val="009F31CF"/>
    <w:rsid w:val="009F419C"/>
    <w:rsid w:val="009F43E0"/>
    <w:rsid w:val="009F69D9"/>
    <w:rsid w:val="009F6ECA"/>
    <w:rsid w:val="00A02C1F"/>
    <w:rsid w:val="00A03900"/>
    <w:rsid w:val="00A055A5"/>
    <w:rsid w:val="00A06703"/>
    <w:rsid w:val="00A106F4"/>
    <w:rsid w:val="00A11A6E"/>
    <w:rsid w:val="00A11C19"/>
    <w:rsid w:val="00A12A7C"/>
    <w:rsid w:val="00A1330E"/>
    <w:rsid w:val="00A135B7"/>
    <w:rsid w:val="00A139BE"/>
    <w:rsid w:val="00A20014"/>
    <w:rsid w:val="00A23721"/>
    <w:rsid w:val="00A275AD"/>
    <w:rsid w:val="00A30585"/>
    <w:rsid w:val="00A35242"/>
    <w:rsid w:val="00A36676"/>
    <w:rsid w:val="00A375DC"/>
    <w:rsid w:val="00A402A1"/>
    <w:rsid w:val="00A4146A"/>
    <w:rsid w:val="00A44175"/>
    <w:rsid w:val="00A46E32"/>
    <w:rsid w:val="00A47BD5"/>
    <w:rsid w:val="00A47D28"/>
    <w:rsid w:val="00A509A0"/>
    <w:rsid w:val="00A50D22"/>
    <w:rsid w:val="00A512C3"/>
    <w:rsid w:val="00A542B0"/>
    <w:rsid w:val="00A54877"/>
    <w:rsid w:val="00A5499D"/>
    <w:rsid w:val="00A571FE"/>
    <w:rsid w:val="00A5733F"/>
    <w:rsid w:val="00A60395"/>
    <w:rsid w:val="00A6287E"/>
    <w:rsid w:val="00A63C08"/>
    <w:rsid w:val="00A643D4"/>
    <w:rsid w:val="00A70899"/>
    <w:rsid w:val="00A74039"/>
    <w:rsid w:val="00A75C93"/>
    <w:rsid w:val="00A76CE0"/>
    <w:rsid w:val="00A77C2C"/>
    <w:rsid w:val="00A80062"/>
    <w:rsid w:val="00A82060"/>
    <w:rsid w:val="00A8514B"/>
    <w:rsid w:val="00A856EB"/>
    <w:rsid w:val="00A9022E"/>
    <w:rsid w:val="00A90E4A"/>
    <w:rsid w:val="00A91236"/>
    <w:rsid w:val="00A930CB"/>
    <w:rsid w:val="00A95047"/>
    <w:rsid w:val="00AA1165"/>
    <w:rsid w:val="00AA3F31"/>
    <w:rsid w:val="00AA4625"/>
    <w:rsid w:val="00AB07F9"/>
    <w:rsid w:val="00AB1F1A"/>
    <w:rsid w:val="00AB3289"/>
    <w:rsid w:val="00AB344F"/>
    <w:rsid w:val="00AC079B"/>
    <w:rsid w:val="00AC4F34"/>
    <w:rsid w:val="00AC6EC2"/>
    <w:rsid w:val="00AD4B94"/>
    <w:rsid w:val="00AE3A63"/>
    <w:rsid w:val="00AE5435"/>
    <w:rsid w:val="00AF3ABE"/>
    <w:rsid w:val="00AF6959"/>
    <w:rsid w:val="00B00520"/>
    <w:rsid w:val="00B00F8E"/>
    <w:rsid w:val="00B014D0"/>
    <w:rsid w:val="00B022C5"/>
    <w:rsid w:val="00B03CB0"/>
    <w:rsid w:val="00B041A9"/>
    <w:rsid w:val="00B0465E"/>
    <w:rsid w:val="00B1218F"/>
    <w:rsid w:val="00B12AE2"/>
    <w:rsid w:val="00B13262"/>
    <w:rsid w:val="00B14C20"/>
    <w:rsid w:val="00B151AF"/>
    <w:rsid w:val="00B16238"/>
    <w:rsid w:val="00B2039B"/>
    <w:rsid w:val="00B23F8B"/>
    <w:rsid w:val="00B27724"/>
    <w:rsid w:val="00B30F3D"/>
    <w:rsid w:val="00B33350"/>
    <w:rsid w:val="00B34A16"/>
    <w:rsid w:val="00B36D73"/>
    <w:rsid w:val="00B432A0"/>
    <w:rsid w:val="00B433B1"/>
    <w:rsid w:val="00B4738B"/>
    <w:rsid w:val="00B50ECE"/>
    <w:rsid w:val="00B517F7"/>
    <w:rsid w:val="00B52AFC"/>
    <w:rsid w:val="00B52EFE"/>
    <w:rsid w:val="00B56289"/>
    <w:rsid w:val="00B60DCA"/>
    <w:rsid w:val="00B63064"/>
    <w:rsid w:val="00B63C73"/>
    <w:rsid w:val="00B66692"/>
    <w:rsid w:val="00B6692C"/>
    <w:rsid w:val="00B672B3"/>
    <w:rsid w:val="00B76DB6"/>
    <w:rsid w:val="00B77DBF"/>
    <w:rsid w:val="00B810DF"/>
    <w:rsid w:val="00B81FBB"/>
    <w:rsid w:val="00B902B9"/>
    <w:rsid w:val="00B92431"/>
    <w:rsid w:val="00B92C59"/>
    <w:rsid w:val="00B931E1"/>
    <w:rsid w:val="00B95BFE"/>
    <w:rsid w:val="00B96C22"/>
    <w:rsid w:val="00B972D3"/>
    <w:rsid w:val="00BA1705"/>
    <w:rsid w:val="00BA2132"/>
    <w:rsid w:val="00BB0252"/>
    <w:rsid w:val="00BB070C"/>
    <w:rsid w:val="00BB4389"/>
    <w:rsid w:val="00BB5F92"/>
    <w:rsid w:val="00BB61BE"/>
    <w:rsid w:val="00BB6223"/>
    <w:rsid w:val="00BC0FDF"/>
    <w:rsid w:val="00BC139C"/>
    <w:rsid w:val="00BC2797"/>
    <w:rsid w:val="00BC4227"/>
    <w:rsid w:val="00BC472C"/>
    <w:rsid w:val="00BD1366"/>
    <w:rsid w:val="00BD3419"/>
    <w:rsid w:val="00BD4106"/>
    <w:rsid w:val="00BD43E5"/>
    <w:rsid w:val="00BD59E3"/>
    <w:rsid w:val="00BD63C0"/>
    <w:rsid w:val="00BD6EAC"/>
    <w:rsid w:val="00BD7FD7"/>
    <w:rsid w:val="00BE0315"/>
    <w:rsid w:val="00BE05F0"/>
    <w:rsid w:val="00BE1772"/>
    <w:rsid w:val="00BE1DEB"/>
    <w:rsid w:val="00BE2F2F"/>
    <w:rsid w:val="00BE6C9C"/>
    <w:rsid w:val="00BF0E8E"/>
    <w:rsid w:val="00BF16E5"/>
    <w:rsid w:val="00BF1A7F"/>
    <w:rsid w:val="00BF3861"/>
    <w:rsid w:val="00BF4AC1"/>
    <w:rsid w:val="00C002FD"/>
    <w:rsid w:val="00C00897"/>
    <w:rsid w:val="00C00F37"/>
    <w:rsid w:val="00C03F51"/>
    <w:rsid w:val="00C07E88"/>
    <w:rsid w:val="00C10CC7"/>
    <w:rsid w:val="00C11C58"/>
    <w:rsid w:val="00C12EAF"/>
    <w:rsid w:val="00C13225"/>
    <w:rsid w:val="00C14C86"/>
    <w:rsid w:val="00C15B3B"/>
    <w:rsid w:val="00C229F8"/>
    <w:rsid w:val="00C231BF"/>
    <w:rsid w:val="00C2472A"/>
    <w:rsid w:val="00C322F1"/>
    <w:rsid w:val="00C33087"/>
    <w:rsid w:val="00C33284"/>
    <w:rsid w:val="00C334AB"/>
    <w:rsid w:val="00C34816"/>
    <w:rsid w:val="00C36D15"/>
    <w:rsid w:val="00C371FA"/>
    <w:rsid w:val="00C4026A"/>
    <w:rsid w:val="00C45BE2"/>
    <w:rsid w:val="00C46F61"/>
    <w:rsid w:val="00C47BB2"/>
    <w:rsid w:val="00C51BC8"/>
    <w:rsid w:val="00C51C28"/>
    <w:rsid w:val="00C53456"/>
    <w:rsid w:val="00C545C5"/>
    <w:rsid w:val="00C60538"/>
    <w:rsid w:val="00C60C2D"/>
    <w:rsid w:val="00C6107C"/>
    <w:rsid w:val="00C70043"/>
    <w:rsid w:val="00C708B6"/>
    <w:rsid w:val="00C735FB"/>
    <w:rsid w:val="00C73861"/>
    <w:rsid w:val="00C742EC"/>
    <w:rsid w:val="00C7432C"/>
    <w:rsid w:val="00C75791"/>
    <w:rsid w:val="00C76304"/>
    <w:rsid w:val="00C80143"/>
    <w:rsid w:val="00C83B2D"/>
    <w:rsid w:val="00C84955"/>
    <w:rsid w:val="00C85509"/>
    <w:rsid w:val="00C86467"/>
    <w:rsid w:val="00C9342F"/>
    <w:rsid w:val="00C942C1"/>
    <w:rsid w:val="00C95B22"/>
    <w:rsid w:val="00C95C72"/>
    <w:rsid w:val="00C96B86"/>
    <w:rsid w:val="00C97DF7"/>
    <w:rsid w:val="00CA0560"/>
    <w:rsid w:val="00CA0ADE"/>
    <w:rsid w:val="00CA1A6A"/>
    <w:rsid w:val="00CA43D8"/>
    <w:rsid w:val="00CA6108"/>
    <w:rsid w:val="00CA7A9B"/>
    <w:rsid w:val="00CA7F7D"/>
    <w:rsid w:val="00CB6858"/>
    <w:rsid w:val="00CB7547"/>
    <w:rsid w:val="00CB766B"/>
    <w:rsid w:val="00CC2A5D"/>
    <w:rsid w:val="00CC356D"/>
    <w:rsid w:val="00CC57FE"/>
    <w:rsid w:val="00CC61E2"/>
    <w:rsid w:val="00CC7415"/>
    <w:rsid w:val="00CD109D"/>
    <w:rsid w:val="00CD1590"/>
    <w:rsid w:val="00CD1E9D"/>
    <w:rsid w:val="00CD3074"/>
    <w:rsid w:val="00CD6ABB"/>
    <w:rsid w:val="00CE5CF2"/>
    <w:rsid w:val="00D00617"/>
    <w:rsid w:val="00D009A0"/>
    <w:rsid w:val="00D00A5D"/>
    <w:rsid w:val="00D00A87"/>
    <w:rsid w:val="00D02C1D"/>
    <w:rsid w:val="00D02F2F"/>
    <w:rsid w:val="00D04A6D"/>
    <w:rsid w:val="00D05751"/>
    <w:rsid w:val="00D0642C"/>
    <w:rsid w:val="00D13087"/>
    <w:rsid w:val="00D1438B"/>
    <w:rsid w:val="00D156C9"/>
    <w:rsid w:val="00D16FA0"/>
    <w:rsid w:val="00D222B6"/>
    <w:rsid w:val="00D22E1D"/>
    <w:rsid w:val="00D2329B"/>
    <w:rsid w:val="00D23838"/>
    <w:rsid w:val="00D2604C"/>
    <w:rsid w:val="00D26DCE"/>
    <w:rsid w:val="00D27BAB"/>
    <w:rsid w:val="00D4269E"/>
    <w:rsid w:val="00D51143"/>
    <w:rsid w:val="00D5130A"/>
    <w:rsid w:val="00D51769"/>
    <w:rsid w:val="00D522D8"/>
    <w:rsid w:val="00D52359"/>
    <w:rsid w:val="00D53BB8"/>
    <w:rsid w:val="00D53FC5"/>
    <w:rsid w:val="00D5491C"/>
    <w:rsid w:val="00D554E8"/>
    <w:rsid w:val="00D55B6E"/>
    <w:rsid w:val="00D5748E"/>
    <w:rsid w:val="00D574D6"/>
    <w:rsid w:val="00D606CD"/>
    <w:rsid w:val="00D60A61"/>
    <w:rsid w:val="00D612A9"/>
    <w:rsid w:val="00D6268D"/>
    <w:rsid w:val="00D649A3"/>
    <w:rsid w:val="00D65B3B"/>
    <w:rsid w:val="00D66935"/>
    <w:rsid w:val="00D66DDA"/>
    <w:rsid w:val="00D7388F"/>
    <w:rsid w:val="00D74E68"/>
    <w:rsid w:val="00D80021"/>
    <w:rsid w:val="00D80F8F"/>
    <w:rsid w:val="00D8724C"/>
    <w:rsid w:val="00D938C1"/>
    <w:rsid w:val="00D9522E"/>
    <w:rsid w:val="00DA2494"/>
    <w:rsid w:val="00DA47A8"/>
    <w:rsid w:val="00DA5235"/>
    <w:rsid w:val="00DA79E7"/>
    <w:rsid w:val="00DB206B"/>
    <w:rsid w:val="00DB3592"/>
    <w:rsid w:val="00DB37F3"/>
    <w:rsid w:val="00DB3D26"/>
    <w:rsid w:val="00DB4C93"/>
    <w:rsid w:val="00DC3F8A"/>
    <w:rsid w:val="00DC6088"/>
    <w:rsid w:val="00DD1A93"/>
    <w:rsid w:val="00DD46E9"/>
    <w:rsid w:val="00DD5DF4"/>
    <w:rsid w:val="00DD6637"/>
    <w:rsid w:val="00DD6BBD"/>
    <w:rsid w:val="00DD74AB"/>
    <w:rsid w:val="00DE0D00"/>
    <w:rsid w:val="00DE16CD"/>
    <w:rsid w:val="00DE2CB8"/>
    <w:rsid w:val="00DE6492"/>
    <w:rsid w:val="00DF280B"/>
    <w:rsid w:val="00DF28B7"/>
    <w:rsid w:val="00DF4847"/>
    <w:rsid w:val="00DF48C2"/>
    <w:rsid w:val="00DF68C0"/>
    <w:rsid w:val="00DF7F5A"/>
    <w:rsid w:val="00E00FFD"/>
    <w:rsid w:val="00E04A3C"/>
    <w:rsid w:val="00E04C02"/>
    <w:rsid w:val="00E0500F"/>
    <w:rsid w:val="00E053B2"/>
    <w:rsid w:val="00E0595E"/>
    <w:rsid w:val="00E05D97"/>
    <w:rsid w:val="00E139D5"/>
    <w:rsid w:val="00E14CA5"/>
    <w:rsid w:val="00E152DF"/>
    <w:rsid w:val="00E22D1B"/>
    <w:rsid w:val="00E23308"/>
    <w:rsid w:val="00E235F5"/>
    <w:rsid w:val="00E23783"/>
    <w:rsid w:val="00E251E0"/>
    <w:rsid w:val="00E26411"/>
    <w:rsid w:val="00E26AC3"/>
    <w:rsid w:val="00E273C5"/>
    <w:rsid w:val="00E307B6"/>
    <w:rsid w:val="00E37EDE"/>
    <w:rsid w:val="00E41AD6"/>
    <w:rsid w:val="00E42017"/>
    <w:rsid w:val="00E42730"/>
    <w:rsid w:val="00E46268"/>
    <w:rsid w:val="00E500D4"/>
    <w:rsid w:val="00E519A3"/>
    <w:rsid w:val="00E54530"/>
    <w:rsid w:val="00E55854"/>
    <w:rsid w:val="00E62617"/>
    <w:rsid w:val="00E628AD"/>
    <w:rsid w:val="00E64339"/>
    <w:rsid w:val="00E677BD"/>
    <w:rsid w:val="00E67CD7"/>
    <w:rsid w:val="00E70C44"/>
    <w:rsid w:val="00E72B6E"/>
    <w:rsid w:val="00E7372F"/>
    <w:rsid w:val="00E73B0A"/>
    <w:rsid w:val="00E8384E"/>
    <w:rsid w:val="00E86693"/>
    <w:rsid w:val="00E872A7"/>
    <w:rsid w:val="00E87B2F"/>
    <w:rsid w:val="00E91EB1"/>
    <w:rsid w:val="00E93552"/>
    <w:rsid w:val="00E94C35"/>
    <w:rsid w:val="00E95B0E"/>
    <w:rsid w:val="00EA19E9"/>
    <w:rsid w:val="00EA369D"/>
    <w:rsid w:val="00EA411E"/>
    <w:rsid w:val="00EA5D20"/>
    <w:rsid w:val="00EA641F"/>
    <w:rsid w:val="00EA6A5A"/>
    <w:rsid w:val="00EA7315"/>
    <w:rsid w:val="00EB19E0"/>
    <w:rsid w:val="00EB400D"/>
    <w:rsid w:val="00EB459F"/>
    <w:rsid w:val="00EB5A80"/>
    <w:rsid w:val="00EB7AF3"/>
    <w:rsid w:val="00EC07DD"/>
    <w:rsid w:val="00EC0D7C"/>
    <w:rsid w:val="00EC3652"/>
    <w:rsid w:val="00EC6826"/>
    <w:rsid w:val="00EC701A"/>
    <w:rsid w:val="00EC70A6"/>
    <w:rsid w:val="00EC7997"/>
    <w:rsid w:val="00EC7F14"/>
    <w:rsid w:val="00ED45B5"/>
    <w:rsid w:val="00ED499D"/>
    <w:rsid w:val="00EE1F4D"/>
    <w:rsid w:val="00EE2118"/>
    <w:rsid w:val="00EE220A"/>
    <w:rsid w:val="00EE238E"/>
    <w:rsid w:val="00EE2853"/>
    <w:rsid w:val="00EE77C8"/>
    <w:rsid w:val="00EF0776"/>
    <w:rsid w:val="00EF2C8D"/>
    <w:rsid w:val="00EF3F9F"/>
    <w:rsid w:val="00EF5302"/>
    <w:rsid w:val="00EF5D36"/>
    <w:rsid w:val="00EF66FC"/>
    <w:rsid w:val="00EF703F"/>
    <w:rsid w:val="00F0135B"/>
    <w:rsid w:val="00F02153"/>
    <w:rsid w:val="00F02E73"/>
    <w:rsid w:val="00F053C3"/>
    <w:rsid w:val="00F05AF4"/>
    <w:rsid w:val="00F06C19"/>
    <w:rsid w:val="00F10140"/>
    <w:rsid w:val="00F11BAF"/>
    <w:rsid w:val="00F11CE3"/>
    <w:rsid w:val="00F159BB"/>
    <w:rsid w:val="00F16FDF"/>
    <w:rsid w:val="00F17DCE"/>
    <w:rsid w:val="00F210FF"/>
    <w:rsid w:val="00F22750"/>
    <w:rsid w:val="00F238B0"/>
    <w:rsid w:val="00F23CA1"/>
    <w:rsid w:val="00F2401A"/>
    <w:rsid w:val="00F249AF"/>
    <w:rsid w:val="00F2646F"/>
    <w:rsid w:val="00F27E65"/>
    <w:rsid w:val="00F30A2C"/>
    <w:rsid w:val="00F37721"/>
    <w:rsid w:val="00F405C9"/>
    <w:rsid w:val="00F40A19"/>
    <w:rsid w:val="00F414CD"/>
    <w:rsid w:val="00F414F8"/>
    <w:rsid w:val="00F41686"/>
    <w:rsid w:val="00F416B1"/>
    <w:rsid w:val="00F44FA1"/>
    <w:rsid w:val="00F47626"/>
    <w:rsid w:val="00F47AD7"/>
    <w:rsid w:val="00F47CAB"/>
    <w:rsid w:val="00F50275"/>
    <w:rsid w:val="00F505C7"/>
    <w:rsid w:val="00F51366"/>
    <w:rsid w:val="00F54824"/>
    <w:rsid w:val="00F566F6"/>
    <w:rsid w:val="00F56CE1"/>
    <w:rsid w:val="00F56F04"/>
    <w:rsid w:val="00F570D3"/>
    <w:rsid w:val="00F60441"/>
    <w:rsid w:val="00F629DA"/>
    <w:rsid w:val="00F62D01"/>
    <w:rsid w:val="00F62EE5"/>
    <w:rsid w:val="00F64246"/>
    <w:rsid w:val="00F64652"/>
    <w:rsid w:val="00F669C5"/>
    <w:rsid w:val="00F72DEA"/>
    <w:rsid w:val="00F76C7F"/>
    <w:rsid w:val="00F803B0"/>
    <w:rsid w:val="00F80E14"/>
    <w:rsid w:val="00F80E25"/>
    <w:rsid w:val="00F810AF"/>
    <w:rsid w:val="00F81A0B"/>
    <w:rsid w:val="00F853EF"/>
    <w:rsid w:val="00F85F27"/>
    <w:rsid w:val="00F869B7"/>
    <w:rsid w:val="00F9005C"/>
    <w:rsid w:val="00F904AE"/>
    <w:rsid w:val="00F905C6"/>
    <w:rsid w:val="00F95FAC"/>
    <w:rsid w:val="00FA0966"/>
    <w:rsid w:val="00FA164B"/>
    <w:rsid w:val="00FA4E4D"/>
    <w:rsid w:val="00FA6905"/>
    <w:rsid w:val="00FA7A01"/>
    <w:rsid w:val="00FA7CBD"/>
    <w:rsid w:val="00FB03E9"/>
    <w:rsid w:val="00FB13E6"/>
    <w:rsid w:val="00FB440D"/>
    <w:rsid w:val="00FB4456"/>
    <w:rsid w:val="00FB4C36"/>
    <w:rsid w:val="00FB5017"/>
    <w:rsid w:val="00FB5D74"/>
    <w:rsid w:val="00FB6804"/>
    <w:rsid w:val="00FC038A"/>
    <w:rsid w:val="00FC3A0E"/>
    <w:rsid w:val="00FC4596"/>
    <w:rsid w:val="00FC4B44"/>
    <w:rsid w:val="00FC7411"/>
    <w:rsid w:val="00FD002E"/>
    <w:rsid w:val="00FD0A3A"/>
    <w:rsid w:val="00FD16AF"/>
    <w:rsid w:val="00FD1F4D"/>
    <w:rsid w:val="00FD2A3E"/>
    <w:rsid w:val="00FD4EF7"/>
    <w:rsid w:val="00FD7077"/>
    <w:rsid w:val="00FE4A51"/>
    <w:rsid w:val="00FE5BBC"/>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52546B0D"/>
  <w15:docId w15:val="{2C28A9D3-C9E0-4576-812E-6F9C40FDC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5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8A5984"/>
    <w:rPr>
      <w:rFonts w:ascii="Calibri" w:eastAsia="Calibri" w:hAnsi="Calibri"/>
      <w:sz w:val="22"/>
      <w:szCs w:val="22"/>
      <w:lang w:eastAsia="en-US"/>
    </w:rPr>
  </w:style>
  <w:style w:type="paragraph" w:styleId="Corpodetexto">
    <w:name w:val="Body Text"/>
    <w:basedOn w:val="Normal"/>
    <w:link w:val="CorpodetextoChar"/>
    <w:unhideWhenUsed/>
    <w:rsid w:val="00CC61E2"/>
    <w:pPr>
      <w:spacing w:after="120"/>
    </w:pPr>
  </w:style>
  <w:style w:type="character" w:customStyle="1" w:styleId="CorpodetextoChar">
    <w:name w:val="Corpo de texto Char"/>
    <w:basedOn w:val="Fontepargpadro"/>
    <w:link w:val="Corpodetexto"/>
    <w:rsid w:val="00CC61E2"/>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592784565">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404489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C14A3-58C1-4F65-BC13-2A81812D9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13</TotalTime>
  <Pages>27</Pages>
  <Words>10000</Words>
  <Characters>57386</Characters>
  <Application>Microsoft Office Word</Application>
  <DocSecurity>0</DocSecurity>
  <Lines>478</Lines>
  <Paragraphs>134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Mirella Muzzi de Lima</cp:lastModifiedBy>
  <cp:revision>4</cp:revision>
  <cp:lastPrinted>2023-02-02T17:04:00Z</cp:lastPrinted>
  <dcterms:created xsi:type="dcterms:W3CDTF">2023-03-14T16:58:00Z</dcterms:created>
  <dcterms:modified xsi:type="dcterms:W3CDTF">2023-03-15T12:56:00Z</dcterms:modified>
</cp:coreProperties>
</file>