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2432" w:rsidRPr="00724256" w:rsidRDefault="00A12432" w:rsidP="00A12432">
      <w:pPr>
        <w:jc w:val="center"/>
        <w:rPr>
          <w:b/>
          <w:bCs/>
        </w:rPr>
      </w:pPr>
      <w:r w:rsidRPr="00724256">
        <w:rPr>
          <w:b/>
          <w:bCs/>
        </w:rPr>
        <w:t xml:space="preserve">PREGÃO ELETRÔNICO Nº </w:t>
      </w:r>
      <w:r w:rsidR="00EA653D">
        <w:rPr>
          <w:b/>
          <w:bCs/>
        </w:rPr>
        <w:t>29</w:t>
      </w:r>
      <w:r w:rsidR="005A58DF" w:rsidRPr="007D2B4D">
        <w:rPr>
          <w:b/>
          <w:bCs/>
        </w:rPr>
        <w:t>/</w:t>
      </w:r>
      <w:r w:rsidR="005A58DF">
        <w:rPr>
          <w:b/>
          <w:bCs/>
        </w:rPr>
        <w:t>2018</w:t>
      </w:r>
    </w:p>
    <w:p w:rsidR="00A12432" w:rsidRPr="00724256" w:rsidRDefault="00A12432" w:rsidP="00A12432">
      <w:pPr>
        <w:jc w:val="center"/>
        <w:rPr>
          <w:b/>
          <w:bCs/>
        </w:rPr>
      </w:pPr>
      <w:r w:rsidRPr="00724256">
        <w:rPr>
          <w:b/>
          <w:bCs/>
        </w:rPr>
        <w:t>Processo Administrativo n.°25800.</w:t>
      </w:r>
      <w:r w:rsidR="00271DC8">
        <w:rPr>
          <w:b/>
          <w:bCs/>
        </w:rPr>
        <w:t>003798</w:t>
      </w:r>
      <w:r w:rsidRPr="00724256">
        <w:rPr>
          <w:b/>
          <w:bCs/>
        </w:rPr>
        <w:t>/20</w:t>
      </w:r>
      <w:r w:rsidR="00271DC8">
        <w:rPr>
          <w:b/>
          <w:bCs/>
        </w:rPr>
        <w:t>18</w:t>
      </w:r>
    </w:p>
    <w:p w:rsidR="00335B98" w:rsidRPr="00724256" w:rsidRDefault="00335B98"/>
    <w:p w:rsidR="00842E7E" w:rsidRPr="00724256" w:rsidRDefault="00842E7E" w:rsidP="00842E7E">
      <w:r w:rsidRPr="00724256">
        <w:t xml:space="preserve">Torna-se público, para conhecimento dos interessados, que a Empresa Brasileira de Hemoderivados e Biotecnologia - HEMOBRÁS, por meio da Gerência de </w:t>
      </w:r>
      <w:r w:rsidRPr="004E018E">
        <w:t>Licitações e Contratos, GLC, sediada</w:t>
      </w:r>
      <w:r w:rsidR="004E018E" w:rsidRPr="004E018E">
        <w:t xml:space="preserve"> na</w:t>
      </w:r>
      <w:r w:rsidRPr="004E018E">
        <w:t xml:space="preserve"> </w:t>
      </w:r>
      <w:r w:rsidR="004E018E" w:rsidRPr="004E018E">
        <w:t xml:space="preserve">Rua Professor Aloísio Pessoa de Araújo, nº </w:t>
      </w:r>
      <w:r w:rsidR="004E018E" w:rsidRPr="00271DC8">
        <w:t>75, Edifício Boa Viagem Corporate, 8º e 9º andares, Boa Viagem, Recife-PE, CEP: 51.021-410</w:t>
      </w:r>
      <w:r w:rsidRPr="00271DC8">
        <w:t xml:space="preserve">, através dos Pregoeiros designados pela </w:t>
      </w:r>
      <w:r w:rsidR="00411844" w:rsidRPr="00271DC8">
        <w:rPr>
          <w:color w:val="000000"/>
        </w:rPr>
        <w:t>Portaria 53/2018-PR, publicada no DOU n° 100, seção 2, página 48, em 25 de maio de 2018</w:t>
      </w:r>
      <w:r w:rsidRPr="00271DC8">
        <w:t xml:space="preserve">, realizará licitação, na modalidade </w:t>
      </w:r>
      <w:r w:rsidRPr="00271DC8">
        <w:rPr>
          <w:bCs/>
        </w:rPr>
        <w:t xml:space="preserve">PREGÃO, </w:t>
      </w:r>
      <w:r w:rsidRPr="00271DC8">
        <w:t>na forma</w:t>
      </w:r>
      <w:r w:rsidRPr="00271DC8">
        <w:rPr>
          <w:bCs/>
        </w:rPr>
        <w:t xml:space="preserve"> ELETRÔNICA, </w:t>
      </w:r>
      <w:r w:rsidR="00A77EB3" w:rsidRPr="00271DC8">
        <w:rPr>
          <w:bCs/>
        </w:rPr>
        <w:t>adotando como critério de julgamento o</w:t>
      </w:r>
      <w:r w:rsidRPr="00271DC8">
        <w:rPr>
          <w:bCs/>
          <w:iCs/>
        </w:rPr>
        <w:t xml:space="preserve"> menor preço</w:t>
      </w:r>
      <w:r w:rsidRPr="00271DC8">
        <w:rPr>
          <w:b/>
          <w:bCs/>
        </w:rPr>
        <w:t>,</w:t>
      </w:r>
      <w:r w:rsidRPr="00271DC8">
        <w:t xml:space="preserve"> nos termos da Lei nº 10.520, de 17 de julho de 2002, do Decreto nº 5.450, de 31 de maio de 2005,</w:t>
      </w:r>
      <w:r w:rsidR="00A77EB3" w:rsidRPr="00271DC8">
        <w:t xml:space="preserve"> </w:t>
      </w:r>
      <w:r w:rsidRPr="00271DC8">
        <w:t>do Decreto 2</w:t>
      </w:r>
      <w:r w:rsidR="00411844" w:rsidRPr="00271DC8">
        <w:t xml:space="preserve">.271, de </w:t>
      </w:r>
      <w:proofErr w:type="gramStart"/>
      <w:r w:rsidR="00411844" w:rsidRPr="00271DC8">
        <w:t>7</w:t>
      </w:r>
      <w:proofErr w:type="gramEnd"/>
      <w:r w:rsidR="00411844" w:rsidRPr="00271DC8">
        <w:t xml:space="preserve"> de julho de 1997, da</w:t>
      </w:r>
      <w:r w:rsidRPr="00271DC8">
        <w:t xml:space="preserve"> </w:t>
      </w:r>
      <w:r w:rsidR="00411844" w:rsidRPr="00271DC8">
        <w:t>Instrução Normativa SEGES/MPDG nº 3, de 26 de Abril de 2018</w:t>
      </w:r>
      <w:r w:rsidRPr="00271DC8">
        <w:t xml:space="preserve">, da Lei Complementar n° 123, de 14 de dezembro de 2006, da Lei nº 11.488, de 15 de junho de 2007, do Decreto n° 8.538, de 06 de </w:t>
      </w:r>
      <w:proofErr w:type="gramStart"/>
      <w:r w:rsidRPr="00271DC8">
        <w:t>outubro</w:t>
      </w:r>
      <w:proofErr w:type="gramEnd"/>
      <w:r w:rsidRPr="00271DC8">
        <w:t xml:space="preserve"> de 2015, aplicando-se, subsidiariamente, </w:t>
      </w:r>
      <w:r w:rsidR="000D0DDB" w:rsidRPr="00271DC8">
        <w:t>a Lei nº 13.303, de 30 de junho de 2016</w:t>
      </w:r>
      <w:r w:rsidR="000D0DDB">
        <w:t xml:space="preserve"> e </w:t>
      </w:r>
      <w:r w:rsidR="00A77EB3" w:rsidRPr="00271DC8">
        <w:t xml:space="preserve">o Regulamento de Licitações e Contratações da Hemobrás, aprovado pela </w:t>
      </w:r>
      <w:r w:rsidR="00525C6D" w:rsidRPr="00271DC8">
        <w:t xml:space="preserve">Resolução/CADM 17 de 28 de Setembro de 2018, publicada no Diário Oficial da União de 09 de Outubro de 2018, Seção 1, p. 74 - 80 </w:t>
      </w:r>
      <w:r w:rsidRPr="00271DC8">
        <w:t>e as exigências estabelecidas neste Edital.</w:t>
      </w:r>
      <w:r w:rsidRPr="00724256">
        <w:t xml:space="preserve"> </w:t>
      </w:r>
    </w:p>
    <w:p w:rsidR="00842E7E" w:rsidRPr="00724256" w:rsidRDefault="00842E7E" w:rsidP="00842E7E"/>
    <w:p w:rsidR="00842E7E" w:rsidRPr="00724256" w:rsidRDefault="00842E7E" w:rsidP="008D725D">
      <w:pPr>
        <w:tabs>
          <w:tab w:val="left" w:pos="2145"/>
        </w:tabs>
        <w:rPr>
          <w:b/>
        </w:rPr>
      </w:pPr>
      <w:r w:rsidRPr="00724256">
        <w:rPr>
          <w:b/>
        </w:rPr>
        <w:t xml:space="preserve">Data da sessão: </w:t>
      </w:r>
      <w:r w:rsidR="006369D2">
        <w:rPr>
          <w:b/>
        </w:rPr>
        <w:t>24</w:t>
      </w:r>
      <w:r w:rsidR="00C36602">
        <w:rPr>
          <w:b/>
        </w:rPr>
        <w:t>/</w:t>
      </w:r>
      <w:r w:rsidR="006369D2">
        <w:rPr>
          <w:b/>
        </w:rPr>
        <w:t>12</w:t>
      </w:r>
      <w:r w:rsidR="007D2B4D">
        <w:rPr>
          <w:b/>
        </w:rPr>
        <w:t>/</w:t>
      </w:r>
      <w:r w:rsidR="006369D2">
        <w:rPr>
          <w:b/>
        </w:rPr>
        <w:t>2018</w:t>
      </w:r>
    </w:p>
    <w:p w:rsidR="00842E7E" w:rsidRPr="00724256" w:rsidRDefault="00842E7E" w:rsidP="00842E7E">
      <w:pPr>
        <w:rPr>
          <w:b/>
        </w:rPr>
      </w:pPr>
      <w:r w:rsidRPr="00724256">
        <w:rPr>
          <w:b/>
        </w:rPr>
        <w:t xml:space="preserve">Horário: </w:t>
      </w:r>
      <w:proofErr w:type="gramStart"/>
      <w:r w:rsidR="00EA653D">
        <w:rPr>
          <w:b/>
        </w:rPr>
        <w:t>09:30</w:t>
      </w:r>
      <w:proofErr w:type="gramEnd"/>
      <w:r w:rsidR="00EA653D">
        <w:rPr>
          <w:b/>
        </w:rPr>
        <w:t xml:space="preserve"> </w:t>
      </w:r>
      <w:proofErr w:type="spellStart"/>
      <w:r w:rsidR="00EA653D">
        <w:rPr>
          <w:b/>
        </w:rPr>
        <w:t>hs</w:t>
      </w:r>
      <w:proofErr w:type="spellEnd"/>
    </w:p>
    <w:p w:rsidR="00842E7E" w:rsidRPr="00724256" w:rsidRDefault="00842E7E" w:rsidP="00842E7E">
      <w:pPr>
        <w:rPr>
          <w:b/>
        </w:rPr>
      </w:pPr>
      <w:r w:rsidRPr="00724256">
        <w:rPr>
          <w:b/>
        </w:rPr>
        <w:t xml:space="preserve">Local: Portal de Compras do Governo Federal – </w:t>
      </w:r>
      <w:hyperlink r:id="rId9" w:history="1">
        <w:r w:rsidRPr="00724256">
          <w:rPr>
            <w:rStyle w:val="Hyperlink"/>
            <w:b/>
          </w:rPr>
          <w:t>www.comprasgovernamentais.gov.br</w:t>
        </w:r>
      </w:hyperlink>
    </w:p>
    <w:p w:rsidR="00842E7E" w:rsidRPr="00724256" w:rsidRDefault="00842E7E" w:rsidP="00842E7E">
      <w:pPr>
        <w:rPr>
          <w:b/>
        </w:rPr>
      </w:pPr>
    </w:p>
    <w:p w:rsidR="00842E7E" w:rsidRPr="00C36602" w:rsidRDefault="00842E7E" w:rsidP="00C36602">
      <w:pPr>
        <w:numPr>
          <w:ilvl w:val="0"/>
          <w:numId w:val="2"/>
        </w:numPr>
        <w:ind w:left="357" w:hanging="357"/>
        <w:rPr>
          <w:b/>
        </w:rPr>
      </w:pPr>
      <w:r w:rsidRPr="00724256">
        <w:rPr>
          <w:b/>
        </w:rPr>
        <w:t>DO OBJETO</w:t>
      </w:r>
    </w:p>
    <w:p w:rsidR="00E67407" w:rsidRDefault="00C36602" w:rsidP="00E67407">
      <w:pPr>
        <w:numPr>
          <w:ilvl w:val="1"/>
          <w:numId w:val="2"/>
        </w:numPr>
        <w:ind w:left="357" w:hanging="357"/>
      </w:pPr>
      <w:r w:rsidRPr="00C36602">
        <w:t>O objeto da presente licitação é a escolha da proposta mais vantajosa</w:t>
      </w:r>
      <w:r w:rsidR="00E67407">
        <w:t xml:space="preserve">, </w:t>
      </w:r>
      <w:r w:rsidR="002D7CF5">
        <w:t xml:space="preserve">ofertada </w:t>
      </w:r>
      <w:r w:rsidR="00E67407">
        <w:t xml:space="preserve">por empresa especializada para realizar a revisão do valor residual, da vida útil e do valor contábil dos itens integrantes do subgrupo de ativo imobilizado e de ativo intangível, conforme o disposto na Legislação Societária e Fiscal, bem como nas Normas Brasileiras de Contabilidade Técnicas Gerais (NBC TG), mormente a NBC TG 01 (R4) - Redução ao Valor Recuperável de Ativos e a NBC TG 27 (R4) - Ativo Imobilizado, </w:t>
      </w:r>
      <w:r w:rsidR="002D7CF5">
        <w:t xml:space="preserve">em </w:t>
      </w:r>
      <w:r w:rsidR="002D7CF5">
        <w:rPr>
          <w:bCs/>
          <w:color w:val="000000"/>
          <w:szCs w:val="20"/>
        </w:rPr>
        <w:t>conformidade com as</w:t>
      </w:r>
      <w:r w:rsidR="002D7CF5" w:rsidRPr="00E67407">
        <w:rPr>
          <w:bCs/>
          <w:color w:val="000000"/>
          <w:szCs w:val="20"/>
        </w:rPr>
        <w:t xml:space="preserve"> condições e exigências estabelec</w:t>
      </w:r>
      <w:r w:rsidR="002D7CF5">
        <w:rPr>
          <w:bCs/>
          <w:color w:val="000000"/>
          <w:szCs w:val="20"/>
        </w:rPr>
        <w:t xml:space="preserve">idas neste Edital e seus anexos, </w:t>
      </w:r>
      <w:r w:rsidR="00E67407">
        <w:t>com o fim específico de fornecer:</w:t>
      </w:r>
    </w:p>
    <w:p w:rsidR="00E67407" w:rsidRPr="00E67407" w:rsidRDefault="00E67407" w:rsidP="00E67407">
      <w:pPr>
        <w:numPr>
          <w:ilvl w:val="2"/>
          <w:numId w:val="2"/>
        </w:numPr>
        <w:ind w:left="709" w:hanging="567"/>
        <w:rPr>
          <w:bCs/>
          <w:color w:val="000000"/>
          <w:szCs w:val="20"/>
        </w:rPr>
      </w:pPr>
      <w:r w:rsidRPr="00E67407">
        <w:rPr>
          <w:bCs/>
          <w:color w:val="000000"/>
          <w:szCs w:val="20"/>
        </w:rPr>
        <w:t xml:space="preserve">Laudo de Análise sobre a recuperação dos valores registrados no imobilizado e no intangível, procedendo ao Teste de </w:t>
      </w:r>
      <w:proofErr w:type="spellStart"/>
      <w:r w:rsidRPr="00E67407">
        <w:rPr>
          <w:bCs/>
          <w:color w:val="000000"/>
          <w:szCs w:val="20"/>
        </w:rPr>
        <w:t>Recuperabilidade</w:t>
      </w:r>
      <w:proofErr w:type="spellEnd"/>
      <w:r w:rsidRPr="00E67407">
        <w:rPr>
          <w:bCs/>
          <w:color w:val="000000"/>
          <w:szCs w:val="20"/>
        </w:rPr>
        <w:t xml:space="preserve"> (</w:t>
      </w:r>
      <w:proofErr w:type="spellStart"/>
      <w:r w:rsidRPr="00E67407">
        <w:rPr>
          <w:bCs/>
          <w:color w:val="000000"/>
          <w:szCs w:val="20"/>
        </w:rPr>
        <w:t>Impairment</w:t>
      </w:r>
      <w:proofErr w:type="spellEnd"/>
      <w:r w:rsidRPr="00E67407">
        <w:rPr>
          <w:bCs/>
          <w:color w:val="000000"/>
          <w:szCs w:val="20"/>
        </w:rPr>
        <w:t xml:space="preserve"> Test), conforme NBC TG 01 (R4) - Redução ao Valor Recuperável de Ativos;</w:t>
      </w:r>
    </w:p>
    <w:p w:rsidR="00C36602" w:rsidRPr="00E67407" w:rsidRDefault="00E67407" w:rsidP="00E67407">
      <w:pPr>
        <w:numPr>
          <w:ilvl w:val="2"/>
          <w:numId w:val="2"/>
        </w:numPr>
        <w:ind w:left="709" w:hanging="567"/>
        <w:rPr>
          <w:bCs/>
          <w:color w:val="000000"/>
          <w:szCs w:val="20"/>
        </w:rPr>
      </w:pPr>
      <w:r w:rsidRPr="00E67407">
        <w:rPr>
          <w:bCs/>
          <w:color w:val="000000"/>
          <w:szCs w:val="20"/>
        </w:rPr>
        <w:lastRenderedPageBreak/>
        <w:t>Laudo de Revisão e ajuste dos critérios utilizados para determinação da vida útil econômica estimada e do valor residual dos bens, para cálculo da depreciação, exaustão e amortização dos bens, conforme NBC TG 27 (R4) - Ativo Imobilizado.</w:t>
      </w:r>
      <w:r w:rsidR="00C36602" w:rsidRPr="00E67407">
        <w:rPr>
          <w:bCs/>
          <w:color w:val="000000"/>
          <w:szCs w:val="20"/>
        </w:rPr>
        <w:t xml:space="preserve"> </w:t>
      </w:r>
    </w:p>
    <w:p w:rsidR="00842E7E" w:rsidRPr="00724256" w:rsidRDefault="00842E7E" w:rsidP="00842E7E">
      <w:pPr>
        <w:pStyle w:val="PargrafodaLista"/>
        <w:ind w:left="1080"/>
      </w:pPr>
    </w:p>
    <w:p w:rsidR="002D7CF5" w:rsidRPr="002D7CF5" w:rsidRDefault="002D7CF5" w:rsidP="002D7CF5">
      <w:pPr>
        <w:numPr>
          <w:ilvl w:val="0"/>
          <w:numId w:val="2"/>
        </w:numPr>
        <w:ind w:left="357" w:hanging="357"/>
        <w:rPr>
          <w:b/>
        </w:rPr>
      </w:pPr>
      <w:r w:rsidRPr="002D7CF5">
        <w:rPr>
          <w:b/>
        </w:rPr>
        <w:t>INFORMAÇÕES RELEVANTES PARA O DIMENSIONAMENTO DA PROPOSTA</w:t>
      </w:r>
    </w:p>
    <w:p w:rsidR="002D7CF5" w:rsidRPr="002D7CF5" w:rsidRDefault="002D7CF5" w:rsidP="002D7CF5">
      <w:pPr>
        <w:numPr>
          <w:ilvl w:val="1"/>
          <w:numId w:val="2"/>
        </w:numPr>
        <w:ind w:left="357" w:hanging="357"/>
      </w:pPr>
      <w:r w:rsidRPr="002D7CF5">
        <w:t>Os serviços deverão ser conduzidos de acordo com as normas de contabilidade aplicáveis no Brasil e compreenderão:</w:t>
      </w:r>
    </w:p>
    <w:p w:rsidR="002D7CF5" w:rsidRPr="002D7CF5" w:rsidRDefault="002D7CF5" w:rsidP="002D7CF5">
      <w:pPr>
        <w:numPr>
          <w:ilvl w:val="2"/>
          <w:numId w:val="2"/>
        </w:numPr>
        <w:ind w:left="709" w:hanging="567"/>
        <w:rPr>
          <w:bCs/>
          <w:color w:val="000000"/>
          <w:szCs w:val="20"/>
        </w:rPr>
      </w:pPr>
      <w:r w:rsidRPr="002D7CF5">
        <w:rPr>
          <w:bCs/>
          <w:color w:val="000000"/>
          <w:szCs w:val="20"/>
        </w:rPr>
        <w:t>O planejamento dos trabalhos, considerando a existência de ativos desvalorizados, quando seu valor contábil excede seu valor recuperável;</w:t>
      </w:r>
    </w:p>
    <w:p w:rsidR="002D7CF5" w:rsidRPr="002D7CF5" w:rsidRDefault="002D7CF5" w:rsidP="002D7CF5">
      <w:pPr>
        <w:numPr>
          <w:ilvl w:val="2"/>
          <w:numId w:val="2"/>
        </w:numPr>
        <w:ind w:left="709" w:hanging="567"/>
        <w:rPr>
          <w:bCs/>
          <w:color w:val="000000"/>
          <w:szCs w:val="20"/>
        </w:rPr>
      </w:pPr>
      <w:r w:rsidRPr="002D7CF5">
        <w:rPr>
          <w:bCs/>
          <w:color w:val="000000"/>
          <w:szCs w:val="20"/>
        </w:rPr>
        <w:t xml:space="preserve">A constatação, com base em testes, das evidências e dos registros que suportam o teste </w:t>
      </w:r>
      <w:proofErr w:type="spellStart"/>
      <w:r w:rsidRPr="002D7CF5">
        <w:rPr>
          <w:bCs/>
          <w:color w:val="000000"/>
          <w:szCs w:val="20"/>
        </w:rPr>
        <w:t>impairment</w:t>
      </w:r>
      <w:proofErr w:type="spellEnd"/>
      <w:r w:rsidRPr="002D7CF5">
        <w:rPr>
          <w:bCs/>
          <w:color w:val="000000"/>
          <w:szCs w:val="20"/>
        </w:rPr>
        <w:t xml:space="preserve"> a ser realizado;</w:t>
      </w:r>
    </w:p>
    <w:p w:rsidR="002D7CF5" w:rsidRPr="002D7CF5" w:rsidRDefault="002D7CF5" w:rsidP="002D7CF5">
      <w:pPr>
        <w:numPr>
          <w:ilvl w:val="2"/>
          <w:numId w:val="2"/>
        </w:numPr>
        <w:ind w:left="709" w:hanging="567"/>
        <w:rPr>
          <w:bCs/>
          <w:color w:val="000000"/>
          <w:szCs w:val="20"/>
        </w:rPr>
      </w:pPr>
      <w:r w:rsidRPr="002D7CF5">
        <w:rPr>
          <w:bCs/>
          <w:color w:val="000000"/>
          <w:szCs w:val="20"/>
        </w:rPr>
        <w:t xml:space="preserve">Revisão do valor do imobilizado, através da reavaliação da vida útil-econômica estimada dos bens patrimoniais, para cálculo da depreciação e amortização; </w:t>
      </w:r>
    </w:p>
    <w:p w:rsidR="002D7CF5" w:rsidRPr="002D7CF5" w:rsidRDefault="002D7CF5" w:rsidP="002D7CF5">
      <w:pPr>
        <w:numPr>
          <w:ilvl w:val="2"/>
          <w:numId w:val="2"/>
        </w:numPr>
        <w:ind w:left="709" w:hanging="567"/>
        <w:rPr>
          <w:bCs/>
          <w:color w:val="000000"/>
          <w:szCs w:val="20"/>
        </w:rPr>
      </w:pPr>
      <w:r w:rsidRPr="002D7CF5">
        <w:rPr>
          <w:bCs/>
          <w:color w:val="000000"/>
          <w:szCs w:val="20"/>
        </w:rPr>
        <w:t>Revisão do valor residual dos bens do imobilizado e do intangível;</w:t>
      </w:r>
    </w:p>
    <w:p w:rsidR="002D7CF5" w:rsidRPr="002D7CF5" w:rsidRDefault="002D7CF5" w:rsidP="002D7CF5">
      <w:pPr>
        <w:numPr>
          <w:ilvl w:val="2"/>
          <w:numId w:val="2"/>
        </w:numPr>
        <w:ind w:left="709" w:hanging="567"/>
        <w:rPr>
          <w:bCs/>
          <w:color w:val="000000"/>
          <w:szCs w:val="20"/>
        </w:rPr>
      </w:pPr>
      <w:r w:rsidRPr="002D7CF5">
        <w:rPr>
          <w:bCs/>
          <w:color w:val="000000"/>
          <w:szCs w:val="20"/>
        </w:rPr>
        <w:t xml:space="preserve">Sendo o caso, realização do Teste de </w:t>
      </w:r>
      <w:proofErr w:type="spellStart"/>
      <w:r w:rsidRPr="002D7CF5">
        <w:rPr>
          <w:bCs/>
          <w:color w:val="000000"/>
          <w:szCs w:val="20"/>
        </w:rPr>
        <w:t>Recuperabilidade</w:t>
      </w:r>
      <w:proofErr w:type="spellEnd"/>
      <w:r w:rsidRPr="002D7CF5">
        <w:rPr>
          <w:bCs/>
          <w:color w:val="000000"/>
          <w:szCs w:val="20"/>
        </w:rPr>
        <w:t xml:space="preserve"> (</w:t>
      </w:r>
      <w:proofErr w:type="spellStart"/>
      <w:r w:rsidRPr="002D7CF5">
        <w:rPr>
          <w:bCs/>
          <w:color w:val="000000"/>
          <w:szCs w:val="20"/>
        </w:rPr>
        <w:t>Impairment</w:t>
      </w:r>
      <w:proofErr w:type="spellEnd"/>
      <w:r w:rsidRPr="002D7CF5">
        <w:rPr>
          <w:bCs/>
          <w:color w:val="000000"/>
          <w:szCs w:val="20"/>
        </w:rPr>
        <w:t xml:space="preserve"> Test), atrav</w:t>
      </w:r>
      <w:r>
        <w:rPr>
          <w:bCs/>
          <w:color w:val="000000"/>
          <w:szCs w:val="20"/>
        </w:rPr>
        <w:t>és do fluxo de caixa descontado.</w:t>
      </w:r>
    </w:p>
    <w:p w:rsidR="002D7CF5" w:rsidRPr="002D7CF5" w:rsidRDefault="002D7CF5" w:rsidP="002D7CF5">
      <w:pPr>
        <w:numPr>
          <w:ilvl w:val="1"/>
          <w:numId w:val="2"/>
        </w:numPr>
        <w:ind w:left="357" w:hanging="357"/>
      </w:pPr>
      <w:r w:rsidRPr="002D7CF5">
        <w:t>O quantitativo dos bens integrantes dos subgrupos de ativo imobilizado e do intangível, conforme o Relatório de Ativos por Categoria, extraído do Sistema EBS da Hemobrás em 12/07/2018, possui a seguinte composição:</w:t>
      </w:r>
    </w:p>
    <w:p w:rsidR="002D7CF5" w:rsidRPr="002D7CF5" w:rsidRDefault="002D7CF5" w:rsidP="002D7CF5">
      <w:pPr>
        <w:jc w:val="center"/>
        <w:rPr>
          <w:b/>
          <w:sz w:val="20"/>
          <w:szCs w:val="20"/>
          <w:lang w:eastAsia="ar-SA"/>
        </w:rPr>
      </w:pPr>
    </w:p>
    <w:tbl>
      <w:tblPr>
        <w:tblW w:w="0" w:type="auto"/>
        <w:jc w:val="center"/>
        <w:tblInd w:w="-2086" w:type="dxa"/>
        <w:tblCellMar>
          <w:left w:w="70" w:type="dxa"/>
          <w:right w:w="70" w:type="dxa"/>
        </w:tblCellMar>
        <w:tblLook w:val="04A0" w:firstRow="1" w:lastRow="0" w:firstColumn="1" w:lastColumn="0" w:noHBand="0" w:noVBand="1"/>
      </w:tblPr>
      <w:tblGrid>
        <w:gridCol w:w="2881"/>
        <w:gridCol w:w="2010"/>
        <w:gridCol w:w="2560"/>
      </w:tblGrid>
      <w:tr w:rsidR="002D7CF5" w:rsidRPr="00401FC0" w:rsidTr="00C03226">
        <w:trPr>
          <w:trHeight w:val="300"/>
          <w:jc w:val="center"/>
        </w:trPr>
        <w:tc>
          <w:tcPr>
            <w:tcW w:w="2881" w:type="dxa"/>
            <w:tcBorders>
              <w:top w:val="single" w:sz="4" w:space="0" w:color="auto"/>
              <w:left w:val="single" w:sz="4" w:space="0" w:color="auto"/>
              <w:bottom w:val="single" w:sz="4" w:space="0" w:color="auto"/>
              <w:right w:val="single" w:sz="4" w:space="0" w:color="auto"/>
            </w:tcBorders>
            <w:shd w:val="clear" w:color="auto" w:fill="EEECE1" w:themeFill="background2"/>
            <w:noWrap/>
            <w:vAlign w:val="center"/>
            <w:hideMark/>
          </w:tcPr>
          <w:p w:rsidR="002D7CF5" w:rsidRPr="002D7CF5" w:rsidRDefault="002D7CF5" w:rsidP="00C03226">
            <w:pPr>
              <w:jc w:val="center"/>
              <w:rPr>
                <w:b/>
                <w:bCs/>
                <w:color w:val="000000"/>
              </w:rPr>
            </w:pPr>
            <w:r w:rsidRPr="002D7CF5">
              <w:rPr>
                <w:b/>
                <w:bCs/>
                <w:color w:val="000000"/>
              </w:rPr>
              <w:t>FILIAL</w:t>
            </w:r>
          </w:p>
        </w:tc>
        <w:tc>
          <w:tcPr>
            <w:tcW w:w="0" w:type="auto"/>
            <w:tcBorders>
              <w:top w:val="single" w:sz="4" w:space="0" w:color="auto"/>
              <w:left w:val="nil"/>
              <w:bottom w:val="single" w:sz="4" w:space="0" w:color="auto"/>
              <w:right w:val="single" w:sz="4" w:space="0" w:color="auto"/>
            </w:tcBorders>
            <w:shd w:val="clear" w:color="auto" w:fill="EEECE1" w:themeFill="background2"/>
            <w:noWrap/>
            <w:vAlign w:val="center"/>
            <w:hideMark/>
          </w:tcPr>
          <w:p w:rsidR="002D7CF5" w:rsidRPr="002D7CF5" w:rsidRDefault="002D7CF5" w:rsidP="00C03226">
            <w:pPr>
              <w:jc w:val="center"/>
              <w:rPr>
                <w:b/>
                <w:bCs/>
                <w:color w:val="000000"/>
              </w:rPr>
            </w:pPr>
            <w:r w:rsidRPr="002D7CF5">
              <w:rPr>
                <w:b/>
                <w:bCs/>
                <w:color w:val="000000"/>
              </w:rPr>
              <w:t>Imobilizado</w:t>
            </w:r>
          </w:p>
        </w:tc>
        <w:tc>
          <w:tcPr>
            <w:tcW w:w="0" w:type="auto"/>
            <w:tcBorders>
              <w:top w:val="single" w:sz="4" w:space="0" w:color="auto"/>
              <w:left w:val="nil"/>
              <w:bottom w:val="single" w:sz="4" w:space="0" w:color="auto"/>
              <w:right w:val="single" w:sz="4" w:space="0" w:color="auto"/>
            </w:tcBorders>
            <w:shd w:val="clear" w:color="auto" w:fill="EEECE1" w:themeFill="background2"/>
            <w:noWrap/>
            <w:vAlign w:val="center"/>
            <w:hideMark/>
          </w:tcPr>
          <w:p w:rsidR="002D7CF5" w:rsidRPr="002D7CF5" w:rsidRDefault="002D7CF5" w:rsidP="00C03226">
            <w:pPr>
              <w:jc w:val="center"/>
              <w:rPr>
                <w:b/>
                <w:bCs/>
                <w:color w:val="000000"/>
              </w:rPr>
            </w:pPr>
            <w:r w:rsidRPr="002D7CF5">
              <w:rPr>
                <w:b/>
                <w:bCs/>
                <w:color w:val="000000"/>
              </w:rPr>
              <w:t>Intangível</w:t>
            </w:r>
          </w:p>
        </w:tc>
      </w:tr>
      <w:tr w:rsidR="002D7CF5" w:rsidRPr="00401FC0" w:rsidTr="00C03226">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2D7CF5" w:rsidRPr="002D7CF5" w:rsidRDefault="002D7CF5" w:rsidP="007F4C5B">
            <w:pPr>
              <w:jc w:val="left"/>
              <w:rPr>
                <w:b/>
                <w:bCs/>
                <w:color w:val="000000"/>
              </w:rPr>
            </w:pPr>
            <w:r w:rsidRPr="002D7CF5">
              <w:rPr>
                <w:b/>
                <w:bCs/>
                <w:color w:val="000000"/>
              </w:rPr>
              <w:t>Unidade Administrativa – Filial Recife/PE</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2D7CF5">
            <w:pPr>
              <w:jc w:val="right"/>
              <w:rPr>
                <w:color w:val="000000"/>
              </w:rPr>
            </w:pPr>
            <w:r w:rsidRPr="002D7CF5">
              <w:rPr>
                <w:color w:val="000000"/>
              </w:rPr>
              <w:t xml:space="preserve">                        3.507 </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C03226">
            <w:pPr>
              <w:rPr>
                <w:color w:val="000000"/>
              </w:rPr>
            </w:pPr>
            <w:r w:rsidRPr="002D7CF5">
              <w:rPr>
                <w:color w:val="000000"/>
              </w:rPr>
              <w:t xml:space="preserve">                                      181 </w:t>
            </w:r>
          </w:p>
        </w:tc>
      </w:tr>
      <w:tr w:rsidR="002D7CF5" w:rsidRPr="00401FC0" w:rsidTr="00C03226">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2D7CF5" w:rsidRPr="002D7CF5" w:rsidRDefault="002D7CF5" w:rsidP="007F4C5B">
            <w:pPr>
              <w:jc w:val="left"/>
              <w:rPr>
                <w:b/>
                <w:bCs/>
                <w:color w:val="000000"/>
              </w:rPr>
            </w:pPr>
            <w:r w:rsidRPr="002D7CF5">
              <w:rPr>
                <w:b/>
                <w:bCs/>
                <w:color w:val="000000"/>
              </w:rPr>
              <w:t>Sede – Brasília/DF</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2D7CF5">
            <w:pPr>
              <w:jc w:val="right"/>
              <w:rPr>
                <w:color w:val="000000"/>
              </w:rPr>
            </w:pPr>
            <w:r w:rsidRPr="002D7CF5">
              <w:rPr>
                <w:color w:val="000000"/>
              </w:rPr>
              <w:t xml:space="preserve">                            482 </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C03226">
            <w:pPr>
              <w:rPr>
                <w:color w:val="000000"/>
              </w:rPr>
            </w:pPr>
            <w:r w:rsidRPr="002D7CF5">
              <w:rPr>
                <w:color w:val="000000"/>
              </w:rPr>
              <w:t xml:space="preserve">                                        15 </w:t>
            </w:r>
          </w:p>
        </w:tc>
      </w:tr>
      <w:tr w:rsidR="002D7CF5" w:rsidRPr="00401FC0" w:rsidTr="00C03226">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2D7CF5" w:rsidRPr="002D7CF5" w:rsidRDefault="002D7CF5" w:rsidP="007F4C5B">
            <w:pPr>
              <w:jc w:val="left"/>
              <w:rPr>
                <w:b/>
                <w:bCs/>
                <w:color w:val="000000"/>
              </w:rPr>
            </w:pPr>
            <w:r w:rsidRPr="002D7CF5">
              <w:rPr>
                <w:b/>
                <w:bCs/>
                <w:color w:val="000000"/>
              </w:rPr>
              <w:t>Unidade Fabril – Goiana/PE</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2D7CF5">
            <w:pPr>
              <w:jc w:val="right"/>
              <w:rPr>
                <w:color w:val="000000"/>
              </w:rPr>
            </w:pPr>
            <w:r w:rsidRPr="002D7CF5">
              <w:rPr>
                <w:color w:val="000000"/>
              </w:rPr>
              <w:t xml:space="preserve">                        3.115 </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C03226">
            <w:pPr>
              <w:rPr>
                <w:color w:val="000000"/>
              </w:rPr>
            </w:pPr>
            <w:r w:rsidRPr="002D7CF5">
              <w:rPr>
                <w:color w:val="000000"/>
              </w:rPr>
              <w:t xml:space="preserve">                                         -</w:t>
            </w:r>
            <w:proofErr w:type="gramStart"/>
            <w:r w:rsidRPr="002D7CF5">
              <w:rPr>
                <w:color w:val="000000"/>
              </w:rPr>
              <w:t xml:space="preserve">   </w:t>
            </w:r>
          </w:p>
        </w:tc>
        <w:proofErr w:type="gramEnd"/>
      </w:tr>
      <w:tr w:rsidR="002D7CF5" w:rsidRPr="00401FC0" w:rsidTr="00C03226">
        <w:trPr>
          <w:trHeight w:val="300"/>
          <w:jc w:val="center"/>
        </w:trPr>
        <w:tc>
          <w:tcPr>
            <w:tcW w:w="2881" w:type="dxa"/>
            <w:tcBorders>
              <w:top w:val="nil"/>
              <w:left w:val="single" w:sz="4" w:space="0" w:color="auto"/>
              <w:bottom w:val="nil"/>
              <w:right w:val="single" w:sz="4" w:space="0" w:color="auto"/>
            </w:tcBorders>
            <w:shd w:val="clear" w:color="auto" w:fill="EEECE1" w:themeFill="background2"/>
            <w:noWrap/>
            <w:vAlign w:val="bottom"/>
            <w:hideMark/>
          </w:tcPr>
          <w:p w:rsidR="002D7CF5" w:rsidRPr="002D7CF5" w:rsidRDefault="002D7CF5" w:rsidP="007F4C5B">
            <w:pPr>
              <w:jc w:val="left"/>
              <w:rPr>
                <w:b/>
                <w:bCs/>
                <w:color w:val="000000"/>
              </w:rPr>
            </w:pPr>
            <w:r w:rsidRPr="002D7CF5">
              <w:rPr>
                <w:b/>
                <w:bCs/>
                <w:color w:val="000000"/>
              </w:rPr>
              <w:t>Importadora – Abreu e Lima/PE</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2D7CF5">
            <w:pPr>
              <w:jc w:val="right"/>
              <w:rPr>
                <w:color w:val="000000"/>
              </w:rPr>
            </w:pPr>
            <w:r w:rsidRPr="002D7CF5">
              <w:rPr>
                <w:color w:val="000000"/>
              </w:rPr>
              <w:t xml:space="preserve">                              24 </w:t>
            </w:r>
          </w:p>
        </w:tc>
        <w:tc>
          <w:tcPr>
            <w:tcW w:w="0" w:type="auto"/>
            <w:tcBorders>
              <w:top w:val="nil"/>
              <w:left w:val="nil"/>
              <w:bottom w:val="nil"/>
              <w:right w:val="single" w:sz="4" w:space="0" w:color="auto"/>
            </w:tcBorders>
            <w:shd w:val="clear" w:color="auto" w:fill="auto"/>
            <w:noWrap/>
            <w:vAlign w:val="bottom"/>
            <w:hideMark/>
          </w:tcPr>
          <w:p w:rsidR="002D7CF5" w:rsidRPr="002D7CF5" w:rsidRDefault="002D7CF5" w:rsidP="00C03226">
            <w:pPr>
              <w:rPr>
                <w:color w:val="000000"/>
              </w:rPr>
            </w:pPr>
            <w:r w:rsidRPr="002D7CF5">
              <w:rPr>
                <w:color w:val="000000"/>
              </w:rPr>
              <w:t xml:space="preserve">                                         -</w:t>
            </w:r>
            <w:proofErr w:type="gramStart"/>
            <w:r w:rsidRPr="002D7CF5">
              <w:rPr>
                <w:color w:val="000000"/>
              </w:rPr>
              <w:t xml:space="preserve">   </w:t>
            </w:r>
          </w:p>
        </w:tc>
        <w:proofErr w:type="gramEnd"/>
      </w:tr>
      <w:tr w:rsidR="002D7CF5" w:rsidRPr="00401FC0" w:rsidTr="00C03226">
        <w:trPr>
          <w:trHeight w:val="300"/>
          <w:jc w:val="center"/>
        </w:trPr>
        <w:tc>
          <w:tcPr>
            <w:tcW w:w="2881" w:type="dxa"/>
            <w:tcBorders>
              <w:top w:val="nil"/>
              <w:left w:val="single" w:sz="4" w:space="0" w:color="auto"/>
              <w:bottom w:val="single" w:sz="4" w:space="0" w:color="auto"/>
              <w:right w:val="single" w:sz="4" w:space="0" w:color="auto"/>
            </w:tcBorders>
            <w:shd w:val="clear" w:color="auto" w:fill="EEECE1" w:themeFill="background2"/>
            <w:noWrap/>
            <w:vAlign w:val="bottom"/>
            <w:hideMark/>
          </w:tcPr>
          <w:p w:rsidR="002D7CF5" w:rsidRPr="002D7CF5" w:rsidRDefault="002D7CF5" w:rsidP="007F4C5B">
            <w:pPr>
              <w:jc w:val="left"/>
              <w:rPr>
                <w:b/>
                <w:bCs/>
                <w:color w:val="000000"/>
              </w:rPr>
            </w:pPr>
            <w:r w:rsidRPr="002D7CF5">
              <w:rPr>
                <w:b/>
                <w:bCs/>
                <w:color w:val="000000"/>
              </w:rPr>
              <w:t>Laboratório – Abreu e Lima/PE</w:t>
            </w:r>
          </w:p>
        </w:tc>
        <w:tc>
          <w:tcPr>
            <w:tcW w:w="0" w:type="auto"/>
            <w:tcBorders>
              <w:top w:val="nil"/>
              <w:left w:val="nil"/>
              <w:bottom w:val="single" w:sz="4" w:space="0" w:color="auto"/>
              <w:right w:val="single" w:sz="4" w:space="0" w:color="auto"/>
            </w:tcBorders>
            <w:shd w:val="clear" w:color="auto" w:fill="auto"/>
            <w:noWrap/>
            <w:vAlign w:val="bottom"/>
            <w:hideMark/>
          </w:tcPr>
          <w:p w:rsidR="002D7CF5" w:rsidRPr="002D7CF5" w:rsidRDefault="002D7CF5" w:rsidP="002D7CF5">
            <w:pPr>
              <w:jc w:val="right"/>
              <w:rPr>
                <w:color w:val="000000"/>
              </w:rPr>
            </w:pPr>
            <w:r w:rsidRPr="002D7CF5">
              <w:rPr>
                <w:color w:val="000000"/>
              </w:rPr>
              <w:t xml:space="preserve">                            144 </w:t>
            </w:r>
          </w:p>
        </w:tc>
        <w:tc>
          <w:tcPr>
            <w:tcW w:w="0" w:type="auto"/>
            <w:tcBorders>
              <w:top w:val="nil"/>
              <w:left w:val="nil"/>
              <w:bottom w:val="single" w:sz="4" w:space="0" w:color="auto"/>
              <w:right w:val="single" w:sz="4" w:space="0" w:color="auto"/>
            </w:tcBorders>
            <w:shd w:val="clear" w:color="auto" w:fill="auto"/>
            <w:noWrap/>
            <w:vAlign w:val="bottom"/>
            <w:hideMark/>
          </w:tcPr>
          <w:p w:rsidR="002D7CF5" w:rsidRPr="002D7CF5" w:rsidRDefault="002D7CF5" w:rsidP="00C03226">
            <w:pPr>
              <w:rPr>
                <w:color w:val="000000"/>
              </w:rPr>
            </w:pPr>
            <w:r w:rsidRPr="002D7CF5">
              <w:rPr>
                <w:color w:val="000000"/>
              </w:rPr>
              <w:t xml:space="preserve">                                         -</w:t>
            </w:r>
            <w:proofErr w:type="gramStart"/>
            <w:r w:rsidRPr="002D7CF5">
              <w:rPr>
                <w:color w:val="000000"/>
              </w:rPr>
              <w:t xml:space="preserve">   </w:t>
            </w:r>
          </w:p>
        </w:tc>
        <w:proofErr w:type="gramEnd"/>
      </w:tr>
      <w:tr w:rsidR="002D7CF5" w:rsidRPr="00401FC0" w:rsidTr="00C03226">
        <w:trPr>
          <w:trHeight w:val="300"/>
          <w:jc w:val="center"/>
        </w:trPr>
        <w:tc>
          <w:tcPr>
            <w:tcW w:w="2881" w:type="dxa"/>
            <w:tcBorders>
              <w:top w:val="nil"/>
              <w:left w:val="single" w:sz="4" w:space="0" w:color="auto"/>
              <w:bottom w:val="single" w:sz="4" w:space="0" w:color="auto"/>
              <w:right w:val="single" w:sz="4" w:space="0" w:color="auto"/>
            </w:tcBorders>
            <w:shd w:val="clear" w:color="auto" w:fill="EEECE1" w:themeFill="background2"/>
            <w:noWrap/>
            <w:vAlign w:val="bottom"/>
            <w:hideMark/>
          </w:tcPr>
          <w:p w:rsidR="002D7CF5" w:rsidRPr="002D7CF5" w:rsidRDefault="002D7CF5" w:rsidP="00C03226">
            <w:pPr>
              <w:rPr>
                <w:b/>
                <w:bCs/>
                <w:color w:val="000000"/>
              </w:rPr>
            </w:pPr>
            <w:r w:rsidRPr="002D7CF5">
              <w:rPr>
                <w:b/>
                <w:bCs/>
                <w:color w:val="000000"/>
              </w:rPr>
              <w:t xml:space="preserve">TOTAL </w:t>
            </w:r>
          </w:p>
        </w:tc>
        <w:tc>
          <w:tcPr>
            <w:tcW w:w="0" w:type="auto"/>
            <w:tcBorders>
              <w:top w:val="nil"/>
              <w:left w:val="nil"/>
              <w:bottom w:val="single" w:sz="4" w:space="0" w:color="auto"/>
              <w:right w:val="single" w:sz="4" w:space="0" w:color="auto"/>
            </w:tcBorders>
            <w:shd w:val="clear" w:color="auto" w:fill="EEECE1" w:themeFill="background2"/>
            <w:noWrap/>
            <w:vAlign w:val="bottom"/>
            <w:hideMark/>
          </w:tcPr>
          <w:p w:rsidR="002D7CF5" w:rsidRPr="002D7CF5" w:rsidRDefault="002D7CF5" w:rsidP="00C03226">
            <w:pPr>
              <w:jc w:val="right"/>
              <w:rPr>
                <w:b/>
                <w:bCs/>
                <w:color w:val="000000"/>
              </w:rPr>
            </w:pPr>
            <w:r w:rsidRPr="002D7CF5">
              <w:rPr>
                <w:b/>
                <w:bCs/>
                <w:color w:val="000000"/>
              </w:rPr>
              <w:t xml:space="preserve">                        7.272 </w:t>
            </w:r>
          </w:p>
        </w:tc>
        <w:tc>
          <w:tcPr>
            <w:tcW w:w="0" w:type="auto"/>
            <w:tcBorders>
              <w:top w:val="nil"/>
              <w:left w:val="nil"/>
              <w:bottom w:val="single" w:sz="4" w:space="0" w:color="auto"/>
              <w:right w:val="single" w:sz="4" w:space="0" w:color="auto"/>
            </w:tcBorders>
            <w:shd w:val="clear" w:color="auto" w:fill="EEECE1" w:themeFill="background2"/>
            <w:noWrap/>
            <w:vAlign w:val="bottom"/>
            <w:hideMark/>
          </w:tcPr>
          <w:p w:rsidR="002D7CF5" w:rsidRPr="002D7CF5" w:rsidRDefault="002D7CF5" w:rsidP="00C03226">
            <w:pPr>
              <w:jc w:val="right"/>
              <w:rPr>
                <w:b/>
                <w:bCs/>
                <w:color w:val="000000"/>
              </w:rPr>
            </w:pPr>
            <w:r w:rsidRPr="002D7CF5">
              <w:rPr>
                <w:b/>
                <w:bCs/>
                <w:color w:val="000000"/>
              </w:rPr>
              <w:t>196</w:t>
            </w:r>
          </w:p>
        </w:tc>
      </w:tr>
    </w:tbl>
    <w:p w:rsidR="002D7CF5" w:rsidRPr="002D7CF5" w:rsidRDefault="002D7CF5" w:rsidP="002D7CF5">
      <w:pPr>
        <w:pStyle w:val="Recuodecorpodetexto"/>
        <w:spacing w:after="240"/>
        <w:rPr>
          <w:i/>
          <w:color w:val="000000" w:themeColor="text1"/>
          <w:sz w:val="16"/>
          <w:szCs w:val="20"/>
        </w:rPr>
      </w:pPr>
      <w:r>
        <w:rPr>
          <w:rFonts w:ascii="Arial" w:hAnsi="Arial" w:cs="Arial"/>
          <w:sz w:val="20"/>
          <w:szCs w:val="20"/>
        </w:rPr>
        <w:t xml:space="preserve">  </w:t>
      </w:r>
      <w:r w:rsidRPr="002D7CF5">
        <w:rPr>
          <w:i/>
          <w:sz w:val="16"/>
          <w:szCs w:val="20"/>
        </w:rPr>
        <w:t>Quadro</w:t>
      </w:r>
      <w:r w:rsidRPr="002D7CF5">
        <w:rPr>
          <w:i/>
          <w:color w:val="000000" w:themeColor="text1"/>
          <w:sz w:val="16"/>
          <w:szCs w:val="20"/>
        </w:rPr>
        <w:t xml:space="preserve"> 01: Quantidade de itens sujeitos à revisão.</w:t>
      </w:r>
    </w:p>
    <w:p w:rsidR="002D7CF5" w:rsidRPr="002D7CF5" w:rsidRDefault="002D7CF5" w:rsidP="002D7CF5">
      <w:pPr>
        <w:numPr>
          <w:ilvl w:val="2"/>
          <w:numId w:val="2"/>
        </w:numPr>
        <w:ind w:left="709" w:hanging="567"/>
        <w:rPr>
          <w:bCs/>
          <w:color w:val="000000"/>
          <w:szCs w:val="20"/>
        </w:rPr>
      </w:pPr>
      <w:r w:rsidRPr="002D7CF5">
        <w:rPr>
          <w:bCs/>
          <w:color w:val="000000"/>
          <w:szCs w:val="20"/>
        </w:rPr>
        <w:t>O controle está estruturado de forma analítica, permitindo a correlação dos itens a serem inventariados com o seu correspondente registro patrimonial;</w:t>
      </w:r>
    </w:p>
    <w:p w:rsidR="002D7CF5" w:rsidRPr="002D7CF5" w:rsidRDefault="002D7CF5" w:rsidP="002D7CF5">
      <w:pPr>
        <w:numPr>
          <w:ilvl w:val="2"/>
          <w:numId w:val="2"/>
        </w:numPr>
        <w:ind w:left="709" w:hanging="567"/>
        <w:rPr>
          <w:bCs/>
          <w:color w:val="000000"/>
          <w:szCs w:val="20"/>
        </w:rPr>
      </w:pPr>
      <w:r w:rsidRPr="002D7CF5">
        <w:rPr>
          <w:bCs/>
          <w:color w:val="000000"/>
          <w:szCs w:val="20"/>
        </w:rPr>
        <w:lastRenderedPageBreak/>
        <w:t>Os bens integrantes do imobilizado estão identificados fisicamente com plaquetas de tombamentos nas unidades da Hemobrás.</w:t>
      </w:r>
    </w:p>
    <w:p w:rsidR="002D7CF5" w:rsidRPr="002D7CF5" w:rsidRDefault="002D7CF5" w:rsidP="002D7CF5">
      <w:pPr>
        <w:numPr>
          <w:ilvl w:val="1"/>
          <w:numId w:val="2"/>
        </w:numPr>
        <w:ind w:left="357" w:hanging="357"/>
      </w:pPr>
      <w:proofErr w:type="gramStart"/>
      <w:r w:rsidRPr="002D7CF5">
        <w:t>São</w:t>
      </w:r>
      <w:proofErr w:type="gramEnd"/>
      <w:r w:rsidRPr="002D7CF5">
        <w:t xml:space="preserve"> procedimento que devem ser observados quando da avaliação patrimonial dos bens integrantes do ativo da Empresa:</w:t>
      </w:r>
    </w:p>
    <w:p w:rsidR="002D7CF5" w:rsidRPr="002D7CF5" w:rsidRDefault="002D7CF5" w:rsidP="002D7CF5">
      <w:pPr>
        <w:numPr>
          <w:ilvl w:val="2"/>
          <w:numId w:val="2"/>
        </w:numPr>
        <w:ind w:left="709" w:hanging="567"/>
        <w:rPr>
          <w:bCs/>
          <w:color w:val="000000"/>
          <w:szCs w:val="20"/>
        </w:rPr>
      </w:pPr>
      <w:r w:rsidRPr="00401FC0">
        <w:rPr>
          <w:rFonts w:ascii="Arial" w:hAnsi="Arial" w:cs="Arial"/>
          <w:sz w:val="20"/>
          <w:szCs w:val="20"/>
          <w:lang w:eastAsia="ar-SA"/>
        </w:rPr>
        <w:t>Rev</w:t>
      </w:r>
      <w:r>
        <w:rPr>
          <w:rFonts w:ascii="Arial" w:hAnsi="Arial" w:cs="Arial"/>
          <w:sz w:val="20"/>
          <w:szCs w:val="20"/>
          <w:lang w:eastAsia="ar-SA"/>
        </w:rPr>
        <w:t>isar o valor residual, a vida útil e o valor contábil dos</w:t>
      </w:r>
      <w:r w:rsidRPr="00401FC0">
        <w:rPr>
          <w:rFonts w:ascii="Arial" w:hAnsi="Arial" w:cs="Arial"/>
          <w:sz w:val="20"/>
          <w:szCs w:val="20"/>
          <w:lang w:eastAsia="ar-SA"/>
        </w:rPr>
        <w:t xml:space="preserve"> bens </w:t>
      </w:r>
      <w:r>
        <w:rPr>
          <w:rFonts w:ascii="Arial" w:hAnsi="Arial" w:cs="Arial"/>
          <w:sz w:val="20"/>
          <w:szCs w:val="20"/>
          <w:lang w:eastAsia="ar-SA"/>
        </w:rPr>
        <w:t xml:space="preserve">móveis, imóveis, </w:t>
      </w:r>
      <w:r w:rsidRPr="002D7CF5">
        <w:rPr>
          <w:bCs/>
          <w:color w:val="000000"/>
          <w:szCs w:val="20"/>
        </w:rPr>
        <w:t>equipamentos, instalações, bem como dos ativos intangíveis, seguindo as orientações da legislação específica e as questões técnicas;</w:t>
      </w:r>
    </w:p>
    <w:p w:rsidR="002D7CF5" w:rsidRPr="002D7CF5" w:rsidRDefault="002D7CF5" w:rsidP="002D7CF5">
      <w:pPr>
        <w:numPr>
          <w:ilvl w:val="2"/>
          <w:numId w:val="2"/>
        </w:numPr>
        <w:ind w:left="709" w:hanging="567"/>
        <w:rPr>
          <w:bCs/>
          <w:color w:val="000000"/>
          <w:szCs w:val="20"/>
        </w:rPr>
      </w:pPr>
      <w:r w:rsidRPr="002D7CF5">
        <w:rPr>
          <w:bCs/>
          <w:color w:val="000000"/>
          <w:szCs w:val="20"/>
        </w:rPr>
        <w:t xml:space="preserve">Proceder ao teste de </w:t>
      </w:r>
      <w:proofErr w:type="spellStart"/>
      <w:r w:rsidRPr="002D7CF5">
        <w:rPr>
          <w:bCs/>
          <w:color w:val="000000"/>
          <w:szCs w:val="20"/>
        </w:rPr>
        <w:t>Impairment</w:t>
      </w:r>
      <w:proofErr w:type="spellEnd"/>
      <w:r w:rsidRPr="002D7CF5">
        <w:rPr>
          <w:bCs/>
          <w:color w:val="000000"/>
          <w:szCs w:val="20"/>
        </w:rPr>
        <w:t>, confrontando a vida útil remanescente com a vida útil de depreciação atual dos bens;</w:t>
      </w:r>
    </w:p>
    <w:p w:rsidR="002D7CF5" w:rsidRPr="002D7CF5" w:rsidRDefault="002D7CF5" w:rsidP="002D7CF5">
      <w:pPr>
        <w:numPr>
          <w:ilvl w:val="2"/>
          <w:numId w:val="2"/>
        </w:numPr>
        <w:ind w:left="709" w:hanging="567"/>
        <w:rPr>
          <w:bCs/>
          <w:color w:val="000000"/>
          <w:szCs w:val="20"/>
        </w:rPr>
      </w:pPr>
      <w:r w:rsidRPr="002D7CF5">
        <w:rPr>
          <w:bCs/>
          <w:color w:val="000000"/>
          <w:szCs w:val="20"/>
        </w:rPr>
        <w:t>Deverão ser realizadas vistorias “in loco” por profissionais capacitados e experientes, para descrição e caracterização individual da cada item;</w:t>
      </w:r>
    </w:p>
    <w:p w:rsidR="002D7CF5" w:rsidRPr="002D7CF5" w:rsidRDefault="002D7CF5" w:rsidP="002D7CF5">
      <w:pPr>
        <w:numPr>
          <w:ilvl w:val="2"/>
          <w:numId w:val="2"/>
        </w:numPr>
        <w:ind w:left="709" w:hanging="567"/>
        <w:rPr>
          <w:bCs/>
          <w:color w:val="000000"/>
          <w:szCs w:val="20"/>
        </w:rPr>
      </w:pPr>
      <w:r w:rsidRPr="002D7CF5">
        <w:rPr>
          <w:bCs/>
          <w:color w:val="000000"/>
          <w:szCs w:val="20"/>
        </w:rPr>
        <w:t>Registro dos efeitos dos laudos na contabilidade e no sistema de controle patrimonial;</w:t>
      </w:r>
    </w:p>
    <w:p w:rsidR="002D7CF5" w:rsidRDefault="002D7CF5" w:rsidP="002D7CF5">
      <w:pPr>
        <w:rPr>
          <w:b/>
          <w:highlight w:val="green"/>
        </w:rPr>
      </w:pPr>
    </w:p>
    <w:p w:rsidR="00AF3DFD" w:rsidRPr="002D7CF5" w:rsidRDefault="00AF3DFD" w:rsidP="00AF3DFD">
      <w:pPr>
        <w:numPr>
          <w:ilvl w:val="0"/>
          <w:numId w:val="2"/>
        </w:numPr>
        <w:ind w:left="357" w:hanging="357"/>
        <w:rPr>
          <w:b/>
        </w:rPr>
      </w:pPr>
      <w:r w:rsidRPr="002D7CF5">
        <w:rPr>
          <w:b/>
        </w:rPr>
        <w:t>DOS RECURSOS ORÇAMENTÁRIOS</w:t>
      </w:r>
    </w:p>
    <w:p w:rsidR="00AF3DFD" w:rsidRPr="00724256" w:rsidRDefault="00AF3DFD" w:rsidP="00495D78">
      <w:pPr>
        <w:ind w:left="357"/>
        <w:rPr>
          <w:color w:val="000000"/>
        </w:rPr>
      </w:pPr>
      <w:r w:rsidRPr="00724256">
        <w:rPr>
          <w:color w:val="000000"/>
        </w:rPr>
        <w:t xml:space="preserve">As despesas para atender a esta licitação estão programadas em dotação orçamentária própria, prevista no orçamento da </w:t>
      </w:r>
      <w:r w:rsidR="00DD7A1F">
        <w:rPr>
          <w:color w:val="000000"/>
        </w:rPr>
        <w:t>Hemobrás</w:t>
      </w:r>
      <w:r w:rsidRPr="00724256">
        <w:rPr>
          <w:color w:val="000000"/>
        </w:rPr>
        <w:t xml:space="preserve"> para o exercício de </w:t>
      </w:r>
      <w:r w:rsidR="007067C0">
        <w:rPr>
          <w:color w:val="000000"/>
        </w:rPr>
        <w:t>2018</w:t>
      </w:r>
      <w:r w:rsidRPr="00724256">
        <w:rPr>
          <w:color w:val="000000"/>
        </w:rPr>
        <w:t xml:space="preserve"> na classificação abaixo:</w:t>
      </w:r>
    </w:p>
    <w:p w:rsidR="00E67407" w:rsidRPr="00E67407" w:rsidRDefault="00E67407" w:rsidP="002D7CF5">
      <w:pPr>
        <w:pStyle w:val="PargrafodaLista"/>
        <w:rPr>
          <w:rFonts w:eastAsia="Times New Roman"/>
          <w:color w:val="000000"/>
        </w:rPr>
      </w:pPr>
      <w:proofErr w:type="spellStart"/>
      <w:r w:rsidRPr="00E67407">
        <w:rPr>
          <w:rFonts w:eastAsia="Times New Roman"/>
          <w:color w:val="000000"/>
        </w:rPr>
        <w:t>Pré</w:t>
      </w:r>
      <w:proofErr w:type="spellEnd"/>
      <w:r w:rsidRPr="00E67407">
        <w:rPr>
          <w:rFonts w:eastAsia="Times New Roman"/>
          <w:color w:val="000000"/>
        </w:rPr>
        <w:t>-Empenho: 2018PE002588</w:t>
      </w:r>
    </w:p>
    <w:p w:rsidR="00E67407" w:rsidRPr="00E67407" w:rsidRDefault="00E67407" w:rsidP="002D7CF5">
      <w:pPr>
        <w:pStyle w:val="PargrafodaLista"/>
        <w:rPr>
          <w:rFonts w:eastAsia="Times New Roman"/>
          <w:color w:val="000000"/>
        </w:rPr>
      </w:pPr>
      <w:r w:rsidRPr="00E67407">
        <w:rPr>
          <w:rFonts w:eastAsia="Times New Roman"/>
          <w:color w:val="000000"/>
        </w:rPr>
        <w:t>Fonte: 131.100</w:t>
      </w:r>
    </w:p>
    <w:p w:rsidR="00E67407" w:rsidRPr="00E67407" w:rsidRDefault="00E67407" w:rsidP="002D7CF5">
      <w:pPr>
        <w:pStyle w:val="PargrafodaLista"/>
        <w:rPr>
          <w:rFonts w:eastAsia="Times New Roman"/>
          <w:color w:val="000000"/>
        </w:rPr>
      </w:pPr>
      <w:r w:rsidRPr="00E67407">
        <w:rPr>
          <w:rFonts w:eastAsia="Times New Roman"/>
          <w:color w:val="000000"/>
        </w:rPr>
        <w:t>Elemento de Despesa: 243190</w:t>
      </w:r>
    </w:p>
    <w:p w:rsidR="00AF3DFD" w:rsidRPr="00724256" w:rsidRDefault="00AF3DFD" w:rsidP="00AF3DFD">
      <w:pPr>
        <w:spacing w:line="276" w:lineRule="auto"/>
        <w:ind w:left="1134"/>
        <w:rPr>
          <w:rFonts w:eastAsia="Times New Roman"/>
          <w:color w:val="000000"/>
        </w:rPr>
      </w:pPr>
    </w:p>
    <w:p w:rsidR="00AF3DFD" w:rsidRPr="002D7CF5" w:rsidRDefault="00AF3DFD" w:rsidP="00AF3DFD">
      <w:pPr>
        <w:numPr>
          <w:ilvl w:val="0"/>
          <w:numId w:val="2"/>
        </w:numPr>
        <w:ind w:left="357" w:hanging="357"/>
        <w:rPr>
          <w:b/>
        </w:rPr>
      </w:pPr>
      <w:r w:rsidRPr="002D7CF5">
        <w:rPr>
          <w:b/>
        </w:rPr>
        <w:t>DO CREDENCIAMENTO</w:t>
      </w:r>
    </w:p>
    <w:p w:rsidR="00AF3DFD" w:rsidRPr="00724256" w:rsidRDefault="00AF3DFD" w:rsidP="00523995">
      <w:pPr>
        <w:numPr>
          <w:ilvl w:val="1"/>
          <w:numId w:val="2"/>
        </w:numPr>
        <w:ind w:left="357" w:hanging="357"/>
        <w:rPr>
          <w:color w:val="000000"/>
        </w:rPr>
      </w:pPr>
      <w:r w:rsidRPr="00724256">
        <w:rPr>
          <w:color w:val="000000"/>
        </w:rPr>
        <w:t>O Credenciamento é o nível básico do registro cadastral no SICAF, que permite a participação dos interessados na modalidade licitatória Pregão, em sua forma eletrônica.</w:t>
      </w:r>
    </w:p>
    <w:p w:rsidR="00AF3DFD" w:rsidRPr="00724256" w:rsidRDefault="00AF3DFD" w:rsidP="00523995">
      <w:pPr>
        <w:numPr>
          <w:ilvl w:val="1"/>
          <w:numId w:val="2"/>
        </w:numPr>
        <w:ind w:left="357" w:hanging="357"/>
        <w:rPr>
          <w:color w:val="000000"/>
        </w:rPr>
      </w:pPr>
      <w:r w:rsidRPr="00724256">
        <w:rPr>
          <w:color w:val="000000"/>
        </w:rPr>
        <w:t xml:space="preserve">O cadastro no SICAF poderá ser iniciado no Portal de Compras do Governo Federal, no sítio www.comprasgovernamentais.gov.br, com a solicitação de </w:t>
      </w:r>
      <w:proofErr w:type="spellStart"/>
      <w:r w:rsidRPr="00724256">
        <w:rPr>
          <w:color w:val="000000"/>
        </w:rPr>
        <w:t>login</w:t>
      </w:r>
      <w:proofErr w:type="spellEnd"/>
      <w:r w:rsidRPr="00724256">
        <w:rPr>
          <w:color w:val="000000"/>
        </w:rPr>
        <w:t xml:space="preserve"> e senha pelo interessado.</w:t>
      </w:r>
    </w:p>
    <w:p w:rsidR="00AF3DFD" w:rsidRPr="00724256" w:rsidRDefault="00AF3DFD" w:rsidP="00523995">
      <w:pPr>
        <w:numPr>
          <w:ilvl w:val="1"/>
          <w:numId w:val="2"/>
        </w:numPr>
        <w:ind w:left="357" w:hanging="357"/>
        <w:rPr>
          <w:color w:val="000000"/>
        </w:rPr>
      </w:pPr>
      <w:r w:rsidRPr="00724256">
        <w:rPr>
          <w:color w:val="000000"/>
        </w:rPr>
        <w:t>O credenciamento junto ao provedor do sistema implica a responsabilidade do licitante ou de seu representante legal e a presunção de sua capacidade técnica para realização das transações inerentes a este Pregão.</w:t>
      </w:r>
    </w:p>
    <w:p w:rsidR="00AF3DFD" w:rsidRPr="00724256" w:rsidRDefault="00AF3DFD" w:rsidP="00523995">
      <w:pPr>
        <w:numPr>
          <w:ilvl w:val="1"/>
          <w:numId w:val="2"/>
        </w:numPr>
        <w:ind w:left="357" w:hanging="357"/>
        <w:rPr>
          <w:color w:val="000000"/>
        </w:rPr>
      </w:pPr>
      <w:r w:rsidRPr="00724256">
        <w:rPr>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AF3DFD" w:rsidRPr="00724256" w:rsidRDefault="00AF3DFD" w:rsidP="00523995">
      <w:pPr>
        <w:numPr>
          <w:ilvl w:val="1"/>
          <w:numId w:val="2"/>
        </w:numPr>
        <w:ind w:left="357" w:hanging="357"/>
        <w:rPr>
          <w:color w:val="000000"/>
        </w:rPr>
      </w:pPr>
      <w:r w:rsidRPr="00724256">
        <w:rPr>
          <w:color w:val="000000"/>
        </w:rPr>
        <w:t>A perda da senha ou a quebra de sigilo deverá ser comunicada imediatamente ao provedor do sistema para imediato bloqueio de acesso.</w:t>
      </w:r>
    </w:p>
    <w:p w:rsidR="00AF3DFD" w:rsidRPr="00724256" w:rsidRDefault="00AF3DFD" w:rsidP="00842E7E"/>
    <w:p w:rsidR="002E677B" w:rsidRDefault="002E677B" w:rsidP="002E677B">
      <w:pPr>
        <w:numPr>
          <w:ilvl w:val="0"/>
          <w:numId w:val="2"/>
        </w:numPr>
        <w:ind w:left="357" w:hanging="357"/>
        <w:rPr>
          <w:b/>
        </w:rPr>
      </w:pPr>
      <w:r w:rsidRPr="0037743F">
        <w:rPr>
          <w:b/>
        </w:rPr>
        <w:t>DA PARTICIPAÇÃO NO PREGÃO</w:t>
      </w:r>
    </w:p>
    <w:p w:rsidR="00E32DD3" w:rsidRPr="002D7CF5" w:rsidRDefault="00F156DB" w:rsidP="00E32DD3">
      <w:pPr>
        <w:numPr>
          <w:ilvl w:val="1"/>
          <w:numId w:val="2"/>
        </w:numPr>
        <w:ind w:left="357" w:hanging="357"/>
        <w:rPr>
          <w:color w:val="000000" w:themeColor="text1"/>
        </w:rPr>
      </w:pPr>
      <w:r w:rsidRPr="002D7CF5">
        <w:rPr>
          <w:color w:val="000000" w:themeColor="text1"/>
        </w:rPr>
        <w:t>Poderão participar deste Pregão interessados cujo ramo de atividade seja compatível com o objeto desta licitação, e que estejam com Credenciamento regular no Sistema de Cadastramento Unificado de Fornecedores – SICAF</w:t>
      </w:r>
      <w:r w:rsidR="00CB7C13" w:rsidRPr="002D7CF5">
        <w:rPr>
          <w:color w:val="000000" w:themeColor="text1"/>
        </w:rPr>
        <w:t>.</w:t>
      </w:r>
    </w:p>
    <w:p w:rsidR="00922675" w:rsidRDefault="00F156DB" w:rsidP="00922675">
      <w:pPr>
        <w:numPr>
          <w:ilvl w:val="1"/>
          <w:numId w:val="2"/>
        </w:numPr>
        <w:ind w:left="357" w:hanging="357"/>
        <w:rPr>
          <w:color w:val="000000"/>
        </w:rPr>
      </w:pPr>
      <w:r w:rsidRPr="00F156DB">
        <w:rPr>
          <w:color w:val="000000"/>
        </w:rPr>
        <w:t>Não poderão participar desta licitação os interessados:</w:t>
      </w:r>
    </w:p>
    <w:p w:rsidR="00F156DB" w:rsidRPr="00922675" w:rsidRDefault="00F156DB" w:rsidP="00922675">
      <w:pPr>
        <w:numPr>
          <w:ilvl w:val="2"/>
          <w:numId w:val="2"/>
        </w:numPr>
        <w:ind w:left="709" w:hanging="567"/>
        <w:rPr>
          <w:color w:val="000000"/>
        </w:rPr>
      </w:pPr>
      <w:proofErr w:type="gramStart"/>
      <w:r w:rsidRPr="00922675">
        <w:rPr>
          <w:bCs/>
          <w:color w:val="000000"/>
          <w:szCs w:val="20"/>
        </w:rPr>
        <w:t>proibidos</w:t>
      </w:r>
      <w:proofErr w:type="gramEnd"/>
      <w:r w:rsidRPr="00922675">
        <w:rPr>
          <w:bCs/>
          <w:color w:val="000000"/>
          <w:szCs w:val="20"/>
        </w:rPr>
        <w:t xml:space="preserve"> de participar de licitações e celebrar contratos administrativos, na forma da legislação vigente;</w:t>
      </w:r>
    </w:p>
    <w:p w:rsidR="00F156DB" w:rsidRDefault="00F156DB" w:rsidP="00922675">
      <w:pPr>
        <w:numPr>
          <w:ilvl w:val="2"/>
          <w:numId w:val="2"/>
        </w:numPr>
        <w:ind w:left="709" w:hanging="567"/>
        <w:rPr>
          <w:bCs/>
          <w:color w:val="000000"/>
          <w:szCs w:val="20"/>
        </w:rPr>
      </w:pPr>
      <w:proofErr w:type="gramStart"/>
      <w:r w:rsidRPr="00833895">
        <w:rPr>
          <w:bCs/>
          <w:color w:val="000000"/>
          <w:szCs w:val="20"/>
        </w:rPr>
        <w:t>estrangeiros</w:t>
      </w:r>
      <w:proofErr w:type="gramEnd"/>
      <w:r w:rsidRPr="00833895">
        <w:rPr>
          <w:bCs/>
          <w:color w:val="000000"/>
          <w:szCs w:val="20"/>
        </w:rPr>
        <w:t xml:space="preserve"> que não tenham representação legal no Brasil com poderes expressos para receber citação e responder administrativa ou judicialmente;</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se enquadrem nas vedações previstas no </w:t>
      </w:r>
      <w:r w:rsidRPr="00A86F23">
        <w:rPr>
          <w:bCs/>
          <w:color w:val="000000"/>
          <w:szCs w:val="20"/>
        </w:rPr>
        <w:t xml:space="preserve">artigo </w:t>
      </w:r>
      <w:r w:rsidR="00252A40" w:rsidRPr="00A86F23">
        <w:rPr>
          <w:bCs/>
          <w:color w:val="000000"/>
          <w:szCs w:val="20"/>
        </w:rPr>
        <w:t>38</w:t>
      </w:r>
      <w:r w:rsidRPr="00A86F23">
        <w:rPr>
          <w:bCs/>
          <w:color w:val="000000"/>
          <w:szCs w:val="20"/>
        </w:rPr>
        <w:t xml:space="preserve"> da Lei nº </w:t>
      </w:r>
      <w:r w:rsidR="00252A40" w:rsidRPr="00A86F23">
        <w:rPr>
          <w:bCs/>
          <w:color w:val="000000"/>
          <w:szCs w:val="20"/>
        </w:rPr>
        <w:t>13.303</w:t>
      </w:r>
      <w:r w:rsidRPr="00A86F23">
        <w:rPr>
          <w:bCs/>
          <w:color w:val="000000"/>
          <w:szCs w:val="20"/>
        </w:rPr>
        <w:t xml:space="preserve">, de </w:t>
      </w:r>
      <w:r w:rsidR="00252A40" w:rsidRPr="00A86F23">
        <w:rPr>
          <w:bCs/>
          <w:color w:val="000000"/>
          <w:szCs w:val="20"/>
        </w:rPr>
        <w:t>2016</w:t>
      </w:r>
      <w:r w:rsidRPr="00A86F23">
        <w:rPr>
          <w:bCs/>
          <w:color w:val="000000"/>
          <w:szCs w:val="20"/>
        </w:rPr>
        <w:t>;</w:t>
      </w:r>
    </w:p>
    <w:p w:rsidR="00A86F23" w:rsidRPr="009E3972" w:rsidRDefault="00A86F23" w:rsidP="00922675">
      <w:pPr>
        <w:numPr>
          <w:ilvl w:val="2"/>
          <w:numId w:val="2"/>
        </w:numPr>
        <w:ind w:left="709" w:hanging="567"/>
        <w:rPr>
          <w:bCs/>
          <w:color w:val="000000"/>
          <w:szCs w:val="20"/>
        </w:rPr>
      </w:pPr>
      <w:proofErr w:type="gramStart"/>
      <w:r w:rsidRPr="009E3972">
        <w:rPr>
          <w:rFonts w:cs="Arial"/>
          <w:color w:val="000000"/>
          <w:szCs w:val="20"/>
        </w:rPr>
        <w:t>que</w:t>
      </w:r>
      <w:proofErr w:type="gramEnd"/>
      <w:r w:rsidRPr="009E3972">
        <w:rPr>
          <w:rFonts w:cs="Arial"/>
          <w:color w:val="000000"/>
          <w:szCs w:val="20"/>
        </w:rPr>
        <w:t xml:space="preserve"> estejam em processo de dissolução, falência, fusão, cisão ou incorporação.</w:t>
      </w:r>
    </w:p>
    <w:p w:rsidR="00F156DB" w:rsidRDefault="00F156DB" w:rsidP="00922675">
      <w:pPr>
        <w:numPr>
          <w:ilvl w:val="2"/>
          <w:numId w:val="2"/>
        </w:numPr>
        <w:ind w:left="709" w:hanging="567"/>
        <w:rPr>
          <w:bCs/>
          <w:color w:val="000000"/>
          <w:szCs w:val="20"/>
        </w:rPr>
      </w:pPr>
      <w:proofErr w:type="gramStart"/>
      <w:r w:rsidRPr="00922675">
        <w:rPr>
          <w:bCs/>
          <w:color w:val="000000"/>
          <w:szCs w:val="20"/>
        </w:rPr>
        <w:t>entidades</w:t>
      </w:r>
      <w:proofErr w:type="gramEnd"/>
      <w:r w:rsidRPr="00922675">
        <w:rPr>
          <w:bCs/>
          <w:color w:val="000000"/>
          <w:szCs w:val="20"/>
        </w:rPr>
        <w:t xml:space="preserve"> empresariais que estejam reunidas em consórcio;</w:t>
      </w:r>
    </w:p>
    <w:p w:rsidR="00F156DB" w:rsidRPr="00F156DB" w:rsidRDefault="00F156DB" w:rsidP="00F156DB">
      <w:pPr>
        <w:numPr>
          <w:ilvl w:val="1"/>
          <w:numId w:val="2"/>
        </w:numPr>
        <w:ind w:left="357" w:hanging="357"/>
        <w:rPr>
          <w:color w:val="000000"/>
        </w:rPr>
      </w:pPr>
      <w:r w:rsidRPr="00F156DB">
        <w:rPr>
          <w:color w:val="000000"/>
        </w:rPr>
        <w:t xml:space="preserve">Como condição para participação no Pregão, o licitante assinalará “sim” ou “não” em campo próprio do sistema eletrônico, relativo às seguintes declarações: </w:t>
      </w:r>
    </w:p>
    <w:p w:rsid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cumpre os requisitos estabelecidos no artigo 3° da Lei Complementar nº 123, de 2006, estando apto a usufruir do tratamento favorecido estabelecido em seus </w:t>
      </w:r>
      <w:proofErr w:type="spellStart"/>
      <w:r w:rsidRPr="00922675">
        <w:rPr>
          <w:bCs/>
          <w:color w:val="000000"/>
          <w:szCs w:val="20"/>
        </w:rPr>
        <w:t>arts</w:t>
      </w:r>
      <w:proofErr w:type="spellEnd"/>
      <w:r w:rsidRPr="00922675">
        <w:rPr>
          <w:bCs/>
          <w:color w:val="000000"/>
          <w:szCs w:val="20"/>
        </w:rPr>
        <w:t>. 42 a 49.</w:t>
      </w:r>
    </w:p>
    <w:p w:rsidR="009F788B" w:rsidRPr="009E09BB" w:rsidRDefault="00F156DB" w:rsidP="009E09BB">
      <w:pPr>
        <w:numPr>
          <w:ilvl w:val="3"/>
          <w:numId w:val="2"/>
        </w:numPr>
        <w:ind w:left="993" w:hanging="709"/>
        <w:rPr>
          <w:bCs/>
          <w:color w:val="000000" w:themeColor="text1"/>
          <w:szCs w:val="20"/>
        </w:rPr>
      </w:pPr>
      <w:proofErr w:type="gramStart"/>
      <w:r w:rsidRPr="009E09BB">
        <w:rPr>
          <w:color w:val="000000" w:themeColor="text1"/>
          <w:szCs w:val="20"/>
        </w:rPr>
        <w:t>a</w:t>
      </w:r>
      <w:proofErr w:type="gramEnd"/>
      <w:r w:rsidRPr="009E09BB">
        <w:rPr>
          <w:color w:val="000000" w:themeColor="text1"/>
          <w:szCs w:val="20"/>
        </w:rPr>
        <w:t xml:space="preserve"> assinalação do campo “não” apenas produzirá o efeito de o licitante não ter direito ao tratamento favorecido previsto na Lei Complementar nº 123, de 2006, mesmo que microempresa, empresa de pequeno porte ou sociedade cooperativa;</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está ciente e concorda com as condições contidas no Edital e seus anexos, bem como de que cumpre plenamente os requisitos de habilitação definidos no Edital;</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inexistem fatos impeditivos para sua habilitação no certame, ciente da obrigatoriedade de declarar ocorrências posteriores; </w:t>
      </w:r>
    </w:p>
    <w:p w:rsidR="00F156DB"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emprega menor de 18 anos em trabalho noturno, perigoso ou insalubre e não emprega menor de 16 anos, salvo menor, a partir de 14 anos, na condição de aprendiz, nos termos do artigo 7°, XXXIII, da Constituição. </w:t>
      </w:r>
    </w:p>
    <w:p w:rsidR="00ED7671" w:rsidRPr="00922675" w:rsidRDefault="00F156DB"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a proposta foi elaborada de forma independente, nos termos da Instrução Normativa SLTI/MPOG nº 2, de 16 de setembro de 2009.</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não possui, em sua cadeia produtiva, empregados executando trabalho degradante ou forçado, observando o disposto nos incisos III e IV do art. 1º e no inciso III do art. 5º da Constituição Federal;</w:t>
      </w:r>
    </w:p>
    <w:p w:rsidR="00ED7671" w:rsidRPr="00922675" w:rsidRDefault="00ED7671" w:rsidP="00922675">
      <w:pPr>
        <w:numPr>
          <w:ilvl w:val="2"/>
          <w:numId w:val="2"/>
        </w:numPr>
        <w:ind w:left="709" w:hanging="567"/>
        <w:rPr>
          <w:bCs/>
          <w:color w:val="000000"/>
          <w:szCs w:val="20"/>
        </w:rPr>
      </w:pPr>
      <w:proofErr w:type="gramStart"/>
      <w:r w:rsidRPr="00922675">
        <w:rPr>
          <w:bCs/>
          <w:color w:val="000000"/>
          <w:szCs w:val="20"/>
        </w:rPr>
        <w:t>que</w:t>
      </w:r>
      <w:proofErr w:type="gramEnd"/>
      <w:r w:rsidRPr="00922675">
        <w:rPr>
          <w:bCs/>
          <w:color w:val="000000"/>
          <w:szCs w:val="20"/>
        </w:rPr>
        <w:t xml:space="preserve"> os serviços são prestados por empresas que comprovem cumprimento de reserva de cargos prevista em lei para pessoa com deficiência ou para reabilitado da Previdência Social e que </w:t>
      </w:r>
      <w:r w:rsidRPr="00922675">
        <w:rPr>
          <w:bCs/>
          <w:color w:val="000000"/>
          <w:szCs w:val="20"/>
        </w:rPr>
        <w:lastRenderedPageBreak/>
        <w:t>atendam às regras de acessibilidade previstas na legislação, conforme disposto no art. 93 da Lei nº 8.213, de 24 de julho de 1991.</w:t>
      </w:r>
    </w:p>
    <w:p w:rsidR="002E677B" w:rsidRPr="00724256" w:rsidRDefault="002E677B" w:rsidP="00842E7E"/>
    <w:p w:rsidR="00523995" w:rsidRPr="00724256" w:rsidRDefault="00523995" w:rsidP="00523995">
      <w:pPr>
        <w:numPr>
          <w:ilvl w:val="0"/>
          <w:numId w:val="2"/>
        </w:numPr>
        <w:ind w:left="357" w:hanging="357"/>
        <w:rPr>
          <w:b/>
        </w:rPr>
      </w:pPr>
      <w:r w:rsidRPr="00724256">
        <w:rPr>
          <w:b/>
        </w:rPr>
        <w:t>DO ENVIO DA PROPOSTA</w:t>
      </w:r>
    </w:p>
    <w:p w:rsidR="00523995" w:rsidRPr="00724256" w:rsidRDefault="00523995" w:rsidP="00E327E2">
      <w:pPr>
        <w:numPr>
          <w:ilvl w:val="1"/>
          <w:numId w:val="2"/>
        </w:numPr>
        <w:ind w:left="357" w:hanging="357"/>
        <w:rPr>
          <w:color w:val="000000"/>
        </w:rPr>
      </w:pPr>
      <w:r w:rsidRPr="00724256">
        <w:rPr>
          <w:color w:val="000000"/>
        </w:rPr>
        <w:t xml:space="preserve">O licitante deverá encaminhar a proposta por meio do sistema eletrônico até a data e </w:t>
      </w:r>
      <w:proofErr w:type="gramStart"/>
      <w:r w:rsidRPr="00724256">
        <w:rPr>
          <w:color w:val="000000"/>
        </w:rPr>
        <w:t>horário marcados</w:t>
      </w:r>
      <w:proofErr w:type="gramEnd"/>
      <w:r w:rsidRPr="00724256">
        <w:rPr>
          <w:color w:val="000000"/>
        </w:rPr>
        <w:t xml:space="preserve"> para abertura da sessão, quando, então, encerrar-se-á automaticamente a fase de recebimento de propostas.</w:t>
      </w:r>
    </w:p>
    <w:p w:rsidR="00523995" w:rsidRPr="00724256" w:rsidRDefault="00523995" w:rsidP="00E327E2">
      <w:pPr>
        <w:numPr>
          <w:ilvl w:val="1"/>
          <w:numId w:val="2"/>
        </w:numPr>
        <w:ind w:left="357" w:hanging="357"/>
        <w:rPr>
          <w:color w:val="000000"/>
        </w:rPr>
      </w:pPr>
      <w:r w:rsidRPr="00724256">
        <w:rPr>
          <w:color w:val="000000"/>
        </w:rPr>
        <w:t>Todas as referências de tempo no Edital, no aviso e durante a sessão pública observarão o horário de Brasília – DF.</w:t>
      </w:r>
    </w:p>
    <w:p w:rsidR="00523995" w:rsidRPr="00724256" w:rsidRDefault="00523995" w:rsidP="00E327E2">
      <w:pPr>
        <w:numPr>
          <w:ilvl w:val="1"/>
          <w:numId w:val="2"/>
        </w:numPr>
        <w:ind w:left="357" w:hanging="357"/>
        <w:rPr>
          <w:color w:val="000000"/>
        </w:rPr>
      </w:pPr>
      <w:r w:rsidRPr="00724256">
        <w:rPr>
          <w:color w:val="000000"/>
        </w:rPr>
        <w:t xml:space="preserve">O licitante será responsável por todas as transações que forem efetuadas em seu nome no sistema eletrônico, assumindo como firmes e verdadeiras suas propostas e lances. </w:t>
      </w:r>
    </w:p>
    <w:p w:rsidR="00523995" w:rsidRPr="00724256" w:rsidRDefault="00523995" w:rsidP="00E327E2">
      <w:pPr>
        <w:numPr>
          <w:ilvl w:val="1"/>
          <w:numId w:val="2"/>
        </w:numPr>
        <w:ind w:left="357" w:hanging="357"/>
        <w:rPr>
          <w:color w:val="000000"/>
        </w:rPr>
      </w:pPr>
      <w:r w:rsidRPr="00724256">
        <w:rPr>
          <w:color w:val="00000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523995" w:rsidRPr="00724256" w:rsidRDefault="00523995" w:rsidP="00E327E2">
      <w:pPr>
        <w:numPr>
          <w:ilvl w:val="1"/>
          <w:numId w:val="2"/>
        </w:numPr>
        <w:ind w:left="357" w:hanging="357"/>
        <w:rPr>
          <w:color w:val="000000"/>
        </w:rPr>
      </w:pPr>
      <w:r w:rsidRPr="00724256">
        <w:rPr>
          <w:color w:val="000000"/>
        </w:rPr>
        <w:t xml:space="preserve">Até a abertura da sessão, os licitantes poderão retirar ou substituir as propostas apresentadas.  </w:t>
      </w:r>
    </w:p>
    <w:p w:rsidR="00523995" w:rsidRPr="00724256" w:rsidRDefault="00523995" w:rsidP="00E327E2">
      <w:pPr>
        <w:numPr>
          <w:ilvl w:val="1"/>
          <w:numId w:val="2"/>
        </w:numPr>
        <w:ind w:left="357" w:hanging="357"/>
        <w:rPr>
          <w:color w:val="000000"/>
        </w:rPr>
      </w:pPr>
      <w:r w:rsidRPr="00724256">
        <w:rPr>
          <w:color w:val="000000"/>
        </w:rPr>
        <w:t>O licitante deverá enviar sua proposta mediante o preenchimento, no sistema eletrônico, dos seguintes campos:</w:t>
      </w:r>
    </w:p>
    <w:p w:rsidR="00523995" w:rsidRPr="00E327E2" w:rsidRDefault="00523995" w:rsidP="00E327E2">
      <w:pPr>
        <w:numPr>
          <w:ilvl w:val="2"/>
          <w:numId w:val="2"/>
        </w:numPr>
        <w:ind w:left="709" w:hanging="567"/>
        <w:rPr>
          <w:bCs/>
          <w:color w:val="000000"/>
          <w:szCs w:val="20"/>
        </w:rPr>
      </w:pPr>
      <w:r w:rsidRPr="00E327E2">
        <w:rPr>
          <w:bCs/>
          <w:color w:val="000000"/>
          <w:szCs w:val="20"/>
        </w:rPr>
        <w:t>Valor, conforme especificações previstas no Termo de Referência.</w:t>
      </w:r>
    </w:p>
    <w:p w:rsidR="00523995" w:rsidRPr="00E327E2" w:rsidRDefault="00523995" w:rsidP="00E327E2">
      <w:pPr>
        <w:numPr>
          <w:ilvl w:val="2"/>
          <w:numId w:val="2"/>
        </w:numPr>
        <w:ind w:left="709" w:hanging="567"/>
        <w:rPr>
          <w:bCs/>
          <w:color w:val="000000"/>
          <w:szCs w:val="20"/>
        </w:rPr>
      </w:pPr>
      <w:r w:rsidRPr="00E327E2">
        <w:rPr>
          <w:bCs/>
          <w:color w:val="000000"/>
          <w:szCs w:val="20"/>
        </w:rPr>
        <w:t xml:space="preserve">Descrição </w:t>
      </w:r>
      <w:r w:rsidR="00ED7671" w:rsidRPr="009E09BB">
        <w:rPr>
          <w:bCs/>
          <w:color w:val="000000" w:themeColor="text1"/>
          <w:szCs w:val="20"/>
        </w:rPr>
        <w:t>resumida</w:t>
      </w:r>
      <w:r w:rsidR="00ED7671" w:rsidRPr="00E32BBB">
        <w:rPr>
          <w:bCs/>
          <w:color w:val="0070C0"/>
          <w:szCs w:val="20"/>
        </w:rPr>
        <w:t xml:space="preserve"> </w:t>
      </w:r>
      <w:r w:rsidRPr="00E327E2">
        <w:rPr>
          <w:bCs/>
          <w:color w:val="000000"/>
          <w:szCs w:val="20"/>
        </w:rPr>
        <w:t xml:space="preserve">do objeto (serviço). </w:t>
      </w:r>
    </w:p>
    <w:p w:rsidR="00523995" w:rsidRPr="00E327E2" w:rsidRDefault="00523995" w:rsidP="00E327E2">
      <w:pPr>
        <w:numPr>
          <w:ilvl w:val="3"/>
          <w:numId w:val="2"/>
        </w:numPr>
        <w:ind w:left="993" w:hanging="709"/>
        <w:rPr>
          <w:color w:val="000000"/>
          <w:szCs w:val="20"/>
        </w:rPr>
      </w:pPr>
      <w:r w:rsidRPr="00E327E2">
        <w:rPr>
          <w:color w:val="000000"/>
          <w:szCs w:val="20"/>
        </w:rPr>
        <w:t>Não serão aceitas descrições como: “de acordo com edital”, “idem Edital”, “conforme Edital”, “Idem instrumento convocatório”, “conforme instrumento convocatório”, “de acordo com instrumento convocatório” ou qualquer outra descrição que não identifique o objeto ofertado pelo licitante (</w:t>
      </w:r>
      <w:r w:rsidRPr="00E327E2">
        <w:rPr>
          <w:b/>
          <w:color w:val="000000"/>
          <w:szCs w:val="20"/>
        </w:rPr>
        <w:t>Acórdão nº 2.279/2009 - 2ª Câmara</w:t>
      </w:r>
      <w:r w:rsidRPr="00E327E2">
        <w:rPr>
          <w:color w:val="000000"/>
          <w:szCs w:val="20"/>
        </w:rPr>
        <w:t>);</w:t>
      </w:r>
    </w:p>
    <w:p w:rsidR="00881F1D" w:rsidRPr="00E327E2" w:rsidRDefault="00881F1D" w:rsidP="00E327E2">
      <w:pPr>
        <w:numPr>
          <w:ilvl w:val="2"/>
          <w:numId w:val="2"/>
        </w:numPr>
        <w:ind w:left="709" w:hanging="567"/>
        <w:rPr>
          <w:bCs/>
          <w:color w:val="000000"/>
          <w:szCs w:val="20"/>
        </w:rPr>
      </w:pPr>
      <w:r w:rsidRPr="00E327E2">
        <w:rPr>
          <w:bCs/>
          <w:color w:val="000000"/>
          <w:szCs w:val="20"/>
        </w:rPr>
        <w:t>A relação dos materiais e equipamentos que serão utilizados na execução dos serviços, indicando o quantitativo e sua especificação;</w:t>
      </w:r>
    </w:p>
    <w:p w:rsidR="00523995" w:rsidRPr="00E327E2" w:rsidRDefault="00523995" w:rsidP="00E327E2">
      <w:pPr>
        <w:numPr>
          <w:ilvl w:val="2"/>
          <w:numId w:val="2"/>
        </w:numPr>
        <w:ind w:left="709" w:hanging="567"/>
        <w:rPr>
          <w:bCs/>
          <w:color w:val="000000"/>
          <w:szCs w:val="20"/>
        </w:rPr>
      </w:pPr>
      <w:r w:rsidRPr="00E327E2">
        <w:rPr>
          <w:bCs/>
          <w:color w:val="000000"/>
          <w:szCs w:val="20"/>
        </w:rPr>
        <w:t>A falta de informações solicitadas no Edital acarretará a desclassificação da proposta do licitante;</w:t>
      </w:r>
    </w:p>
    <w:p w:rsidR="00523995" w:rsidRPr="00724256" w:rsidRDefault="00523995" w:rsidP="00E327E2">
      <w:pPr>
        <w:numPr>
          <w:ilvl w:val="1"/>
          <w:numId w:val="2"/>
        </w:numPr>
        <w:ind w:left="357" w:hanging="357"/>
        <w:rPr>
          <w:color w:val="000000"/>
        </w:rPr>
      </w:pPr>
      <w:r w:rsidRPr="00724256">
        <w:rPr>
          <w:color w:val="000000"/>
        </w:rPr>
        <w:t xml:space="preserve">Todas as especificações do objeto contidas na proposta vinculam a Contratada. </w:t>
      </w:r>
    </w:p>
    <w:p w:rsidR="00523995" w:rsidRDefault="00523995" w:rsidP="00E327E2">
      <w:pPr>
        <w:numPr>
          <w:ilvl w:val="1"/>
          <w:numId w:val="2"/>
        </w:numPr>
        <w:ind w:left="357" w:hanging="357"/>
        <w:rPr>
          <w:color w:val="000000"/>
        </w:rPr>
      </w:pPr>
      <w:r w:rsidRPr="00724256">
        <w:rPr>
          <w:color w:val="000000"/>
        </w:rPr>
        <w:t>Nos valores propostos estarão inclusos todos os custos operacionais, encargos previdenciários, trabalhistas, tributários, comerciais e quaisquer outros que incidam direta ou indiretamente na prestação dos serviços.</w:t>
      </w:r>
    </w:p>
    <w:p w:rsidR="001430B9" w:rsidRDefault="00E32BBB" w:rsidP="00E32BBB">
      <w:pPr>
        <w:numPr>
          <w:ilvl w:val="2"/>
          <w:numId w:val="2"/>
        </w:numPr>
        <w:ind w:left="709" w:hanging="567"/>
        <w:rPr>
          <w:bCs/>
          <w:color w:val="000000"/>
          <w:szCs w:val="20"/>
        </w:rPr>
      </w:pPr>
      <w:r w:rsidRPr="00E32BBB">
        <w:rPr>
          <w:bCs/>
          <w:color w:val="000000"/>
          <w:szCs w:val="20"/>
        </w:rPr>
        <w:t xml:space="preserve">A Contratada deverá arcar com o ônus decorrente de eventual equívoco no dimensionamento dos quantitativos de sua proposta, caso o previsto não seja satisfatório para o atendimento do objeto da licitação, exceto quando ocorrer algum dos eventos </w:t>
      </w:r>
      <w:r w:rsidR="001430B9">
        <w:rPr>
          <w:bCs/>
          <w:color w:val="000000"/>
          <w:szCs w:val="20"/>
        </w:rPr>
        <w:t>previsto abaixo:</w:t>
      </w:r>
    </w:p>
    <w:p w:rsidR="001430B9" w:rsidRPr="001430B9" w:rsidRDefault="001430B9" w:rsidP="001430B9">
      <w:pPr>
        <w:numPr>
          <w:ilvl w:val="3"/>
          <w:numId w:val="2"/>
        </w:numPr>
        <w:ind w:left="993" w:hanging="709"/>
        <w:rPr>
          <w:color w:val="000000"/>
          <w:szCs w:val="20"/>
        </w:rPr>
      </w:pPr>
      <w:proofErr w:type="gramStart"/>
      <w:r w:rsidRPr="001430B9">
        <w:rPr>
          <w:color w:val="000000"/>
          <w:szCs w:val="20"/>
        </w:rPr>
        <w:t>alteração</w:t>
      </w:r>
      <w:proofErr w:type="gramEnd"/>
      <w:r w:rsidRPr="001430B9">
        <w:rPr>
          <w:color w:val="000000"/>
          <w:szCs w:val="20"/>
        </w:rPr>
        <w:t xml:space="preserve"> do projeto ou especificações, pela </w:t>
      </w:r>
      <w:r>
        <w:rPr>
          <w:color w:val="000000"/>
          <w:szCs w:val="20"/>
        </w:rPr>
        <w:t>Hemobrás</w:t>
      </w:r>
      <w:r w:rsidRPr="001430B9">
        <w:rPr>
          <w:color w:val="000000"/>
          <w:szCs w:val="20"/>
        </w:rPr>
        <w:t>;</w:t>
      </w:r>
    </w:p>
    <w:p w:rsidR="001430B9" w:rsidRPr="001430B9" w:rsidRDefault="001430B9" w:rsidP="001430B9">
      <w:pPr>
        <w:numPr>
          <w:ilvl w:val="3"/>
          <w:numId w:val="2"/>
        </w:numPr>
        <w:ind w:left="993" w:hanging="709"/>
        <w:rPr>
          <w:color w:val="000000"/>
          <w:szCs w:val="20"/>
        </w:rPr>
      </w:pPr>
      <w:proofErr w:type="gramStart"/>
      <w:r w:rsidRPr="001430B9">
        <w:rPr>
          <w:color w:val="000000"/>
          <w:szCs w:val="20"/>
        </w:rPr>
        <w:lastRenderedPageBreak/>
        <w:t>superveniência</w:t>
      </w:r>
      <w:proofErr w:type="gramEnd"/>
      <w:r w:rsidRPr="001430B9">
        <w:rPr>
          <w:color w:val="000000"/>
          <w:szCs w:val="20"/>
        </w:rPr>
        <w:t xml:space="preserve"> de fato excepcional ou imprevisível, estranho à vontade das partes, que altere fundamentalmente as condições de execução do contrato;</w:t>
      </w:r>
    </w:p>
    <w:p w:rsidR="001430B9" w:rsidRPr="001430B9" w:rsidRDefault="001430B9" w:rsidP="001430B9">
      <w:pPr>
        <w:numPr>
          <w:ilvl w:val="3"/>
          <w:numId w:val="2"/>
        </w:numPr>
        <w:ind w:left="993" w:hanging="709"/>
        <w:rPr>
          <w:color w:val="000000"/>
          <w:szCs w:val="20"/>
        </w:rPr>
      </w:pPr>
      <w:proofErr w:type="gramStart"/>
      <w:r w:rsidRPr="001430B9">
        <w:rPr>
          <w:color w:val="000000"/>
          <w:szCs w:val="20"/>
        </w:rPr>
        <w:t>interrupção</w:t>
      </w:r>
      <w:proofErr w:type="gramEnd"/>
      <w:r w:rsidRPr="001430B9">
        <w:rPr>
          <w:color w:val="000000"/>
          <w:szCs w:val="20"/>
        </w:rPr>
        <w:t xml:space="preserve"> da execução do contrato ou diminuição do ritmo de trabalho por ordem e no interesse da </w:t>
      </w:r>
      <w:r w:rsidR="007067C0">
        <w:rPr>
          <w:color w:val="000000"/>
          <w:szCs w:val="20"/>
        </w:rPr>
        <w:t>Hemobrás</w:t>
      </w:r>
      <w:r w:rsidRPr="001430B9">
        <w:rPr>
          <w:color w:val="000000"/>
          <w:szCs w:val="20"/>
        </w:rPr>
        <w:t>;</w:t>
      </w:r>
    </w:p>
    <w:p w:rsidR="001430B9" w:rsidRPr="001430B9" w:rsidRDefault="001430B9" w:rsidP="001430B9">
      <w:pPr>
        <w:numPr>
          <w:ilvl w:val="3"/>
          <w:numId w:val="2"/>
        </w:numPr>
        <w:ind w:left="993" w:hanging="709"/>
        <w:rPr>
          <w:color w:val="000000"/>
          <w:szCs w:val="20"/>
        </w:rPr>
      </w:pPr>
      <w:proofErr w:type="gramStart"/>
      <w:r w:rsidRPr="001430B9">
        <w:rPr>
          <w:color w:val="000000"/>
          <w:szCs w:val="20"/>
        </w:rPr>
        <w:t>aumento</w:t>
      </w:r>
      <w:proofErr w:type="gramEnd"/>
      <w:r w:rsidRPr="001430B9">
        <w:rPr>
          <w:color w:val="000000"/>
          <w:szCs w:val="20"/>
        </w:rPr>
        <w:t xml:space="preserve"> das quantidades inicialmente previstas no contrato, nos limites permitidos por esta Lei;</w:t>
      </w:r>
    </w:p>
    <w:p w:rsidR="001430B9" w:rsidRPr="001430B9" w:rsidRDefault="001430B9" w:rsidP="001430B9">
      <w:pPr>
        <w:numPr>
          <w:ilvl w:val="3"/>
          <w:numId w:val="2"/>
        </w:numPr>
        <w:ind w:left="993" w:hanging="709"/>
        <w:rPr>
          <w:color w:val="000000"/>
          <w:szCs w:val="20"/>
        </w:rPr>
      </w:pPr>
      <w:proofErr w:type="gramStart"/>
      <w:r w:rsidRPr="001430B9">
        <w:rPr>
          <w:color w:val="000000"/>
          <w:szCs w:val="20"/>
        </w:rPr>
        <w:t>impedimento</w:t>
      </w:r>
      <w:proofErr w:type="gramEnd"/>
      <w:r w:rsidRPr="001430B9">
        <w:rPr>
          <w:color w:val="000000"/>
          <w:szCs w:val="20"/>
        </w:rPr>
        <w:t xml:space="preserve"> de execução do contrato por fato ou ato de terceiro reconhecido pela </w:t>
      </w:r>
      <w:r w:rsidR="007067C0">
        <w:rPr>
          <w:color w:val="000000"/>
          <w:szCs w:val="20"/>
        </w:rPr>
        <w:t>Hemobrás</w:t>
      </w:r>
      <w:r w:rsidRPr="001430B9">
        <w:rPr>
          <w:color w:val="000000"/>
          <w:szCs w:val="20"/>
        </w:rPr>
        <w:t xml:space="preserve"> em documento contemporâneo à sua ocorrência;</w:t>
      </w:r>
    </w:p>
    <w:p w:rsidR="00E32BBB" w:rsidRPr="001430B9" w:rsidRDefault="001430B9" w:rsidP="001430B9">
      <w:pPr>
        <w:numPr>
          <w:ilvl w:val="3"/>
          <w:numId w:val="2"/>
        </w:numPr>
        <w:ind w:left="993" w:hanging="709"/>
        <w:rPr>
          <w:color w:val="000000"/>
          <w:szCs w:val="20"/>
        </w:rPr>
      </w:pPr>
      <w:proofErr w:type="gramStart"/>
      <w:r w:rsidRPr="001430B9">
        <w:rPr>
          <w:color w:val="000000"/>
          <w:szCs w:val="20"/>
        </w:rPr>
        <w:t>omissão</w:t>
      </w:r>
      <w:proofErr w:type="gramEnd"/>
      <w:r w:rsidRPr="001430B9">
        <w:rPr>
          <w:color w:val="000000"/>
          <w:szCs w:val="20"/>
        </w:rPr>
        <w:t xml:space="preserve"> ou atraso de providências a cargo da </w:t>
      </w:r>
      <w:r w:rsidR="00285889">
        <w:rPr>
          <w:color w:val="000000"/>
          <w:szCs w:val="20"/>
        </w:rPr>
        <w:t>Hemobr</w:t>
      </w:r>
      <w:r w:rsidR="007067C0">
        <w:rPr>
          <w:color w:val="000000"/>
          <w:szCs w:val="20"/>
        </w:rPr>
        <w:t>ás</w:t>
      </w:r>
      <w:r w:rsidRPr="001430B9">
        <w:rPr>
          <w:color w:val="000000"/>
          <w:szCs w:val="20"/>
        </w:rPr>
        <w:t>, inclusive quanto aos pagamentos previstos de que resulte, diretamente, impedimento ou retardamento na execução do contrato, sem prejuízo das sanções legais aplicáveis aos responsáveis.</w:t>
      </w:r>
      <w:r w:rsidR="00E32BBB" w:rsidRPr="001430B9">
        <w:rPr>
          <w:color w:val="000000"/>
          <w:szCs w:val="20"/>
        </w:rPr>
        <w:t xml:space="preserve"> </w:t>
      </w:r>
    </w:p>
    <w:p w:rsidR="00E32BBB" w:rsidRPr="00E32BBB" w:rsidRDefault="00E32BBB" w:rsidP="00E32BBB">
      <w:pPr>
        <w:numPr>
          <w:ilvl w:val="2"/>
          <w:numId w:val="2"/>
        </w:numPr>
        <w:ind w:left="709" w:hanging="567"/>
        <w:rPr>
          <w:bCs/>
          <w:color w:val="000000"/>
          <w:szCs w:val="20"/>
        </w:rPr>
      </w:pPr>
      <w:r w:rsidRPr="00E32BBB">
        <w:rPr>
          <w:bCs/>
          <w:color w:val="000000"/>
          <w:szCs w:val="20"/>
        </w:rPr>
        <w:t xml:space="preserve">Caso o eventual equívoco no dimensionamento dos quantitativos se revele superior às necessidades da contratante, a </w:t>
      </w:r>
      <w:r w:rsidR="00E73495">
        <w:rPr>
          <w:bCs/>
          <w:color w:val="000000"/>
          <w:szCs w:val="20"/>
        </w:rPr>
        <w:t>Hemobrás</w:t>
      </w:r>
      <w:r w:rsidRPr="00E32BBB">
        <w:rPr>
          <w:bCs/>
          <w:color w:val="000000"/>
          <w:szCs w:val="20"/>
        </w:rPr>
        <w:t xml:space="preserve"> deverá efetuar o pagamento seguindo estritamente as regras contratuais de faturamento dos serviços demandados e executados, concomitantemente com a realização, se necessário e cabível, de adequação contratual do quantitativo necessário, com base n</w:t>
      </w:r>
      <w:r w:rsidR="00854883">
        <w:rPr>
          <w:bCs/>
          <w:color w:val="000000"/>
          <w:szCs w:val="20"/>
        </w:rPr>
        <w:t>o</w:t>
      </w:r>
      <w:r w:rsidRPr="00E32BBB">
        <w:rPr>
          <w:bCs/>
          <w:color w:val="000000"/>
          <w:szCs w:val="20"/>
        </w:rPr>
        <w:t xml:space="preserve"> inciso I</w:t>
      </w:r>
      <w:r w:rsidR="00854883">
        <w:rPr>
          <w:bCs/>
          <w:color w:val="000000"/>
          <w:szCs w:val="20"/>
        </w:rPr>
        <w:t>I</w:t>
      </w:r>
      <w:r w:rsidRPr="00E32BBB">
        <w:rPr>
          <w:bCs/>
          <w:color w:val="000000"/>
          <w:szCs w:val="20"/>
        </w:rPr>
        <w:t xml:space="preserve"> do art. </w:t>
      </w:r>
      <w:r w:rsidR="00854883">
        <w:rPr>
          <w:bCs/>
          <w:color w:val="000000"/>
          <w:szCs w:val="20"/>
        </w:rPr>
        <w:t>81</w:t>
      </w:r>
      <w:r w:rsidRPr="00E32BBB">
        <w:rPr>
          <w:bCs/>
          <w:color w:val="000000"/>
          <w:szCs w:val="20"/>
        </w:rPr>
        <w:t xml:space="preserve"> da Lei nº </w:t>
      </w:r>
      <w:r w:rsidR="00854883">
        <w:rPr>
          <w:bCs/>
          <w:color w:val="000000"/>
          <w:szCs w:val="20"/>
        </w:rPr>
        <w:t>13.303</w:t>
      </w:r>
      <w:r w:rsidRPr="00E32BBB">
        <w:rPr>
          <w:bCs/>
          <w:color w:val="000000"/>
          <w:szCs w:val="20"/>
        </w:rPr>
        <w:t xml:space="preserve">, de </w:t>
      </w:r>
      <w:r w:rsidR="00854883">
        <w:rPr>
          <w:bCs/>
          <w:color w:val="000000"/>
          <w:szCs w:val="20"/>
        </w:rPr>
        <w:t>2016</w:t>
      </w:r>
      <w:r w:rsidRPr="00E32BBB">
        <w:rPr>
          <w:bCs/>
          <w:color w:val="000000"/>
          <w:szCs w:val="20"/>
        </w:rPr>
        <w:t>;</w:t>
      </w:r>
    </w:p>
    <w:p w:rsidR="00523995" w:rsidRPr="00724256" w:rsidRDefault="00523995" w:rsidP="00E327E2">
      <w:pPr>
        <w:numPr>
          <w:ilvl w:val="1"/>
          <w:numId w:val="2"/>
        </w:numPr>
        <w:ind w:left="357" w:hanging="357"/>
        <w:rPr>
          <w:color w:val="000000"/>
        </w:rPr>
      </w:pPr>
      <w:r w:rsidRPr="00724256">
        <w:rPr>
          <w:color w:val="000000"/>
        </w:rPr>
        <w:t>Em se tratando de Microempreendedor Individual – MEI, o licitante deverá incluir, no campo das condições da proposta do sistema eletrônico, o valor correspondente à contribuição prevista no art. 18-B da Lei Complementar n. 123, de 2006.</w:t>
      </w:r>
    </w:p>
    <w:p w:rsidR="00523995" w:rsidRPr="00724256" w:rsidRDefault="00523995" w:rsidP="00E327E2">
      <w:pPr>
        <w:numPr>
          <w:ilvl w:val="1"/>
          <w:numId w:val="2"/>
        </w:numPr>
        <w:ind w:left="426" w:hanging="426"/>
        <w:rPr>
          <w:color w:val="000000"/>
        </w:rPr>
      </w:pPr>
      <w:r w:rsidRPr="00724256">
        <w:rPr>
          <w:color w:val="000000"/>
        </w:rPr>
        <w:t xml:space="preserve">O prazo de validade da proposta não será inferior a 60 (sessenta) dias, a contar da data de sua apresentação. </w:t>
      </w:r>
    </w:p>
    <w:p w:rsidR="00523995" w:rsidRPr="00724256" w:rsidRDefault="00523995" w:rsidP="00842E7E"/>
    <w:p w:rsidR="00EF25BC" w:rsidRPr="00724256" w:rsidRDefault="00EF25BC" w:rsidP="00EF25BC">
      <w:pPr>
        <w:numPr>
          <w:ilvl w:val="0"/>
          <w:numId w:val="2"/>
        </w:numPr>
        <w:ind w:left="357" w:hanging="357"/>
        <w:rPr>
          <w:b/>
        </w:rPr>
      </w:pPr>
      <w:r>
        <w:rPr>
          <w:b/>
        </w:rPr>
        <w:t>DA FORMULAÇÃO DE LANCES E JULGAMENTO DAS PROPOSTAS</w:t>
      </w:r>
    </w:p>
    <w:p w:rsidR="001D5E14" w:rsidRPr="00724256" w:rsidRDefault="001D5E14" w:rsidP="00E327E2">
      <w:pPr>
        <w:numPr>
          <w:ilvl w:val="1"/>
          <w:numId w:val="2"/>
        </w:numPr>
        <w:ind w:left="357" w:hanging="357"/>
        <w:rPr>
          <w:color w:val="000000"/>
        </w:rPr>
      </w:pPr>
      <w:r w:rsidRPr="00724256">
        <w:rPr>
          <w:color w:val="000000"/>
        </w:rPr>
        <w:t xml:space="preserve">A abertura da presente licitação dar-se-á em sessão pública, por meio de sistema eletrônico, na data, horário e </w:t>
      </w:r>
      <w:proofErr w:type="gramStart"/>
      <w:r w:rsidRPr="00724256">
        <w:rPr>
          <w:color w:val="000000"/>
        </w:rPr>
        <w:t>local indicados</w:t>
      </w:r>
      <w:proofErr w:type="gramEnd"/>
      <w:r w:rsidRPr="00724256">
        <w:rPr>
          <w:color w:val="000000"/>
        </w:rPr>
        <w:t xml:space="preserve"> neste Edital.</w:t>
      </w:r>
    </w:p>
    <w:p w:rsidR="001D5E14" w:rsidRPr="00724256" w:rsidRDefault="001D5E14" w:rsidP="00E327E2">
      <w:pPr>
        <w:numPr>
          <w:ilvl w:val="1"/>
          <w:numId w:val="2"/>
        </w:numPr>
        <w:ind w:left="357" w:hanging="357"/>
        <w:rPr>
          <w:color w:val="000000"/>
        </w:rPr>
      </w:pPr>
      <w:r w:rsidRPr="00724256">
        <w:rPr>
          <w:color w:val="000000"/>
        </w:rPr>
        <w:t xml:space="preserve">O Pregoeiro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1D5E14" w:rsidRPr="00E327E2" w:rsidRDefault="001D5E14" w:rsidP="00E327E2">
      <w:pPr>
        <w:numPr>
          <w:ilvl w:val="2"/>
          <w:numId w:val="2"/>
        </w:numPr>
        <w:ind w:left="709" w:hanging="567"/>
        <w:rPr>
          <w:bCs/>
          <w:color w:val="000000"/>
          <w:szCs w:val="20"/>
        </w:rPr>
      </w:pPr>
      <w:r w:rsidRPr="00E327E2">
        <w:rPr>
          <w:bCs/>
          <w:color w:val="000000"/>
          <w:szCs w:val="20"/>
        </w:rPr>
        <w:t>A desclassificação será sempre fundamentada e registrada no sistema, com acompanhamento em tempo real por todos os participantes.</w:t>
      </w:r>
    </w:p>
    <w:p w:rsidR="001D5E14" w:rsidRPr="00E327E2" w:rsidRDefault="001D5E14" w:rsidP="00E327E2">
      <w:pPr>
        <w:numPr>
          <w:ilvl w:val="2"/>
          <w:numId w:val="2"/>
        </w:numPr>
        <w:ind w:left="709" w:hanging="567"/>
        <w:rPr>
          <w:bCs/>
          <w:color w:val="000000"/>
          <w:szCs w:val="20"/>
        </w:rPr>
      </w:pPr>
      <w:r w:rsidRPr="00E327E2">
        <w:rPr>
          <w:bCs/>
          <w:color w:val="000000"/>
          <w:szCs w:val="20"/>
        </w:rPr>
        <w:t>A não desclassificação da proposta não impede o seu julgamento definitivo em sentido contrário, levado a efeito na fase de aceitação.</w:t>
      </w:r>
    </w:p>
    <w:p w:rsidR="001D5E14" w:rsidRPr="00724256" w:rsidRDefault="001D5E14" w:rsidP="00E327E2">
      <w:pPr>
        <w:numPr>
          <w:ilvl w:val="1"/>
          <w:numId w:val="2"/>
        </w:numPr>
        <w:ind w:left="357" w:hanging="357"/>
        <w:rPr>
          <w:color w:val="000000"/>
        </w:rPr>
      </w:pPr>
      <w:r w:rsidRPr="00724256">
        <w:rPr>
          <w:color w:val="000000"/>
        </w:rPr>
        <w:t>O sistema ordenará automaticamente as propostas classificadas, sendo que somente estas participarão da fase de lances.</w:t>
      </w:r>
    </w:p>
    <w:p w:rsidR="001D5E14" w:rsidRPr="00724256" w:rsidRDefault="001D5E14" w:rsidP="00E327E2">
      <w:pPr>
        <w:numPr>
          <w:ilvl w:val="1"/>
          <w:numId w:val="2"/>
        </w:numPr>
        <w:ind w:left="357" w:hanging="357"/>
        <w:rPr>
          <w:color w:val="000000"/>
        </w:rPr>
      </w:pPr>
      <w:r w:rsidRPr="00724256">
        <w:rPr>
          <w:color w:val="000000"/>
        </w:rPr>
        <w:lastRenderedPageBreak/>
        <w:t>O sistema disponibilizará campo próprio para troca de mensagens entre o Pregoeiro e os licitantes.</w:t>
      </w:r>
    </w:p>
    <w:p w:rsidR="001D5E14" w:rsidRPr="00724256" w:rsidRDefault="001D5E14" w:rsidP="00E327E2">
      <w:pPr>
        <w:numPr>
          <w:ilvl w:val="1"/>
          <w:numId w:val="2"/>
        </w:numPr>
        <w:ind w:left="357" w:hanging="357"/>
        <w:rPr>
          <w:color w:val="000000"/>
        </w:rPr>
      </w:pPr>
      <w:r w:rsidRPr="00724256">
        <w:rPr>
          <w:color w:val="000000"/>
        </w:rPr>
        <w:t xml:space="preserve">Iniciada a etapa competitiva, os licitantes deverão encaminhar lances exclusivamente por meio de sistema eletrônico, sendo imediatamente informados do seu recebimento e do valor consignado no registro. </w:t>
      </w:r>
    </w:p>
    <w:p w:rsidR="001D5E14" w:rsidRPr="00E327E2" w:rsidRDefault="001D5E14" w:rsidP="00E327E2">
      <w:pPr>
        <w:numPr>
          <w:ilvl w:val="1"/>
          <w:numId w:val="2"/>
        </w:numPr>
        <w:ind w:left="357" w:hanging="357"/>
        <w:rPr>
          <w:color w:val="000000"/>
        </w:rPr>
      </w:pPr>
      <w:r w:rsidRPr="00724256">
        <w:rPr>
          <w:color w:val="000000"/>
        </w:rPr>
        <w:t>O lance deverá ser ofertado pelo</w:t>
      </w:r>
      <w:r w:rsidR="00492413">
        <w:rPr>
          <w:color w:val="000000"/>
        </w:rPr>
        <w:t xml:space="preserve"> </w:t>
      </w:r>
      <w:r w:rsidR="0001190F" w:rsidRPr="00E327E2">
        <w:rPr>
          <w:b/>
          <w:color w:val="000000"/>
        </w:rPr>
        <w:t>VALOR</w:t>
      </w:r>
      <w:r w:rsidR="009E09BB">
        <w:rPr>
          <w:b/>
          <w:color w:val="000000"/>
        </w:rPr>
        <w:t xml:space="preserve"> </w:t>
      </w:r>
      <w:r w:rsidR="0001190F" w:rsidRPr="00E327E2">
        <w:rPr>
          <w:b/>
          <w:color w:val="000000"/>
        </w:rPr>
        <w:t>TOTAL</w:t>
      </w:r>
      <w:r w:rsidR="009E09BB">
        <w:rPr>
          <w:b/>
          <w:color w:val="000000"/>
        </w:rPr>
        <w:t xml:space="preserve"> </w:t>
      </w:r>
      <w:r w:rsidR="00A85A5E" w:rsidRPr="00E327E2">
        <w:rPr>
          <w:b/>
          <w:color w:val="000000"/>
        </w:rPr>
        <w:t>DO ITEM</w:t>
      </w:r>
    </w:p>
    <w:p w:rsidR="001D5E14" w:rsidRPr="00724256" w:rsidRDefault="001D5E14" w:rsidP="00E327E2">
      <w:pPr>
        <w:numPr>
          <w:ilvl w:val="1"/>
          <w:numId w:val="2"/>
        </w:numPr>
        <w:ind w:left="357" w:hanging="357"/>
        <w:rPr>
          <w:color w:val="000000"/>
        </w:rPr>
      </w:pPr>
      <w:r w:rsidRPr="00724256">
        <w:rPr>
          <w:color w:val="000000"/>
        </w:rPr>
        <w:t>Os licitantes poderão oferecer lances sucessivos, observando o horário fixado para abertura da sessão e as regras estabelecidas no Edital.</w:t>
      </w:r>
    </w:p>
    <w:p w:rsidR="001D5E14" w:rsidRPr="00724256" w:rsidRDefault="001D5E14" w:rsidP="00E327E2">
      <w:pPr>
        <w:numPr>
          <w:ilvl w:val="1"/>
          <w:numId w:val="2"/>
        </w:numPr>
        <w:ind w:left="357" w:hanging="357"/>
        <w:rPr>
          <w:color w:val="000000"/>
        </w:rPr>
      </w:pPr>
      <w:r w:rsidRPr="00724256">
        <w:rPr>
          <w:color w:val="000000"/>
        </w:rPr>
        <w:t>O intervalo mínimo de diferença de valores entre os lances, que incidirá tanto em relação aos lances intermediários quanto em relação à proposta que cobrir a melhor oferta deverá ser R$</w:t>
      </w:r>
      <w:r w:rsidR="00CF7CA2">
        <w:rPr>
          <w:color w:val="000000"/>
        </w:rPr>
        <w:t xml:space="preserve"> </w:t>
      </w:r>
      <w:r w:rsidRPr="00724256">
        <w:rPr>
          <w:color w:val="000000"/>
        </w:rPr>
        <w:t>0,01(um centavo).</w:t>
      </w:r>
    </w:p>
    <w:p w:rsidR="001D5E14" w:rsidRPr="00E327E2" w:rsidRDefault="001D5E14" w:rsidP="00E327E2">
      <w:pPr>
        <w:numPr>
          <w:ilvl w:val="2"/>
          <w:numId w:val="2"/>
        </w:numPr>
        <w:ind w:left="709" w:hanging="567"/>
        <w:rPr>
          <w:bCs/>
          <w:color w:val="000000"/>
          <w:szCs w:val="20"/>
        </w:rPr>
      </w:pPr>
      <w:r w:rsidRPr="00E327E2">
        <w:rPr>
          <w:bCs/>
          <w:color w:val="000000"/>
          <w:szCs w:val="20"/>
        </w:rPr>
        <w:t xml:space="preserve">Em caso de falha no sistema, os lances em desacordo com a norma deverão ser desconsiderados pelo pregoeiro, devendo a ocorrência ser comunicada imediatamente à </w:t>
      </w:r>
      <w:r w:rsidR="00FC2AD9" w:rsidRPr="00FC2AD9">
        <w:rPr>
          <w:rFonts w:cs="Arial"/>
          <w:color w:val="000000" w:themeColor="text1"/>
          <w:szCs w:val="20"/>
        </w:rPr>
        <w:t>Secretaria de Gestão do Ministério do Planejamento, Desenvolvimento e Gestão</w:t>
      </w:r>
      <w:r w:rsidRPr="00FC2AD9">
        <w:rPr>
          <w:bCs/>
          <w:color w:val="000000" w:themeColor="text1"/>
          <w:szCs w:val="20"/>
        </w:rPr>
        <w:t>.</w:t>
      </w:r>
    </w:p>
    <w:p w:rsidR="001D5E14" w:rsidRPr="00E327E2" w:rsidRDefault="001D5E14" w:rsidP="00E327E2">
      <w:pPr>
        <w:numPr>
          <w:ilvl w:val="2"/>
          <w:numId w:val="2"/>
        </w:numPr>
        <w:ind w:left="709" w:hanging="567"/>
        <w:rPr>
          <w:bCs/>
          <w:color w:val="000000"/>
          <w:szCs w:val="20"/>
        </w:rPr>
      </w:pPr>
      <w:r w:rsidRPr="00E327E2">
        <w:rPr>
          <w:bCs/>
          <w:color w:val="000000"/>
          <w:szCs w:val="20"/>
        </w:rPr>
        <w:t>Na hipótese do subitem anterior, a ocorrência será registrada em campo próprio do sistema.</w:t>
      </w:r>
    </w:p>
    <w:p w:rsidR="001D5E14" w:rsidRPr="00724256" w:rsidRDefault="001D5E14" w:rsidP="00E327E2">
      <w:pPr>
        <w:numPr>
          <w:ilvl w:val="1"/>
          <w:numId w:val="2"/>
        </w:numPr>
        <w:ind w:left="357" w:hanging="357"/>
        <w:rPr>
          <w:color w:val="000000"/>
        </w:rPr>
      </w:pPr>
      <w:r w:rsidRPr="00724256">
        <w:rPr>
          <w:color w:val="000000"/>
        </w:rPr>
        <w:t>O licitante somente poderá oferecer lance inferior ao último por ele ofertado e registrado pelo sistema.</w:t>
      </w:r>
    </w:p>
    <w:p w:rsidR="001D5E14" w:rsidRPr="00E327E2" w:rsidRDefault="001D5E14" w:rsidP="00E327E2">
      <w:pPr>
        <w:numPr>
          <w:ilvl w:val="2"/>
          <w:numId w:val="2"/>
        </w:numPr>
        <w:ind w:left="709" w:hanging="567"/>
        <w:rPr>
          <w:bCs/>
          <w:color w:val="000000"/>
          <w:szCs w:val="20"/>
        </w:rPr>
      </w:pPr>
      <w:r w:rsidRPr="00E327E2">
        <w:rPr>
          <w:bCs/>
          <w:color w:val="000000"/>
          <w:szCs w:val="20"/>
        </w:rPr>
        <w:t xml:space="preserve">O intervalo entre os lances enviados pelo mesmo licitante não poderá ser inferior a vinte (20) segundos e o intervalo entre lances não poderá ser inferior a três (3) segundos. </w:t>
      </w:r>
    </w:p>
    <w:p w:rsidR="001D5E14" w:rsidRPr="00724256" w:rsidRDefault="001D5E14" w:rsidP="00E327E2">
      <w:pPr>
        <w:numPr>
          <w:ilvl w:val="1"/>
          <w:numId w:val="2"/>
        </w:numPr>
        <w:ind w:left="426" w:hanging="426"/>
        <w:rPr>
          <w:color w:val="000000"/>
        </w:rPr>
      </w:pPr>
      <w:r w:rsidRPr="00724256">
        <w:rPr>
          <w:color w:val="000000"/>
        </w:rPr>
        <w:t xml:space="preserve">Não serão aceitos dois ou mais lances de mesmo valor, prevalecendo aquele que for recebido </w:t>
      </w:r>
      <w:r w:rsidR="00CF7CA2">
        <w:rPr>
          <w:color w:val="000000"/>
        </w:rPr>
        <w:t>e registrado em primeiro lugar.</w:t>
      </w:r>
    </w:p>
    <w:p w:rsidR="001D5E14" w:rsidRPr="00724256" w:rsidRDefault="001D5E14" w:rsidP="00E327E2">
      <w:pPr>
        <w:numPr>
          <w:ilvl w:val="1"/>
          <w:numId w:val="2"/>
        </w:numPr>
        <w:ind w:left="426" w:hanging="426"/>
        <w:rPr>
          <w:color w:val="000000"/>
        </w:rPr>
      </w:pPr>
      <w:r w:rsidRPr="00724256">
        <w:rPr>
          <w:color w:val="000000"/>
        </w:rPr>
        <w:t>Durante o transcurso da sessão pública, os licitantes serão informados, em tempo real, do valor do menor lance registrado, vedad</w:t>
      </w:r>
      <w:r w:rsidR="00CF7CA2">
        <w:rPr>
          <w:color w:val="000000"/>
        </w:rPr>
        <w:t>a a identificação do licitante.</w:t>
      </w:r>
    </w:p>
    <w:p w:rsidR="001D5E14" w:rsidRPr="00724256" w:rsidRDefault="001D5E14" w:rsidP="00E327E2">
      <w:pPr>
        <w:numPr>
          <w:ilvl w:val="1"/>
          <w:numId w:val="2"/>
        </w:numPr>
        <w:ind w:left="426" w:hanging="426"/>
        <w:rPr>
          <w:color w:val="000000"/>
        </w:rPr>
      </w:pPr>
      <w:r w:rsidRPr="00724256">
        <w:rPr>
          <w:color w:val="000000"/>
        </w:rPr>
        <w:t>No caso de desconexão com o Pregoeiro, no decorrer da etapa competitiva do Pregão, o sistema eletrônico poderá permanecer acessível aos licitan</w:t>
      </w:r>
      <w:r w:rsidR="00CF7CA2">
        <w:rPr>
          <w:color w:val="000000"/>
        </w:rPr>
        <w:t>tes para a recepção dos lances.</w:t>
      </w:r>
    </w:p>
    <w:p w:rsidR="00FC2AD9" w:rsidRDefault="001D5E14" w:rsidP="00E327E2">
      <w:pPr>
        <w:numPr>
          <w:ilvl w:val="1"/>
          <w:numId w:val="2"/>
        </w:numPr>
        <w:ind w:left="426" w:hanging="426"/>
        <w:rPr>
          <w:color w:val="000000"/>
        </w:rPr>
      </w:pPr>
      <w:r w:rsidRPr="00724256">
        <w:rPr>
          <w:color w:val="000000"/>
        </w:rPr>
        <w:t>Se a desconexão perdurar por tempo superior a 10 (dez) minutos, a sessão será suspensa e terá reinício somente após comunicação expressa do Pregoeiro aos participantes.</w:t>
      </w:r>
    </w:p>
    <w:p w:rsidR="00FC2AD9" w:rsidRPr="00FE57A8" w:rsidRDefault="00FC2AD9" w:rsidP="00FC2AD9">
      <w:pPr>
        <w:numPr>
          <w:ilvl w:val="1"/>
          <w:numId w:val="2"/>
        </w:numPr>
        <w:ind w:left="426" w:hanging="426"/>
        <w:rPr>
          <w:color w:val="000000"/>
        </w:rPr>
      </w:pPr>
      <w:r w:rsidRPr="00FE57A8">
        <w:rPr>
          <w:color w:val="000000"/>
        </w:rPr>
        <w:t xml:space="preserve">O critério de julgamento adotado será o menor preço, conforme definido </w:t>
      </w:r>
      <w:r w:rsidR="00FE57A8" w:rsidRPr="00FE57A8">
        <w:rPr>
          <w:color w:val="000000"/>
        </w:rPr>
        <w:t>no Term</w:t>
      </w:r>
      <w:r w:rsidRPr="00FE57A8">
        <w:rPr>
          <w:color w:val="000000"/>
        </w:rPr>
        <w:t>o</w:t>
      </w:r>
      <w:r w:rsidR="00FE57A8" w:rsidRPr="00FE57A8">
        <w:rPr>
          <w:color w:val="000000"/>
        </w:rPr>
        <w:t xml:space="preserve"> de Referência, Anexo I deste Edital</w:t>
      </w:r>
      <w:r w:rsidRPr="00FE57A8">
        <w:rPr>
          <w:color w:val="000000"/>
        </w:rPr>
        <w:t>.</w:t>
      </w:r>
    </w:p>
    <w:p w:rsidR="001D5E14" w:rsidRPr="00724256" w:rsidRDefault="001D5E14" w:rsidP="00E327E2">
      <w:pPr>
        <w:numPr>
          <w:ilvl w:val="1"/>
          <w:numId w:val="2"/>
        </w:numPr>
        <w:ind w:left="426" w:hanging="426"/>
        <w:rPr>
          <w:color w:val="000000"/>
        </w:rPr>
      </w:pPr>
      <w:r w:rsidRPr="00724256">
        <w:rPr>
          <w:color w:val="00000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1D5E14" w:rsidRPr="00724256" w:rsidRDefault="001D5E14" w:rsidP="00E327E2">
      <w:pPr>
        <w:numPr>
          <w:ilvl w:val="1"/>
          <w:numId w:val="2"/>
        </w:numPr>
        <w:ind w:left="426" w:hanging="426"/>
        <w:rPr>
          <w:color w:val="000000"/>
        </w:rPr>
      </w:pPr>
      <w:r w:rsidRPr="00724256">
        <w:rPr>
          <w:color w:val="000000"/>
        </w:rPr>
        <w:t>Caso o licitante não apresente lances, concorrerá com o valor de sua proposta e, na hipótese de desistência de apresentar outros lances, valerá o último lance por ele ofertado, para efeito de ordenação das propostas.</w:t>
      </w:r>
    </w:p>
    <w:p w:rsidR="00860B0B" w:rsidRPr="009E09BB" w:rsidRDefault="00860B0B" w:rsidP="00E327E2">
      <w:pPr>
        <w:numPr>
          <w:ilvl w:val="1"/>
          <w:numId w:val="2"/>
        </w:numPr>
        <w:ind w:left="426" w:hanging="426"/>
        <w:rPr>
          <w:color w:val="000000" w:themeColor="text1"/>
        </w:rPr>
      </w:pPr>
      <w:r w:rsidRPr="009E09BB">
        <w:rPr>
          <w:color w:val="000000" w:themeColor="text1"/>
        </w:rPr>
        <w:lastRenderedPageBreak/>
        <w:t xml:space="preserve">Encerrada a etapa de lances, será efetivada a verificação automática, junto à Receita Federal, do porte da entidade empresarial. O sistema identificará em coluna própria </w:t>
      </w:r>
      <w:proofErr w:type="gramStart"/>
      <w:r w:rsidRPr="009E09BB">
        <w:rPr>
          <w:color w:val="000000" w:themeColor="text1"/>
        </w:rPr>
        <w:t>as</w:t>
      </w:r>
      <w:proofErr w:type="gramEnd"/>
      <w:r w:rsidRPr="009E09BB">
        <w:rPr>
          <w:color w:val="000000" w:themeColor="text1"/>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9E09BB">
        <w:rPr>
          <w:color w:val="000000" w:themeColor="text1"/>
        </w:rPr>
        <w:t>arts</w:t>
      </w:r>
      <w:proofErr w:type="spellEnd"/>
      <w:r w:rsidRPr="009E09BB">
        <w:rPr>
          <w:color w:val="000000" w:themeColor="text1"/>
        </w:rPr>
        <w:t>. 44 e 45 da LC nº 123, de 2006, regulamentada pelo Decreto nº 8.538, de 2015.</w:t>
      </w:r>
    </w:p>
    <w:p w:rsidR="00860B0B" w:rsidRPr="009E09BB" w:rsidRDefault="00860B0B" w:rsidP="00E327E2">
      <w:pPr>
        <w:numPr>
          <w:ilvl w:val="1"/>
          <w:numId w:val="2"/>
        </w:numPr>
        <w:ind w:left="426" w:hanging="426"/>
        <w:rPr>
          <w:color w:val="000000" w:themeColor="text1"/>
        </w:rPr>
      </w:pPr>
      <w:r w:rsidRPr="009E09BB">
        <w:rPr>
          <w:color w:val="000000" w:themeColor="text1"/>
        </w:rPr>
        <w:t xml:space="preserve">Nessas condições, as propostas de microempresas e empresas de pequeno porte que se encontrarem na faixa de até 5% (cinco por cento) acima da proposta ou lance de menor preço serão </w:t>
      </w:r>
      <w:proofErr w:type="gramStart"/>
      <w:r w:rsidRPr="009E09BB">
        <w:rPr>
          <w:color w:val="000000" w:themeColor="text1"/>
        </w:rPr>
        <w:t>consideradas</w:t>
      </w:r>
      <w:proofErr w:type="gramEnd"/>
      <w:r w:rsidRPr="009E09BB">
        <w:rPr>
          <w:color w:val="000000" w:themeColor="text1"/>
        </w:rPr>
        <w:t xml:space="preserve"> empatadas com a primeira colocada.</w:t>
      </w:r>
    </w:p>
    <w:p w:rsidR="00860B0B" w:rsidRPr="009E09BB" w:rsidRDefault="00860B0B" w:rsidP="00E327E2">
      <w:pPr>
        <w:numPr>
          <w:ilvl w:val="1"/>
          <w:numId w:val="2"/>
        </w:numPr>
        <w:ind w:left="426" w:hanging="426"/>
        <w:rPr>
          <w:color w:val="000000" w:themeColor="text1"/>
        </w:rPr>
      </w:pPr>
      <w:r w:rsidRPr="009E09BB">
        <w:rPr>
          <w:color w:val="000000" w:themeColor="text1"/>
        </w:rPr>
        <w:t xml:space="preserve">A melhor classificada nos termos do item anterior terá o direito de encaminhar uma última oferta para desempate, obrigatoriamente em valor inferior ao da primeira colocada, no prazo de </w:t>
      </w:r>
      <w:proofErr w:type="gramStart"/>
      <w:r w:rsidRPr="009E09BB">
        <w:rPr>
          <w:color w:val="000000" w:themeColor="text1"/>
        </w:rPr>
        <w:t>5</w:t>
      </w:r>
      <w:proofErr w:type="gramEnd"/>
      <w:r w:rsidRPr="009E09BB">
        <w:rPr>
          <w:color w:val="000000" w:themeColor="text1"/>
        </w:rPr>
        <w:t xml:space="preserve"> (cinco) minutos controlados pelo sistema, contados após a comunicação automática para tanto.</w:t>
      </w:r>
    </w:p>
    <w:p w:rsidR="00860B0B" w:rsidRPr="009E09BB" w:rsidRDefault="00860B0B" w:rsidP="00E327E2">
      <w:pPr>
        <w:numPr>
          <w:ilvl w:val="1"/>
          <w:numId w:val="2"/>
        </w:numPr>
        <w:ind w:left="426" w:hanging="426"/>
        <w:rPr>
          <w:color w:val="000000" w:themeColor="text1"/>
        </w:rPr>
      </w:pPr>
      <w:r w:rsidRPr="009E09BB">
        <w:rPr>
          <w:color w:val="000000" w:themeColor="text1"/>
        </w:rPr>
        <w:t>Caso a microempresa, empresa de pequeno porte ou sociedade cooperativa melhor classificada desista ou não se manifeste no prazo estabelecido, serão convocadas as demais licitantes microempresa, empresa de pequeno porte e sociedade cooperativa que se encontrem naquele intervalo de 5% (cinco por cento), na ordem de classificação, para o exercício do mesmo direito, no prazo estabelecido no subitem anterior.</w:t>
      </w:r>
    </w:p>
    <w:p w:rsidR="00E73495" w:rsidRPr="009E09BB" w:rsidRDefault="00E73495" w:rsidP="00E73495">
      <w:pPr>
        <w:numPr>
          <w:ilvl w:val="1"/>
          <w:numId w:val="2"/>
        </w:numPr>
        <w:ind w:left="426" w:hanging="426"/>
        <w:rPr>
          <w:color w:val="000000"/>
        </w:rPr>
      </w:pPr>
      <w:r w:rsidRPr="009E09BB">
        <w:rPr>
          <w:color w:val="000000"/>
        </w:rPr>
        <w:t xml:space="preserve">Só se aplica o sorteio quando houver empate entre as propostas e ausência de lances e restarem fracassadas as hipóteses dos inciso II e III do Art. 55, da Lei 13.303/2016.  </w:t>
      </w:r>
    </w:p>
    <w:p w:rsidR="00E73495" w:rsidRPr="009E09BB" w:rsidRDefault="00E73495" w:rsidP="00E73495">
      <w:pPr>
        <w:numPr>
          <w:ilvl w:val="2"/>
          <w:numId w:val="2"/>
        </w:numPr>
        <w:ind w:left="851" w:hanging="709"/>
        <w:rPr>
          <w:bCs/>
          <w:color w:val="000000"/>
          <w:szCs w:val="20"/>
        </w:rPr>
      </w:pPr>
      <w:r w:rsidRPr="009E09BB">
        <w:rPr>
          <w:bCs/>
          <w:color w:val="000000"/>
          <w:szCs w:val="20"/>
        </w:rPr>
        <w:t xml:space="preserve">Lances equivalentes não serão considerados iguais, vez que a ordem de apresentação pelos licitantes é utilizada como um dos critérios de classificação.  </w:t>
      </w:r>
    </w:p>
    <w:p w:rsidR="001D5E14" w:rsidRPr="00724256" w:rsidRDefault="001D5E14" w:rsidP="00842E7E"/>
    <w:p w:rsidR="00A965E2" w:rsidRPr="00724256" w:rsidRDefault="00A965E2" w:rsidP="00A965E2">
      <w:pPr>
        <w:numPr>
          <w:ilvl w:val="0"/>
          <w:numId w:val="2"/>
        </w:numPr>
        <w:ind w:left="357" w:hanging="357"/>
        <w:rPr>
          <w:b/>
        </w:rPr>
      </w:pPr>
      <w:r w:rsidRPr="00724256">
        <w:rPr>
          <w:b/>
        </w:rPr>
        <w:t>DA ACEITABILIDADE DA PROPOSTA VENCEDORA</w:t>
      </w:r>
    </w:p>
    <w:p w:rsidR="00A965E2" w:rsidRDefault="00A965E2" w:rsidP="007B236B">
      <w:pPr>
        <w:numPr>
          <w:ilvl w:val="1"/>
          <w:numId w:val="2"/>
        </w:numPr>
        <w:ind w:left="426" w:hanging="426"/>
        <w:rPr>
          <w:color w:val="000000"/>
        </w:rPr>
      </w:pPr>
      <w:r w:rsidRPr="00724256">
        <w:rPr>
          <w:color w:val="000000"/>
        </w:rPr>
        <w:t>Encerrada a etapa de lances e depois da verificação de possível empate, o Pregoeiro examinará a proposta classificada em primeiro lugar quanto ao preço, a sua exequibilidade, bem como quanto ao cumprimento das especificações do objeto.</w:t>
      </w:r>
    </w:p>
    <w:p w:rsidR="00B04E5D" w:rsidRDefault="00B04E5D" w:rsidP="007B236B">
      <w:pPr>
        <w:numPr>
          <w:ilvl w:val="1"/>
          <w:numId w:val="2"/>
        </w:numPr>
        <w:ind w:left="426" w:hanging="426"/>
        <w:rPr>
          <w:color w:val="000000"/>
        </w:rPr>
      </w:pPr>
      <w:r>
        <w:rPr>
          <w:color w:val="000000"/>
        </w:rPr>
        <w:t>Será desclassificada a proposta ou lance vencedor, nos termo de Art. 56, da Lei 13.303, de 2016, que:</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contenham</w:t>
      </w:r>
      <w:proofErr w:type="gramEnd"/>
      <w:r w:rsidRPr="00B04E5D">
        <w:rPr>
          <w:bCs/>
          <w:color w:val="000000"/>
          <w:szCs w:val="20"/>
        </w:rPr>
        <w:t xml:space="preserve"> vícios insanáveis;</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descumpram</w:t>
      </w:r>
      <w:proofErr w:type="gramEnd"/>
      <w:r w:rsidRPr="00B04E5D">
        <w:rPr>
          <w:bCs/>
          <w:color w:val="000000"/>
          <w:szCs w:val="20"/>
        </w:rPr>
        <w:t xml:space="preserve"> especificações técnicas constantes do instrumento convocatório;</w:t>
      </w:r>
    </w:p>
    <w:p w:rsidR="00B04E5D" w:rsidRDefault="00B04E5D" w:rsidP="00B04E5D">
      <w:pPr>
        <w:numPr>
          <w:ilvl w:val="2"/>
          <w:numId w:val="2"/>
        </w:numPr>
        <w:ind w:left="709" w:hanging="567"/>
        <w:rPr>
          <w:bCs/>
          <w:color w:val="000000"/>
          <w:szCs w:val="20"/>
        </w:rPr>
      </w:pPr>
      <w:proofErr w:type="gramStart"/>
      <w:r w:rsidRPr="00B04E5D">
        <w:rPr>
          <w:bCs/>
          <w:color w:val="000000"/>
          <w:szCs w:val="20"/>
        </w:rPr>
        <w:t>apresentem</w:t>
      </w:r>
      <w:proofErr w:type="gramEnd"/>
      <w:r w:rsidRPr="00B04E5D">
        <w:rPr>
          <w:bCs/>
          <w:color w:val="000000"/>
          <w:szCs w:val="20"/>
        </w:rPr>
        <w:t xml:space="preserve"> preços manifestamente inexequíveis;</w:t>
      </w:r>
    </w:p>
    <w:p w:rsidR="00B04E5D" w:rsidRPr="00B04E5D" w:rsidRDefault="00B04E5D" w:rsidP="00B04E5D">
      <w:pPr>
        <w:numPr>
          <w:ilvl w:val="3"/>
          <w:numId w:val="2"/>
        </w:numPr>
        <w:ind w:left="993" w:hanging="709"/>
        <w:rPr>
          <w:color w:val="000000"/>
          <w:szCs w:val="20"/>
        </w:rPr>
      </w:pPr>
      <w:r w:rsidRPr="00B04E5D">
        <w:rPr>
          <w:color w:val="000000"/>
          <w:szCs w:val="20"/>
        </w:rPr>
        <w:t xml:space="preserve">Considera-se inexequível a proposta de preços ou menor lance que, comprovadamente, for insuficiente para a cobertura dos custos da contratação, apresente preços </w:t>
      </w:r>
      <w:proofErr w:type="gramStart"/>
      <w:r w:rsidRPr="00B04E5D">
        <w:rPr>
          <w:color w:val="000000"/>
          <w:szCs w:val="20"/>
        </w:rPr>
        <w:t>global ou unitários simbólicos, irrisórios</w:t>
      </w:r>
      <w:proofErr w:type="gramEnd"/>
      <w:r w:rsidRPr="00B04E5D">
        <w:rPr>
          <w:color w:val="000000"/>
          <w:szCs w:val="20"/>
        </w:rPr>
        <w:t xml:space="preserve"> ou de valor zero, incompatíveis com os preços dos insumos e salários de mercado, acrescidos dos respectivos encargos, ainda que o ato convocatório da licitação não </w:t>
      </w:r>
      <w:r w:rsidRPr="00B04E5D">
        <w:rPr>
          <w:color w:val="000000"/>
          <w:szCs w:val="20"/>
        </w:rPr>
        <w:lastRenderedPageBreak/>
        <w:t>tenha estabelecido limites mínimos, exceto quando se referirem a materiais e instalações de propriedade do próprio licitante, para os quais ele renuncie a parcela ou à totalidade da remuneração.</w:t>
      </w:r>
    </w:p>
    <w:p w:rsidR="00B04E5D" w:rsidRDefault="00B04E5D" w:rsidP="00B04E5D">
      <w:pPr>
        <w:numPr>
          <w:ilvl w:val="2"/>
          <w:numId w:val="2"/>
        </w:numPr>
        <w:ind w:left="709" w:hanging="567"/>
        <w:rPr>
          <w:bCs/>
          <w:color w:val="000000"/>
          <w:szCs w:val="20"/>
        </w:rPr>
      </w:pPr>
      <w:proofErr w:type="gramStart"/>
      <w:r w:rsidRPr="00B04E5D">
        <w:rPr>
          <w:bCs/>
          <w:color w:val="000000"/>
          <w:szCs w:val="20"/>
        </w:rPr>
        <w:t>se</w:t>
      </w:r>
      <w:proofErr w:type="gramEnd"/>
      <w:r w:rsidRPr="00B04E5D">
        <w:rPr>
          <w:bCs/>
          <w:color w:val="000000"/>
          <w:szCs w:val="20"/>
        </w:rPr>
        <w:t xml:space="preserve"> encontrem acima do orçamento estimado para a contratação de que trata o § 1</w:t>
      </w:r>
      <w:r w:rsidR="00847042">
        <w:rPr>
          <w:bCs/>
          <w:color w:val="000000"/>
          <w:szCs w:val="20"/>
        </w:rPr>
        <w:t>º</w:t>
      </w:r>
      <w:r w:rsidRPr="00B04E5D">
        <w:rPr>
          <w:bCs/>
          <w:color w:val="000000"/>
          <w:szCs w:val="20"/>
        </w:rPr>
        <w:t xml:space="preserve"> do art. 57, </w:t>
      </w:r>
      <w:r>
        <w:rPr>
          <w:bCs/>
          <w:color w:val="000000"/>
          <w:szCs w:val="20"/>
        </w:rPr>
        <w:t xml:space="preserve">da Lei 13.303, de 2016, </w:t>
      </w:r>
      <w:r w:rsidRPr="00B04E5D">
        <w:rPr>
          <w:bCs/>
          <w:color w:val="000000"/>
          <w:szCs w:val="20"/>
        </w:rPr>
        <w:t>ressalvada a hipótese prevista no caput do art. 34 des</w:t>
      </w:r>
      <w:r>
        <w:rPr>
          <w:bCs/>
          <w:color w:val="000000"/>
          <w:szCs w:val="20"/>
        </w:rPr>
        <w:t>s</w:t>
      </w:r>
      <w:r w:rsidRPr="00B04E5D">
        <w:rPr>
          <w:bCs/>
          <w:color w:val="000000"/>
          <w:szCs w:val="20"/>
        </w:rPr>
        <w:t>a Lei;</w:t>
      </w:r>
    </w:p>
    <w:p w:rsidR="00B04E5D" w:rsidRPr="00B04E5D" w:rsidRDefault="00B04E5D" w:rsidP="00B04E5D">
      <w:pPr>
        <w:numPr>
          <w:ilvl w:val="3"/>
          <w:numId w:val="2"/>
        </w:numPr>
        <w:ind w:left="993" w:hanging="709"/>
        <w:rPr>
          <w:color w:val="000000"/>
          <w:szCs w:val="20"/>
        </w:rPr>
      </w:pPr>
      <w:r w:rsidRPr="00B04E5D">
        <w:rPr>
          <w:color w:val="000000"/>
          <w:szCs w:val="20"/>
        </w:rPr>
        <w:t xml:space="preserve">Não será aceita a proposta ou lance vencedor cujo preço seja </w:t>
      </w:r>
      <w:r w:rsidR="00847042">
        <w:rPr>
          <w:color w:val="000000"/>
          <w:szCs w:val="20"/>
        </w:rPr>
        <w:t>superior ao</w:t>
      </w:r>
      <w:r w:rsidRPr="00B04E5D">
        <w:rPr>
          <w:color w:val="000000"/>
          <w:szCs w:val="20"/>
        </w:rPr>
        <w:t xml:space="preserve"> estimado pela </w:t>
      </w:r>
      <w:r w:rsidR="00847042">
        <w:rPr>
          <w:color w:val="000000"/>
          <w:szCs w:val="20"/>
        </w:rPr>
        <w:t>Hemobrás</w:t>
      </w:r>
      <w:r w:rsidRPr="00B04E5D">
        <w:rPr>
          <w:color w:val="000000"/>
          <w:szCs w:val="20"/>
        </w:rPr>
        <w:t>.</w:t>
      </w:r>
    </w:p>
    <w:p w:rsidR="00B04E5D" w:rsidRPr="00B04E5D" w:rsidRDefault="00B04E5D" w:rsidP="00B04E5D">
      <w:pPr>
        <w:numPr>
          <w:ilvl w:val="2"/>
          <w:numId w:val="2"/>
        </w:numPr>
        <w:ind w:left="709" w:hanging="567"/>
        <w:rPr>
          <w:bCs/>
          <w:color w:val="000000"/>
          <w:szCs w:val="20"/>
        </w:rPr>
      </w:pPr>
      <w:proofErr w:type="gramStart"/>
      <w:r w:rsidRPr="00B04E5D">
        <w:rPr>
          <w:bCs/>
          <w:color w:val="000000"/>
          <w:szCs w:val="20"/>
        </w:rPr>
        <w:t>não</w:t>
      </w:r>
      <w:proofErr w:type="gramEnd"/>
      <w:r w:rsidRPr="00B04E5D">
        <w:rPr>
          <w:bCs/>
          <w:color w:val="000000"/>
          <w:szCs w:val="20"/>
        </w:rPr>
        <w:t xml:space="preserve"> tenham sua exequibilidade demonstrada, quando exigido pela </w:t>
      </w:r>
      <w:r w:rsidR="00A41055">
        <w:rPr>
          <w:bCs/>
          <w:color w:val="000000"/>
          <w:szCs w:val="20"/>
        </w:rPr>
        <w:t>Hemobrás</w:t>
      </w:r>
      <w:r w:rsidRPr="00B04E5D">
        <w:rPr>
          <w:bCs/>
          <w:color w:val="000000"/>
          <w:szCs w:val="20"/>
        </w:rPr>
        <w:t>;</w:t>
      </w:r>
    </w:p>
    <w:p w:rsidR="00B04E5D" w:rsidRPr="00F01F9C" w:rsidRDefault="00B04E5D" w:rsidP="00F01F9C">
      <w:pPr>
        <w:numPr>
          <w:ilvl w:val="2"/>
          <w:numId w:val="2"/>
        </w:numPr>
        <w:ind w:left="709" w:hanging="567"/>
        <w:rPr>
          <w:bCs/>
          <w:color w:val="000000"/>
          <w:szCs w:val="20"/>
        </w:rPr>
      </w:pPr>
      <w:proofErr w:type="gramStart"/>
      <w:r w:rsidRPr="00B04E5D">
        <w:rPr>
          <w:bCs/>
          <w:color w:val="000000"/>
          <w:szCs w:val="20"/>
        </w:rPr>
        <w:t>apresentem</w:t>
      </w:r>
      <w:proofErr w:type="gramEnd"/>
      <w:r w:rsidRPr="00B04E5D">
        <w:rPr>
          <w:bCs/>
          <w:color w:val="000000"/>
          <w:szCs w:val="20"/>
        </w:rPr>
        <w:t xml:space="preserve"> desconformidade com outras exigências do instrumento convocatório, salvo se for possível a acomodação a seus termos antes da adjudicação do objeto e sem que se prejudique a atribuição de tratamento isonômico entre os licitantes.</w:t>
      </w:r>
    </w:p>
    <w:p w:rsidR="009527EB" w:rsidRDefault="00A965E2" w:rsidP="007B236B">
      <w:pPr>
        <w:numPr>
          <w:ilvl w:val="1"/>
          <w:numId w:val="2"/>
        </w:numPr>
        <w:ind w:left="426" w:hanging="426"/>
        <w:rPr>
          <w:color w:val="000000"/>
        </w:rPr>
      </w:pPr>
      <w:r w:rsidRPr="00724256">
        <w:rPr>
          <w:color w:val="000000"/>
        </w:rPr>
        <w:t xml:space="preserve">Se houver indícios de inexequibilidade da proposta de preço, ou em caso da necessidade de esclarecimentos complementares, poderão ser efetuadas diligências, na forma do </w:t>
      </w:r>
      <w:r w:rsidR="002F296C">
        <w:rPr>
          <w:color w:val="000000"/>
        </w:rPr>
        <w:t>§2º do Art. 56 da Lei 13.303, de 2016, sendo vedada a inclusão posterior de documento ou informação que deveria constar originalmente da proposta</w:t>
      </w:r>
      <w:r w:rsidR="00E558C2">
        <w:rPr>
          <w:color w:val="000000"/>
        </w:rPr>
        <w:t>.</w:t>
      </w:r>
      <w:r w:rsidRPr="00724256">
        <w:rPr>
          <w:color w:val="000000"/>
        </w:rPr>
        <w:t xml:space="preserve"> </w:t>
      </w:r>
    </w:p>
    <w:p w:rsidR="009527EB" w:rsidRPr="00933AE9" w:rsidRDefault="009527EB" w:rsidP="009527EB">
      <w:pPr>
        <w:numPr>
          <w:ilvl w:val="2"/>
          <w:numId w:val="2"/>
        </w:numPr>
        <w:ind w:left="709" w:hanging="567"/>
        <w:rPr>
          <w:bCs/>
          <w:color w:val="000000"/>
          <w:szCs w:val="20"/>
        </w:rPr>
      </w:pPr>
      <w:r>
        <w:t>Enquadra-se na vedação do subitem, dentre outros:</w:t>
      </w:r>
    </w:p>
    <w:p w:rsidR="009527EB" w:rsidRDefault="009527EB" w:rsidP="009527EB">
      <w:pPr>
        <w:numPr>
          <w:ilvl w:val="3"/>
          <w:numId w:val="2"/>
        </w:numPr>
        <w:rPr>
          <w:bCs/>
          <w:color w:val="000000"/>
          <w:szCs w:val="20"/>
        </w:rPr>
      </w:pPr>
      <w:r w:rsidRPr="00976B32">
        <w:rPr>
          <w:bCs/>
          <w:color w:val="000000"/>
          <w:szCs w:val="20"/>
        </w:rPr>
        <w:t>A alteração de data de emissão.</w:t>
      </w:r>
    </w:p>
    <w:p w:rsidR="009527EB" w:rsidRDefault="009527EB" w:rsidP="009527EB">
      <w:pPr>
        <w:numPr>
          <w:ilvl w:val="3"/>
          <w:numId w:val="2"/>
        </w:numPr>
        <w:rPr>
          <w:bCs/>
          <w:color w:val="000000"/>
          <w:szCs w:val="20"/>
        </w:rPr>
      </w:pPr>
      <w:r>
        <w:rPr>
          <w:bCs/>
          <w:color w:val="000000"/>
          <w:szCs w:val="20"/>
        </w:rPr>
        <w:t xml:space="preserve">A inclusão de atestado referente a contratações não apresentado inicialmente no envio da proposta. </w:t>
      </w:r>
      <w:r w:rsidRPr="00976B32">
        <w:rPr>
          <w:bCs/>
          <w:color w:val="000000"/>
          <w:szCs w:val="20"/>
        </w:rPr>
        <w:t xml:space="preserve"> </w:t>
      </w:r>
    </w:p>
    <w:p w:rsidR="009527EB" w:rsidRDefault="009527EB" w:rsidP="009527EB">
      <w:pPr>
        <w:numPr>
          <w:ilvl w:val="2"/>
          <w:numId w:val="2"/>
        </w:numPr>
        <w:ind w:left="709" w:hanging="567"/>
        <w:rPr>
          <w:bCs/>
          <w:color w:val="000000"/>
          <w:szCs w:val="20"/>
        </w:rPr>
      </w:pPr>
      <w:r>
        <w:rPr>
          <w:bCs/>
          <w:color w:val="000000"/>
          <w:szCs w:val="20"/>
        </w:rPr>
        <w:t>Não serão aceitos atestados sem data de emissão e sem assinatura.</w:t>
      </w:r>
    </w:p>
    <w:p w:rsidR="009527EB" w:rsidRPr="00752968" w:rsidRDefault="009527EB" w:rsidP="009527EB">
      <w:pPr>
        <w:numPr>
          <w:ilvl w:val="2"/>
          <w:numId w:val="2"/>
        </w:numPr>
        <w:ind w:left="709" w:hanging="567"/>
        <w:rPr>
          <w:bCs/>
          <w:color w:val="000000"/>
          <w:szCs w:val="20"/>
        </w:rPr>
      </w:pPr>
      <w:r>
        <w:rPr>
          <w:bCs/>
          <w:color w:val="000000"/>
          <w:szCs w:val="20"/>
        </w:rPr>
        <w:t>Para efeitos de contagem de prazo, as informações contidas nos atestados estão limitadas à data de emissão.</w:t>
      </w:r>
    </w:p>
    <w:p w:rsidR="009527EB" w:rsidRPr="00752968" w:rsidRDefault="009527EB" w:rsidP="009527EB">
      <w:pPr>
        <w:numPr>
          <w:ilvl w:val="2"/>
          <w:numId w:val="2"/>
        </w:numPr>
        <w:ind w:left="709" w:hanging="567"/>
        <w:rPr>
          <w:bCs/>
          <w:color w:val="000000"/>
          <w:szCs w:val="20"/>
        </w:rPr>
      </w:pPr>
      <w:r w:rsidRPr="00752968">
        <w:rPr>
          <w:bCs/>
          <w:color w:val="000000"/>
          <w:szCs w:val="20"/>
        </w:rPr>
        <w:t>Para efeito de comprovação de sua exequibilidade poderão ser adotados os seguintes procedimentos</w:t>
      </w:r>
      <w:r>
        <w:rPr>
          <w:bCs/>
          <w:color w:val="000000"/>
          <w:szCs w:val="20"/>
        </w:rPr>
        <w:t>, dentre outros</w:t>
      </w:r>
      <w:r w:rsidRPr="00752968">
        <w:rPr>
          <w:bCs/>
          <w:color w:val="000000"/>
          <w:szCs w:val="20"/>
        </w:rPr>
        <w:t>:</w:t>
      </w:r>
    </w:p>
    <w:p w:rsidR="009527EB" w:rsidRPr="00D158E7" w:rsidRDefault="009527EB" w:rsidP="009527EB">
      <w:pPr>
        <w:numPr>
          <w:ilvl w:val="3"/>
          <w:numId w:val="2"/>
        </w:numPr>
        <w:rPr>
          <w:bCs/>
          <w:color w:val="000000"/>
          <w:szCs w:val="20"/>
        </w:rPr>
      </w:pPr>
      <w:proofErr w:type="gramStart"/>
      <w:r w:rsidRPr="00D158E7">
        <w:rPr>
          <w:bCs/>
          <w:color w:val="000000"/>
          <w:szCs w:val="20"/>
        </w:rPr>
        <w:t>questionamentos</w:t>
      </w:r>
      <w:proofErr w:type="gramEnd"/>
      <w:r w:rsidRPr="00D158E7">
        <w:rPr>
          <w:bCs/>
          <w:color w:val="000000"/>
          <w:szCs w:val="20"/>
        </w:rPr>
        <w:t xml:space="preserve"> junto à proponente para a apresentação de justificativas e comprovações em relação aos custos com indícios de inexequibilidade;</w:t>
      </w:r>
    </w:p>
    <w:p w:rsidR="009527EB" w:rsidRPr="00D158E7" w:rsidRDefault="009527EB" w:rsidP="009527EB">
      <w:pPr>
        <w:numPr>
          <w:ilvl w:val="3"/>
          <w:numId w:val="2"/>
        </w:numPr>
        <w:rPr>
          <w:bCs/>
          <w:color w:val="000000"/>
          <w:szCs w:val="20"/>
        </w:rPr>
      </w:pPr>
      <w:proofErr w:type="gramStart"/>
      <w:r w:rsidRPr="00D158E7">
        <w:rPr>
          <w:bCs/>
          <w:color w:val="000000"/>
          <w:szCs w:val="20"/>
        </w:rPr>
        <w:t>consultas</w:t>
      </w:r>
      <w:proofErr w:type="gramEnd"/>
      <w:r w:rsidRPr="00D158E7">
        <w:rPr>
          <w:bCs/>
          <w:color w:val="000000"/>
          <w:szCs w:val="20"/>
        </w:rPr>
        <w:t xml:space="preserve"> a entidades ou conselhos de classe, sindicatos ou similares;</w:t>
      </w:r>
    </w:p>
    <w:p w:rsidR="009527EB" w:rsidRPr="00D158E7" w:rsidRDefault="009527EB" w:rsidP="009527EB">
      <w:pPr>
        <w:numPr>
          <w:ilvl w:val="3"/>
          <w:numId w:val="2"/>
        </w:numPr>
        <w:rPr>
          <w:bCs/>
          <w:color w:val="000000"/>
          <w:szCs w:val="20"/>
        </w:rPr>
      </w:pPr>
      <w:proofErr w:type="gramStart"/>
      <w:r w:rsidRPr="00D158E7">
        <w:rPr>
          <w:bCs/>
          <w:color w:val="000000"/>
          <w:szCs w:val="20"/>
        </w:rPr>
        <w:t>pesquisas</w:t>
      </w:r>
      <w:proofErr w:type="gramEnd"/>
      <w:r w:rsidRPr="00D158E7">
        <w:rPr>
          <w:bCs/>
          <w:color w:val="000000"/>
          <w:szCs w:val="20"/>
        </w:rPr>
        <w:t xml:space="preserve"> em órgãos públicos ou empresas privadas;</w:t>
      </w:r>
    </w:p>
    <w:p w:rsidR="009527EB" w:rsidRPr="00D158E7" w:rsidRDefault="009527EB" w:rsidP="009527EB">
      <w:pPr>
        <w:numPr>
          <w:ilvl w:val="3"/>
          <w:numId w:val="2"/>
        </w:numPr>
        <w:rPr>
          <w:bCs/>
          <w:color w:val="000000"/>
          <w:szCs w:val="20"/>
        </w:rPr>
      </w:pPr>
      <w:proofErr w:type="gramStart"/>
      <w:r w:rsidRPr="00D158E7">
        <w:rPr>
          <w:bCs/>
          <w:color w:val="000000"/>
          <w:szCs w:val="20"/>
        </w:rPr>
        <w:t>verificação</w:t>
      </w:r>
      <w:proofErr w:type="gramEnd"/>
      <w:r w:rsidRPr="00D158E7">
        <w:rPr>
          <w:bCs/>
          <w:color w:val="000000"/>
          <w:szCs w:val="20"/>
        </w:rPr>
        <w:t xml:space="preserve"> de outros contratos que o proponente mantenha com a Administração</w:t>
      </w:r>
      <w:r>
        <w:rPr>
          <w:bCs/>
          <w:color w:val="000000"/>
          <w:szCs w:val="20"/>
        </w:rPr>
        <w:t xml:space="preserve"> Pública</w:t>
      </w:r>
      <w:r w:rsidRPr="00D158E7">
        <w:rPr>
          <w:bCs/>
          <w:color w:val="000000"/>
          <w:szCs w:val="20"/>
        </w:rPr>
        <w:t xml:space="preserve"> ou com a iniciativa privada;</w:t>
      </w:r>
    </w:p>
    <w:p w:rsidR="009527EB" w:rsidRPr="00D158E7" w:rsidRDefault="009527EB" w:rsidP="009527EB">
      <w:pPr>
        <w:numPr>
          <w:ilvl w:val="3"/>
          <w:numId w:val="2"/>
        </w:numPr>
        <w:rPr>
          <w:bCs/>
          <w:color w:val="000000"/>
          <w:szCs w:val="20"/>
        </w:rPr>
      </w:pPr>
      <w:proofErr w:type="gramStart"/>
      <w:r w:rsidRPr="00D158E7">
        <w:rPr>
          <w:bCs/>
          <w:color w:val="000000"/>
          <w:szCs w:val="20"/>
        </w:rPr>
        <w:t>pesquisa</w:t>
      </w:r>
      <w:proofErr w:type="gramEnd"/>
      <w:r w:rsidRPr="00D158E7">
        <w:rPr>
          <w:bCs/>
          <w:color w:val="000000"/>
          <w:szCs w:val="20"/>
        </w:rPr>
        <w:t xml:space="preserve"> de preço com fornecedores dos insumos utilizados, tais como: atacadistas, lojas de suprimentos, supermercados e fabricantes;</w:t>
      </w:r>
    </w:p>
    <w:p w:rsidR="009527EB" w:rsidRPr="00D158E7" w:rsidRDefault="009527EB" w:rsidP="009527EB">
      <w:pPr>
        <w:numPr>
          <w:ilvl w:val="3"/>
          <w:numId w:val="2"/>
        </w:numPr>
        <w:rPr>
          <w:bCs/>
          <w:color w:val="000000"/>
          <w:szCs w:val="20"/>
        </w:rPr>
      </w:pPr>
      <w:proofErr w:type="gramStart"/>
      <w:r w:rsidRPr="00D158E7">
        <w:rPr>
          <w:bCs/>
          <w:color w:val="000000"/>
          <w:szCs w:val="20"/>
        </w:rPr>
        <w:t>verificação</w:t>
      </w:r>
      <w:proofErr w:type="gramEnd"/>
      <w:r w:rsidRPr="00D158E7">
        <w:rPr>
          <w:bCs/>
          <w:color w:val="000000"/>
          <w:szCs w:val="20"/>
        </w:rPr>
        <w:t xml:space="preserve"> de notas fiscais dos produtos adquiridos pelo proponente;</w:t>
      </w:r>
    </w:p>
    <w:p w:rsidR="007B236B" w:rsidRPr="00271DC8" w:rsidRDefault="007B236B" w:rsidP="007B236B">
      <w:pPr>
        <w:numPr>
          <w:ilvl w:val="1"/>
          <w:numId w:val="2"/>
        </w:numPr>
        <w:ind w:left="426" w:hanging="426"/>
        <w:rPr>
          <w:color w:val="000000"/>
        </w:rPr>
      </w:pPr>
      <w:r w:rsidRPr="00271DC8">
        <w:rPr>
          <w:color w:val="000000"/>
        </w:rPr>
        <w:lastRenderedPageBreak/>
        <w:t>Quando o licitante apresentar preço final inferior a 30% da média dos preços ofertados para o mesmo item, e a inexequibilidade da proposta não for flagrante e evidente pela análise da planilha de custos e formação de preços, não sendo possível a sua imediata desclassificação, será obrigatória a realização de diligências para aferir a legalidade e exequibilidade da proposta.</w:t>
      </w:r>
    </w:p>
    <w:p w:rsidR="00A965E2" w:rsidRPr="00724256" w:rsidRDefault="00A965E2" w:rsidP="007B236B">
      <w:pPr>
        <w:numPr>
          <w:ilvl w:val="1"/>
          <w:numId w:val="2"/>
        </w:numPr>
        <w:ind w:left="426" w:hanging="426"/>
        <w:rPr>
          <w:color w:val="000000"/>
        </w:rPr>
      </w:pPr>
      <w:r w:rsidRPr="00724256">
        <w:rPr>
          <w:color w:val="000000"/>
        </w:rPr>
        <w:t>Qualquer interessado poderá requerer que se realizem diligências para aferir a exequibilidade</w:t>
      </w:r>
      <w:r w:rsidR="00BC7F24">
        <w:rPr>
          <w:color w:val="000000"/>
        </w:rPr>
        <w:t>,</w:t>
      </w:r>
      <w:r w:rsidRPr="00724256">
        <w:rPr>
          <w:color w:val="000000"/>
        </w:rPr>
        <w:t xml:space="preserve"> legalidade das propostas</w:t>
      </w:r>
      <w:r w:rsidR="00BC7F24">
        <w:rPr>
          <w:color w:val="000000"/>
        </w:rPr>
        <w:t xml:space="preserve"> e o atendimento às especificações do objeto</w:t>
      </w:r>
      <w:r w:rsidRPr="00724256">
        <w:rPr>
          <w:color w:val="000000"/>
        </w:rPr>
        <w:t>, devendo apresentar as provas ou os indícios que fundamentam a suspeita.</w:t>
      </w:r>
    </w:p>
    <w:p w:rsidR="007424E9" w:rsidRPr="009E09BB" w:rsidRDefault="00B91D66" w:rsidP="007B236B">
      <w:pPr>
        <w:numPr>
          <w:ilvl w:val="1"/>
          <w:numId w:val="2"/>
        </w:numPr>
        <w:ind w:left="426" w:hanging="426"/>
        <w:rPr>
          <w:color w:val="000000"/>
        </w:rPr>
      </w:pPr>
      <w:r w:rsidRPr="009E09BB">
        <w:rPr>
          <w:color w:val="000000"/>
        </w:rPr>
        <w:t xml:space="preserve">Constatada a necessidade de realização de diligência, o pregoeiro dará ciência ao licitante para que o mesmo envie documento </w:t>
      </w:r>
      <w:r w:rsidR="00A965E2" w:rsidRPr="009E09BB">
        <w:rPr>
          <w:color w:val="000000"/>
        </w:rPr>
        <w:t>digital,</w:t>
      </w:r>
      <w:r w:rsidRPr="009E09BB">
        <w:rPr>
          <w:color w:val="000000"/>
        </w:rPr>
        <w:t xml:space="preserve"> </w:t>
      </w:r>
      <w:r w:rsidR="004075A8" w:rsidRPr="009E09BB">
        <w:rPr>
          <w:color w:val="000000"/>
        </w:rPr>
        <w:t xml:space="preserve">podendo ser através do endereço eletrônico indicado nas Disposições Gerais deste Edital, para esclarecimento e/ou comprovação </w:t>
      </w:r>
      <w:r w:rsidR="007424E9" w:rsidRPr="009E09BB">
        <w:rPr>
          <w:color w:val="000000"/>
        </w:rPr>
        <w:t>do conteúdo material originalmente apresentado em sua proposta</w:t>
      </w:r>
      <w:r w:rsidR="004075A8" w:rsidRPr="009E09BB">
        <w:rPr>
          <w:color w:val="000000"/>
        </w:rPr>
        <w:t>.</w:t>
      </w:r>
    </w:p>
    <w:p w:rsidR="00BC7F24" w:rsidRPr="009E09BB" w:rsidRDefault="007424E9" w:rsidP="007424E9">
      <w:pPr>
        <w:numPr>
          <w:ilvl w:val="2"/>
          <w:numId w:val="2"/>
        </w:numPr>
        <w:ind w:left="709" w:hanging="567"/>
        <w:rPr>
          <w:bCs/>
          <w:color w:val="000000"/>
          <w:szCs w:val="20"/>
        </w:rPr>
      </w:pPr>
      <w:r w:rsidRPr="009E09BB">
        <w:rPr>
          <w:bCs/>
          <w:color w:val="000000"/>
          <w:szCs w:val="20"/>
        </w:rPr>
        <w:t xml:space="preserve">Conferindo a devida transparência e publicização dos atos do certame, o licitante diligenciado será convocado no chat para anexar o resultado final da diligência via funcionalidade disponível no sistema, ficando estabelecido o prazo de </w:t>
      </w:r>
      <w:proofErr w:type="gramStart"/>
      <w:r w:rsidRPr="009E09BB">
        <w:rPr>
          <w:bCs/>
          <w:color w:val="000000"/>
          <w:szCs w:val="20"/>
        </w:rPr>
        <w:t>1</w:t>
      </w:r>
      <w:proofErr w:type="gramEnd"/>
      <w:r w:rsidR="00A965E2" w:rsidRPr="009E09BB">
        <w:rPr>
          <w:bCs/>
          <w:color w:val="000000"/>
          <w:szCs w:val="20"/>
        </w:rPr>
        <w:t xml:space="preserve"> (</w:t>
      </w:r>
      <w:r w:rsidRPr="009E09BB">
        <w:rPr>
          <w:bCs/>
          <w:color w:val="000000"/>
          <w:szCs w:val="20"/>
        </w:rPr>
        <w:t>uma) hora</w:t>
      </w:r>
      <w:r w:rsidR="00A965E2" w:rsidRPr="009E09BB">
        <w:rPr>
          <w:bCs/>
          <w:color w:val="000000"/>
          <w:szCs w:val="20"/>
        </w:rPr>
        <w:t>, sob pe</w:t>
      </w:r>
      <w:r w:rsidRPr="009E09BB">
        <w:rPr>
          <w:bCs/>
          <w:color w:val="000000"/>
          <w:szCs w:val="20"/>
        </w:rPr>
        <w:t>na de não aceitação da proposta.</w:t>
      </w:r>
      <w:r w:rsidR="00A965E2" w:rsidRPr="009E09BB">
        <w:rPr>
          <w:bCs/>
          <w:color w:val="000000"/>
          <w:szCs w:val="20"/>
        </w:rPr>
        <w:t xml:space="preserve"> </w:t>
      </w:r>
    </w:p>
    <w:p w:rsidR="007B236B" w:rsidRPr="009E09BB" w:rsidRDefault="007B236B" w:rsidP="007B236B">
      <w:pPr>
        <w:numPr>
          <w:ilvl w:val="2"/>
          <w:numId w:val="2"/>
        </w:numPr>
        <w:ind w:left="709" w:hanging="567"/>
        <w:rPr>
          <w:bCs/>
          <w:color w:val="000000"/>
          <w:szCs w:val="20"/>
        </w:rPr>
      </w:pPr>
      <w:r w:rsidRPr="009E09BB">
        <w:rPr>
          <w:bCs/>
          <w:color w:val="000000"/>
          <w:szCs w:val="20"/>
        </w:rPr>
        <w:t xml:space="preserve">O prazo estabelecido pelo Pregoeiro poderá ser prorrogado por solicitação devidamente justificada e registrada no </w:t>
      </w:r>
      <w:proofErr w:type="gramStart"/>
      <w:r w:rsidRPr="009E09BB">
        <w:rPr>
          <w:bCs/>
          <w:color w:val="000000"/>
          <w:szCs w:val="20"/>
        </w:rPr>
        <w:t>sistema pelo licitante, formulada antes de findo o prazo estabelecido, e formalmente aceita pelo Pregoeiro</w:t>
      </w:r>
      <w:proofErr w:type="gramEnd"/>
      <w:r w:rsidRPr="009E09BB">
        <w:rPr>
          <w:bCs/>
          <w:color w:val="000000"/>
          <w:szCs w:val="20"/>
        </w:rPr>
        <w:t>.</w:t>
      </w:r>
    </w:p>
    <w:p w:rsidR="007B4CCF" w:rsidRPr="0016060A" w:rsidRDefault="007B4CCF" w:rsidP="007B4CCF">
      <w:pPr>
        <w:numPr>
          <w:ilvl w:val="2"/>
          <w:numId w:val="2"/>
        </w:numPr>
        <w:ind w:left="709" w:hanging="567"/>
        <w:rPr>
          <w:bCs/>
          <w:color w:val="000000"/>
          <w:szCs w:val="20"/>
        </w:rPr>
      </w:pPr>
      <w:r w:rsidRPr="0016060A">
        <w:rPr>
          <w:bCs/>
          <w:color w:val="000000"/>
          <w:szCs w:val="20"/>
        </w:rPr>
        <w:t>Todos os dados informados pelo licitante em sua planilha deverão refletir com fidelidade os custos especificados e a margem de lucro pretendida.</w:t>
      </w:r>
    </w:p>
    <w:p w:rsidR="007B4CCF" w:rsidRPr="0016060A" w:rsidRDefault="00F2695C" w:rsidP="007B4CCF">
      <w:pPr>
        <w:numPr>
          <w:ilvl w:val="2"/>
          <w:numId w:val="2"/>
        </w:numPr>
        <w:ind w:left="709" w:hanging="567"/>
        <w:rPr>
          <w:bCs/>
          <w:color w:val="000000"/>
          <w:szCs w:val="20"/>
        </w:rPr>
      </w:pPr>
      <w:r w:rsidRPr="00271DC8">
        <w:rPr>
          <w:bCs/>
          <w:color w:val="000000"/>
          <w:szCs w:val="20"/>
        </w:rPr>
        <w:t>Será analisada</w:t>
      </w:r>
      <w:r w:rsidR="007B4CCF" w:rsidRPr="00271DC8">
        <w:rPr>
          <w:bCs/>
          <w:color w:val="000000"/>
          <w:szCs w:val="20"/>
        </w:rPr>
        <w:t xml:space="preserve"> a compatibilidade</w:t>
      </w:r>
      <w:r w:rsidR="007B4CCF" w:rsidRPr="0016060A">
        <w:rPr>
          <w:bCs/>
          <w:color w:val="000000"/>
          <w:szCs w:val="20"/>
        </w:rPr>
        <w:t xml:space="preserve"> dos preços unitários apresentados na Planilha de Custos e Formação de Preços com aqueles praticados no mercado em relação aos insumos e também quanto aos salários das categorias envolvidas na contratação;</w:t>
      </w:r>
    </w:p>
    <w:p w:rsidR="007B4CCF" w:rsidRPr="0016060A" w:rsidRDefault="007B4CCF" w:rsidP="007B4CCF">
      <w:pPr>
        <w:numPr>
          <w:ilvl w:val="2"/>
          <w:numId w:val="2"/>
        </w:numPr>
        <w:ind w:left="709" w:hanging="567"/>
        <w:rPr>
          <w:bCs/>
          <w:color w:val="000000"/>
          <w:szCs w:val="20"/>
        </w:rPr>
      </w:pPr>
      <w:r w:rsidRPr="0016060A">
        <w:rPr>
          <w:bCs/>
          <w:color w:val="000000"/>
          <w:szCs w:val="20"/>
        </w:rPr>
        <w:t xml:space="preserve">Erros no preenchimento da planilha não constituem motivo para a desclassificação da proposta. A planilha poderá ser ajustada pelo licitante, no prazo indicado pelo Pregoeiro, desde que não haja majoração do preço proposto. </w:t>
      </w:r>
    </w:p>
    <w:p w:rsidR="007B4CCF" w:rsidRPr="0016060A" w:rsidRDefault="007B4CCF" w:rsidP="007B4CCF">
      <w:pPr>
        <w:numPr>
          <w:ilvl w:val="3"/>
          <w:numId w:val="2"/>
        </w:numPr>
        <w:ind w:left="993" w:hanging="709"/>
        <w:rPr>
          <w:color w:val="000000"/>
          <w:szCs w:val="20"/>
        </w:rPr>
      </w:pPr>
      <w:r w:rsidRPr="0016060A">
        <w:rPr>
          <w:color w:val="000000"/>
          <w:szCs w:val="20"/>
        </w:rPr>
        <w:t>Considera-se erro no preenchimento da planilha a indicação de recolhimento de impostos e contribuições na forma do Simples Nacional, exceto para atividades de prestação de serviços previstas nos §§5º-B a 5º-E, do artigo 18, da LC 123, de 2006.</w:t>
      </w:r>
    </w:p>
    <w:p w:rsidR="007B236B" w:rsidRPr="00487616" w:rsidRDefault="007B236B" w:rsidP="007B236B">
      <w:pPr>
        <w:numPr>
          <w:ilvl w:val="1"/>
          <w:numId w:val="2"/>
        </w:numPr>
        <w:ind w:left="426" w:hanging="426"/>
        <w:rPr>
          <w:color w:val="000000"/>
        </w:rPr>
      </w:pPr>
      <w:r w:rsidRPr="00487616">
        <w:rPr>
          <w:color w:val="000000"/>
        </w:rPr>
        <w:t xml:space="preserve">Os licitantes que cometerem ato ilícito tipificado no Art. 118 do Regulamento de Licitações e Contratos da Hemobrás. </w:t>
      </w:r>
      <w:proofErr w:type="gramStart"/>
      <w:r w:rsidRPr="00487616">
        <w:rPr>
          <w:color w:val="000000"/>
        </w:rPr>
        <w:t>sujeitam</w:t>
      </w:r>
      <w:proofErr w:type="gramEnd"/>
      <w:r w:rsidRPr="00487616">
        <w:rPr>
          <w:color w:val="000000"/>
        </w:rPr>
        <w:t xml:space="preserve">-se a aplicação do estabelecido no Acórdão n. 754/2015 – TCU, o qual orienta que: “(...) os gestores das áreas responsáveis por conduzir licitações, inclusive os dos órgãos sob seu controle de atuação administrativa e financeira, para que autuem processo administrativo com vistas à </w:t>
      </w:r>
      <w:proofErr w:type="spellStart"/>
      <w:r w:rsidRPr="00487616">
        <w:rPr>
          <w:color w:val="000000"/>
        </w:rPr>
        <w:t>apenação</w:t>
      </w:r>
      <w:proofErr w:type="spellEnd"/>
      <w:r w:rsidRPr="00487616">
        <w:rPr>
          <w:color w:val="000000"/>
        </w:rPr>
        <w:t xml:space="preserve"> das empresas que praticarem, injustificadamente, ato ilegal tipificado (...) e alertem-nos de que tal dispositivo tem caráter abrangente e abarca condutas </w:t>
      </w:r>
      <w:r w:rsidRPr="00487616">
        <w:rPr>
          <w:color w:val="000000"/>
        </w:rPr>
        <w:lastRenderedPageBreak/>
        <w:t>relacionadas não apenas à contratação em si, mas também ao procedimento licitatório e à execução da avença”.</w:t>
      </w:r>
    </w:p>
    <w:p w:rsidR="00A965E2" w:rsidRPr="00724256" w:rsidRDefault="00A965E2" w:rsidP="007B236B">
      <w:pPr>
        <w:numPr>
          <w:ilvl w:val="1"/>
          <w:numId w:val="2"/>
        </w:numPr>
        <w:ind w:left="426" w:hanging="426"/>
        <w:rPr>
          <w:color w:val="000000"/>
        </w:rPr>
      </w:pPr>
      <w:r w:rsidRPr="00724256">
        <w:rPr>
          <w:color w:val="000000"/>
        </w:rPr>
        <w:t>Se a proposta ou lance vencedor for desclassificado, o Pregoeiro examinará a proposta ou lance subsequente, e, assim sucessivamente, na ordem de classificação.</w:t>
      </w:r>
    </w:p>
    <w:p w:rsidR="00A965E2" w:rsidRPr="00724256" w:rsidRDefault="00A965E2" w:rsidP="007B236B">
      <w:pPr>
        <w:numPr>
          <w:ilvl w:val="1"/>
          <w:numId w:val="2"/>
        </w:numPr>
        <w:ind w:left="426" w:hanging="426"/>
        <w:rPr>
          <w:color w:val="000000"/>
        </w:rPr>
      </w:pPr>
      <w:r w:rsidRPr="00724256">
        <w:rPr>
          <w:color w:val="000000"/>
        </w:rPr>
        <w:t>Havendo necessidade, o Pregoeiro suspenderá a sessão, informando no “chat” a nova data e horário para a continuidade da mesma.</w:t>
      </w:r>
    </w:p>
    <w:p w:rsidR="00A965E2" w:rsidRPr="00724256" w:rsidRDefault="00A965E2" w:rsidP="00287EC8">
      <w:pPr>
        <w:numPr>
          <w:ilvl w:val="1"/>
          <w:numId w:val="2"/>
        </w:numPr>
        <w:ind w:left="426" w:hanging="426"/>
        <w:rPr>
          <w:color w:val="000000"/>
        </w:rPr>
      </w:pPr>
      <w:r w:rsidRPr="00724256">
        <w:rPr>
          <w:color w:val="00000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A965E2" w:rsidRPr="00E327E2" w:rsidRDefault="00A965E2" w:rsidP="00E327E2">
      <w:pPr>
        <w:numPr>
          <w:ilvl w:val="2"/>
          <w:numId w:val="2"/>
        </w:numPr>
        <w:ind w:left="709" w:hanging="567"/>
        <w:rPr>
          <w:bCs/>
          <w:color w:val="000000"/>
          <w:szCs w:val="20"/>
        </w:rPr>
      </w:pPr>
      <w:r w:rsidRPr="00E327E2">
        <w:rPr>
          <w:bCs/>
          <w:color w:val="000000"/>
          <w:szCs w:val="20"/>
        </w:rPr>
        <w:t>Também nas hipóteses em que o Pregoeiro não aceitar a proposta e passar à subsequente, poderá negociar com o licitante para que seja obtido preço melhor.</w:t>
      </w:r>
    </w:p>
    <w:p w:rsidR="00A965E2" w:rsidRPr="00E327E2" w:rsidRDefault="00A965E2" w:rsidP="00E327E2">
      <w:pPr>
        <w:numPr>
          <w:ilvl w:val="2"/>
          <w:numId w:val="2"/>
        </w:numPr>
        <w:ind w:left="709" w:hanging="567"/>
        <w:rPr>
          <w:bCs/>
          <w:color w:val="000000"/>
          <w:szCs w:val="20"/>
        </w:rPr>
      </w:pPr>
      <w:r w:rsidRPr="00E327E2">
        <w:rPr>
          <w:bCs/>
          <w:color w:val="000000"/>
          <w:szCs w:val="20"/>
        </w:rPr>
        <w:t>A negociação será realizada por meio do sistema, podendo ser acompanhada pelos demais licitantes.</w:t>
      </w:r>
    </w:p>
    <w:p w:rsidR="002748DD" w:rsidRPr="00F2695C" w:rsidRDefault="002748DD" w:rsidP="00E327E2">
      <w:pPr>
        <w:numPr>
          <w:ilvl w:val="1"/>
          <w:numId w:val="2"/>
        </w:numPr>
        <w:ind w:left="426" w:hanging="426"/>
        <w:rPr>
          <w:color w:val="000000" w:themeColor="text1"/>
        </w:rPr>
      </w:pPr>
      <w:r w:rsidRPr="00F2695C">
        <w:rPr>
          <w:color w:val="000000" w:themeColor="text1"/>
        </w:rPr>
        <w:t>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rsidR="00F2695C" w:rsidRDefault="00F2695C" w:rsidP="00F2695C">
      <w:pPr>
        <w:ind w:left="357"/>
        <w:rPr>
          <w:b/>
        </w:rPr>
      </w:pPr>
    </w:p>
    <w:p w:rsidR="00BB7B78" w:rsidRPr="00724256" w:rsidRDefault="00BB7B78" w:rsidP="00BB7B78">
      <w:pPr>
        <w:numPr>
          <w:ilvl w:val="0"/>
          <w:numId w:val="2"/>
        </w:numPr>
        <w:ind w:left="357" w:hanging="357"/>
        <w:rPr>
          <w:b/>
        </w:rPr>
      </w:pPr>
      <w:r w:rsidRPr="00724256">
        <w:rPr>
          <w:b/>
        </w:rPr>
        <w:t>DO ENCAMINHAMENTO DA PROPOS</w:t>
      </w:r>
      <w:r w:rsidR="00A32401">
        <w:rPr>
          <w:b/>
        </w:rPr>
        <w:t>TA</w:t>
      </w:r>
    </w:p>
    <w:p w:rsidR="00BB7B78" w:rsidRPr="00724256" w:rsidRDefault="008534EA" w:rsidP="00BB7B78">
      <w:pPr>
        <w:numPr>
          <w:ilvl w:val="1"/>
          <w:numId w:val="2"/>
        </w:numPr>
        <w:ind w:left="426" w:hanging="426"/>
        <w:rPr>
          <w:color w:val="000000"/>
        </w:rPr>
      </w:pPr>
      <w:r>
        <w:rPr>
          <w:color w:val="000000"/>
        </w:rPr>
        <w:t xml:space="preserve">O </w:t>
      </w:r>
      <w:r w:rsidR="00BB7B78" w:rsidRPr="00724256">
        <w:rPr>
          <w:color w:val="000000"/>
        </w:rPr>
        <w:t xml:space="preserve">licitante </w:t>
      </w:r>
      <w:r>
        <w:rPr>
          <w:color w:val="000000"/>
        </w:rPr>
        <w:t xml:space="preserve">melhor </w:t>
      </w:r>
      <w:r w:rsidR="00F06841">
        <w:rPr>
          <w:color w:val="000000"/>
        </w:rPr>
        <w:t>classificado</w:t>
      </w:r>
      <w:r w:rsidR="00BB7B78" w:rsidRPr="00724256">
        <w:rPr>
          <w:color w:val="000000"/>
        </w:rPr>
        <w:t xml:space="preserve"> encaminha</w:t>
      </w:r>
      <w:r w:rsidR="007744AB">
        <w:rPr>
          <w:color w:val="000000"/>
        </w:rPr>
        <w:t>r</w:t>
      </w:r>
      <w:r w:rsidR="00F06841">
        <w:rPr>
          <w:color w:val="000000"/>
        </w:rPr>
        <w:t>á proposta</w:t>
      </w:r>
      <w:r w:rsidR="00BB7B78" w:rsidRPr="00724256">
        <w:rPr>
          <w:color w:val="000000"/>
        </w:rPr>
        <w:t xml:space="preserve"> no prazo de </w:t>
      </w:r>
      <w:proofErr w:type="gramStart"/>
      <w:r w:rsidR="00BB7B78" w:rsidRPr="00724256">
        <w:rPr>
          <w:color w:val="000000"/>
        </w:rPr>
        <w:t>2</w:t>
      </w:r>
      <w:proofErr w:type="gramEnd"/>
      <w:r w:rsidR="00BB7B78" w:rsidRPr="00724256">
        <w:rPr>
          <w:color w:val="000000"/>
        </w:rPr>
        <w:t xml:space="preserve"> (duas) horas, a contar da solicitação do Pregoeiro</w:t>
      </w:r>
      <w:r w:rsidR="00B262B7">
        <w:rPr>
          <w:color w:val="000000"/>
        </w:rPr>
        <w:t>,</w:t>
      </w:r>
      <w:r w:rsidR="00BB7B78" w:rsidRPr="00724256">
        <w:rPr>
          <w:color w:val="000000"/>
        </w:rPr>
        <w:t xml:space="preserve"> no sistema eletrônico </w:t>
      </w:r>
      <w:r w:rsidR="008310BA">
        <w:rPr>
          <w:color w:val="000000"/>
        </w:rPr>
        <w:t>que</w:t>
      </w:r>
      <w:r w:rsidR="00BB7B78" w:rsidRPr="00724256">
        <w:rPr>
          <w:color w:val="000000"/>
        </w:rPr>
        <w:t xml:space="preserve"> deverá:</w:t>
      </w:r>
    </w:p>
    <w:p w:rsidR="008534EA" w:rsidRPr="00956DC7" w:rsidRDefault="008534EA" w:rsidP="00BB7B78">
      <w:pPr>
        <w:numPr>
          <w:ilvl w:val="2"/>
          <w:numId w:val="2"/>
        </w:numPr>
        <w:ind w:left="709" w:hanging="567"/>
        <w:rPr>
          <w:bCs/>
          <w:color w:val="000000"/>
          <w:szCs w:val="20"/>
        </w:rPr>
      </w:pPr>
      <w:r w:rsidRPr="00956DC7">
        <w:rPr>
          <w:bCs/>
          <w:color w:val="000000"/>
          <w:szCs w:val="20"/>
        </w:rPr>
        <w:t xml:space="preserve">Ser disponibilizada em conformidade com o modelo constante no Anexo </w:t>
      </w:r>
      <w:r w:rsidR="00D17A71">
        <w:rPr>
          <w:bCs/>
          <w:color w:val="000000"/>
          <w:szCs w:val="20"/>
        </w:rPr>
        <w:t>I</w:t>
      </w:r>
      <w:r w:rsidRPr="00956DC7">
        <w:rPr>
          <w:bCs/>
          <w:color w:val="000000"/>
          <w:szCs w:val="20"/>
        </w:rPr>
        <w:t xml:space="preserve"> do Termo de Referência.</w:t>
      </w:r>
    </w:p>
    <w:p w:rsidR="008534EA" w:rsidRPr="00956DC7" w:rsidRDefault="008534EA" w:rsidP="00BB7B78">
      <w:pPr>
        <w:numPr>
          <w:ilvl w:val="2"/>
          <w:numId w:val="2"/>
        </w:numPr>
        <w:ind w:left="709" w:hanging="567"/>
        <w:rPr>
          <w:bCs/>
          <w:color w:val="000000"/>
          <w:szCs w:val="20"/>
        </w:rPr>
      </w:pPr>
      <w:r w:rsidRPr="00956DC7">
        <w:rPr>
          <w:bCs/>
          <w:color w:val="000000"/>
          <w:szCs w:val="20"/>
        </w:rPr>
        <w:t>Apresentar a planilha de custos e formação de preços, devidamente ajustada ao lance vencedor, em conformidade com o modelo disponibilizado no Anexo</w:t>
      </w:r>
      <w:r w:rsidR="00D17A71">
        <w:rPr>
          <w:bCs/>
          <w:color w:val="000000"/>
          <w:szCs w:val="20"/>
        </w:rPr>
        <w:t xml:space="preserve"> I</w:t>
      </w:r>
      <w:r w:rsidRPr="00956DC7">
        <w:rPr>
          <w:bCs/>
          <w:color w:val="000000"/>
          <w:szCs w:val="20"/>
        </w:rPr>
        <w:t xml:space="preserve"> do Termo de Referência.</w:t>
      </w:r>
    </w:p>
    <w:p w:rsidR="008534EA" w:rsidRDefault="008534EA" w:rsidP="00BB7B78">
      <w:pPr>
        <w:numPr>
          <w:ilvl w:val="2"/>
          <w:numId w:val="2"/>
        </w:numPr>
        <w:ind w:left="709" w:hanging="567"/>
        <w:rPr>
          <w:bCs/>
          <w:color w:val="000000"/>
          <w:szCs w:val="20"/>
        </w:rPr>
      </w:pPr>
      <w:r>
        <w:rPr>
          <w:bCs/>
          <w:color w:val="000000"/>
          <w:szCs w:val="20"/>
        </w:rPr>
        <w:t>Conter os dados da empresa (CNPJ, ENDEREÇO, TELEFONE, EMAIL), dados bancários para fins de pagamento</w:t>
      </w:r>
      <w:r w:rsidR="00496998">
        <w:rPr>
          <w:bCs/>
          <w:color w:val="000000"/>
          <w:szCs w:val="20"/>
        </w:rPr>
        <w:t xml:space="preserve"> (BANCO, </w:t>
      </w:r>
      <w:proofErr w:type="gramStart"/>
      <w:r w:rsidR="00496998">
        <w:rPr>
          <w:bCs/>
          <w:color w:val="000000"/>
          <w:szCs w:val="20"/>
        </w:rPr>
        <w:t>CONTA,</w:t>
      </w:r>
      <w:proofErr w:type="gramEnd"/>
      <w:r w:rsidR="00496998">
        <w:rPr>
          <w:bCs/>
          <w:color w:val="000000"/>
          <w:szCs w:val="20"/>
        </w:rPr>
        <w:t xml:space="preserve"> AGÊNCIA), dados do Representante Legal para fins de assinatura do </w:t>
      </w:r>
      <w:r w:rsidR="007744AB">
        <w:rPr>
          <w:bCs/>
          <w:color w:val="000000"/>
          <w:szCs w:val="20"/>
        </w:rPr>
        <w:t>instrumento contratual</w:t>
      </w:r>
      <w:r w:rsidR="00496998">
        <w:rPr>
          <w:bCs/>
          <w:color w:val="000000"/>
          <w:szCs w:val="20"/>
        </w:rPr>
        <w:t xml:space="preserve"> (</w:t>
      </w:r>
      <w:r w:rsidR="00DF68B1">
        <w:rPr>
          <w:bCs/>
          <w:color w:val="000000"/>
          <w:szCs w:val="20"/>
        </w:rPr>
        <w:t>Nome, RG, CPF</w:t>
      </w:r>
      <w:r w:rsidR="00496998">
        <w:rPr>
          <w:bCs/>
          <w:color w:val="000000"/>
          <w:szCs w:val="20"/>
        </w:rPr>
        <w:t>) e demais informações necessárias para celebração do contrato.</w:t>
      </w:r>
    </w:p>
    <w:p w:rsidR="00DF68B1" w:rsidRPr="008310BA" w:rsidRDefault="00DF68B1" w:rsidP="008310BA">
      <w:pPr>
        <w:numPr>
          <w:ilvl w:val="3"/>
          <w:numId w:val="2"/>
        </w:numPr>
        <w:ind w:left="993" w:hanging="709"/>
        <w:rPr>
          <w:color w:val="000000"/>
          <w:szCs w:val="20"/>
        </w:rPr>
      </w:pPr>
      <w:r w:rsidRPr="008310BA">
        <w:rPr>
          <w:color w:val="000000"/>
          <w:szCs w:val="20"/>
        </w:rPr>
        <w:t xml:space="preserve">Juntamente com a proposta deverá ser encaminhada a documentação do representante legal, qual </w:t>
      </w:r>
      <w:proofErr w:type="gramStart"/>
      <w:r w:rsidRPr="008310BA">
        <w:rPr>
          <w:color w:val="000000"/>
          <w:szCs w:val="20"/>
        </w:rPr>
        <w:t>seja,</w:t>
      </w:r>
      <w:proofErr w:type="gramEnd"/>
      <w:r w:rsidRPr="008310BA">
        <w:rPr>
          <w:color w:val="000000"/>
          <w:szCs w:val="20"/>
        </w:rPr>
        <w:t xml:space="preserve"> RG, CPF, Procuração, Contrato Social</w:t>
      </w:r>
      <w:r w:rsidR="008310BA">
        <w:rPr>
          <w:color w:val="000000"/>
          <w:szCs w:val="20"/>
        </w:rPr>
        <w:t xml:space="preserve"> juntamente com eventuais alterações</w:t>
      </w:r>
      <w:r w:rsidRPr="008310BA">
        <w:rPr>
          <w:color w:val="000000"/>
          <w:szCs w:val="20"/>
        </w:rPr>
        <w:t xml:space="preserve"> e demais documentos necessários à verificação da idoneidade da representação.</w:t>
      </w:r>
    </w:p>
    <w:p w:rsidR="00107D69" w:rsidRDefault="008B1BBC" w:rsidP="00107D69">
      <w:pPr>
        <w:numPr>
          <w:ilvl w:val="1"/>
          <w:numId w:val="2"/>
        </w:numPr>
        <w:ind w:left="426" w:hanging="426"/>
        <w:rPr>
          <w:color w:val="000000"/>
        </w:rPr>
      </w:pPr>
      <w:r>
        <w:rPr>
          <w:color w:val="000000"/>
        </w:rPr>
        <w:t>Uma vez declarado vencedor, o licitante encaminhará</w:t>
      </w:r>
      <w:r w:rsidR="00107D69" w:rsidRPr="00724256">
        <w:rPr>
          <w:color w:val="000000"/>
        </w:rPr>
        <w:t xml:space="preserve">, </w:t>
      </w:r>
      <w:r w:rsidRPr="008B1BBC">
        <w:t xml:space="preserve">no </w:t>
      </w:r>
      <w:r w:rsidRPr="00F92240">
        <w:rPr>
          <w:b/>
        </w:rPr>
        <w:t xml:space="preserve">prazo de </w:t>
      </w:r>
      <w:proofErr w:type="gramStart"/>
      <w:r w:rsidRPr="00F92240">
        <w:rPr>
          <w:b/>
        </w:rPr>
        <w:t>3</w:t>
      </w:r>
      <w:proofErr w:type="gramEnd"/>
      <w:r w:rsidRPr="00F92240">
        <w:rPr>
          <w:b/>
        </w:rPr>
        <w:t xml:space="preserve"> (três) dias</w:t>
      </w:r>
      <w:r w:rsidRPr="008B1BBC">
        <w:t xml:space="preserve">, após </w:t>
      </w:r>
      <w:r w:rsidRPr="00927943">
        <w:rPr>
          <w:color w:val="000000"/>
        </w:rPr>
        <w:t>solicitação do pregoeiro</w:t>
      </w:r>
      <w:r>
        <w:rPr>
          <w:color w:val="000000"/>
        </w:rPr>
        <w:t xml:space="preserve"> e </w:t>
      </w:r>
      <w:r w:rsidRPr="00724256">
        <w:rPr>
          <w:color w:val="000000"/>
        </w:rPr>
        <w:t xml:space="preserve">observando-se </w:t>
      </w:r>
      <w:r w:rsidRPr="00C10EA3">
        <w:rPr>
          <w:color w:val="000000"/>
        </w:rPr>
        <w:t xml:space="preserve">o </w:t>
      </w:r>
      <w:r w:rsidR="00C10EA3" w:rsidRPr="00C10EA3">
        <w:rPr>
          <w:color w:val="000000"/>
        </w:rPr>
        <w:t>endereço indicado nas disposições gerais deste Edital</w:t>
      </w:r>
      <w:r>
        <w:rPr>
          <w:color w:val="000000"/>
        </w:rPr>
        <w:t>,</w:t>
      </w:r>
      <w:r w:rsidRPr="00724256">
        <w:rPr>
          <w:color w:val="000000"/>
        </w:rPr>
        <w:t xml:space="preserve"> </w:t>
      </w:r>
      <w:r>
        <w:rPr>
          <w:color w:val="000000"/>
        </w:rPr>
        <w:t>proposta física</w:t>
      </w:r>
      <w:r w:rsidR="00107D69" w:rsidRPr="00724256">
        <w:rPr>
          <w:color w:val="000000"/>
        </w:rPr>
        <w:t xml:space="preserve"> em original,</w:t>
      </w:r>
      <w:r w:rsidR="008310BA">
        <w:rPr>
          <w:color w:val="000000"/>
        </w:rPr>
        <w:t xml:space="preserve"> bem como os demais documentos referido no comando </w:t>
      </w:r>
      <w:r w:rsidR="00EB75E4">
        <w:rPr>
          <w:color w:val="000000"/>
        </w:rPr>
        <w:t>acima</w:t>
      </w:r>
      <w:r w:rsidR="00107D69" w:rsidRPr="00724256">
        <w:rPr>
          <w:color w:val="000000"/>
        </w:rPr>
        <w:t xml:space="preserve"> por qualquer processo de </w:t>
      </w:r>
      <w:r w:rsidR="00107D69" w:rsidRPr="00724256">
        <w:rPr>
          <w:color w:val="000000"/>
        </w:rPr>
        <w:lastRenderedPageBreak/>
        <w:t xml:space="preserve">cópia reprográfica, autenticada por tabelião de notas, ou por servidor da </w:t>
      </w:r>
      <w:r w:rsidR="00107D69">
        <w:rPr>
          <w:color w:val="000000"/>
        </w:rPr>
        <w:t>Hemobrás</w:t>
      </w:r>
      <w:r w:rsidR="00107D69" w:rsidRPr="00724256">
        <w:rPr>
          <w:color w:val="000000"/>
        </w:rPr>
        <w:t>, desde que conferido(s) com o original, ou publicação em órgão da imprensa oficial</w:t>
      </w:r>
      <w:r>
        <w:rPr>
          <w:color w:val="000000"/>
        </w:rPr>
        <w:t>.</w:t>
      </w:r>
    </w:p>
    <w:p w:rsidR="00BB7B78" w:rsidRPr="00EB75E4" w:rsidRDefault="00B262B7" w:rsidP="00EB75E4">
      <w:pPr>
        <w:numPr>
          <w:ilvl w:val="2"/>
          <w:numId w:val="2"/>
        </w:numPr>
        <w:ind w:left="709" w:hanging="567"/>
        <w:rPr>
          <w:bCs/>
          <w:color w:val="000000"/>
          <w:szCs w:val="20"/>
        </w:rPr>
      </w:pPr>
      <w:r>
        <w:rPr>
          <w:bCs/>
          <w:color w:val="000000"/>
          <w:szCs w:val="20"/>
        </w:rPr>
        <w:t>A proposta deverá s</w:t>
      </w:r>
      <w:r w:rsidR="00BB7B78" w:rsidRPr="00927943">
        <w:rPr>
          <w:bCs/>
          <w:color w:val="000000"/>
          <w:szCs w:val="20"/>
        </w:rPr>
        <w:t>er redigida em língua portuguesa, digitada, em uma via, sem emendas, rasuras, entrelinhas ou ressalvas, devendo a última folha ser assinada e as demais rubricadas pelo licitante ou seu representante legal.</w:t>
      </w:r>
    </w:p>
    <w:p w:rsidR="00BB7B78" w:rsidRPr="00724256" w:rsidRDefault="00BB7B78" w:rsidP="00BB7B78">
      <w:pPr>
        <w:numPr>
          <w:ilvl w:val="1"/>
          <w:numId w:val="2"/>
        </w:numPr>
        <w:ind w:left="426" w:hanging="426"/>
        <w:rPr>
          <w:color w:val="000000"/>
        </w:rPr>
      </w:pPr>
      <w:r w:rsidRPr="00724256">
        <w:rPr>
          <w:color w:val="000000"/>
        </w:rPr>
        <w:t>A proposta final deverá ser documentada nos autos e será levada em consideração no decorrer da execução do contrato e aplicação de eventual sanção à Contratada, se for o caso.</w:t>
      </w:r>
    </w:p>
    <w:p w:rsidR="00BB7B78" w:rsidRPr="00927943" w:rsidRDefault="00BB7B78" w:rsidP="00BB7B78">
      <w:pPr>
        <w:numPr>
          <w:ilvl w:val="2"/>
          <w:numId w:val="2"/>
        </w:numPr>
        <w:ind w:left="709" w:hanging="567"/>
        <w:rPr>
          <w:bCs/>
          <w:color w:val="000000"/>
          <w:szCs w:val="20"/>
        </w:rPr>
      </w:pPr>
      <w:r w:rsidRPr="00927943">
        <w:rPr>
          <w:bCs/>
          <w:color w:val="000000"/>
          <w:szCs w:val="20"/>
        </w:rPr>
        <w:t>Todas as especificações do objeto contidas na proposta, tais como marca, modelo, tipo, fabricante e procedência, vinculam a Contratada.</w:t>
      </w:r>
    </w:p>
    <w:p w:rsidR="00A965E2" w:rsidRPr="00724256" w:rsidRDefault="00A965E2" w:rsidP="00842E7E"/>
    <w:p w:rsidR="00A965E2" w:rsidRPr="00724256" w:rsidRDefault="00A965E2" w:rsidP="00A965E2">
      <w:pPr>
        <w:numPr>
          <w:ilvl w:val="0"/>
          <w:numId w:val="2"/>
        </w:numPr>
        <w:ind w:left="357" w:hanging="357"/>
        <w:rPr>
          <w:b/>
        </w:rPr>
      </w:pPr>
      <w:r w:rsidRPr="00724256">
        <w:rPr>
          <w:b/>
        </w:rPr>
        <w:t xml:space="preserve">DA HABILITAÇÃO </w:t>
      </w:r>
    </w:p>
    <w:p w:rsidR="00A965E2" w:rsidRPr="00724256" w:rsidRDefault="00A965E2" w:rsidP="0074735F">
      <w:pPr>
        <w:numPr>
          <w:ilvl w:val="1"/>
          <w:numId w:val="2"/>
        </w:numPr>
        <w:ind w:left="454" w:hanging="454"/>
        <w:rPr>
          <w:color w:val="000000"/>
        </w:rPr>
      </w:pPr>
      <w:r w:rsidRPr="00724256">
        <w:rPr>
          <w:color w:val="000000"/>
        </w:rPr>
        <w:t>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w:t>
      </w:r>
    </w:p>
    <w:p w:rsidR="00A965E2" w:rsidRPr="00927943" w:rsidRDefault="00A965E2" w:rsidP="0074735F">
      <w:pPr>
        <w:numPr>
          <w:ilvl w:val="2"/>
          <w:numId w:val="2"/>
        </w:numPr>
        <w:ind w:left="766" w:hanging="624"/>
        <w:rPr>
          <w:bCs/>
          <w:color w:val="000000"/>
          <w:szCs w:val="20"/>
        </w:rPr>
      </w:pPr>
      <w:r w:rsidRPr="00927943">
        <w:rPr>
          <w:b/>
          <w:bCs/>
          <w:color w:val="000000"/>
          <w:szCs w:val="20"/>
        </w:rPr>
        <w:t>SICAF</w:t>
      </w:r>
      <w:r w:rsidRPr="00927943">
        <w:rPr>
          <w:bCs/>
          <w:color w:val="000000"/>
          <w:szCs w:val="20"/>
        </w:rPr>
        <w:t>;</w:t>
      </w:r>
    </w:p>
    <w:p w:rsidR="00A965E2" w:rsidRPr="00927943" w:rsidRDefault="00A965E2" w:rsidP="0074735F">
      <w:pPr>
        <w:numPr>
          <w:ilvl w:val="2"/>
          <w:numId w:val="2"/>
        </w:numPr>
        <w:ind w:left="766" w:hanging="624"/>
        <w:rPr>
          <w:bCs/>
          <w:color w:val="000000"/>
          <w:szCs w:val="20"/>
        </w:rPr>
      </w:pPr>
      <w:r w:rsidRPr="00927943">
        <w:rPr>
          <w:bCs/>
          <w:color w:val="000000"/>
          <w:szCs w:val="20"/>
        </w:rPr>
        <w:t xml:space="preserve">Cadastro Nacional de Empresas Inidôneas e Suspensas – </w:t>
      </w:r>
      <w:r w:rsidRPr="00927943">
        <w:rPr>
          <w:b/>
          <w:bCs/>
          <w:color w:val="000000"/>
          <w:szCs w:val="20"/>
        </w:rPr>
        <w:t>CEIS</w:t>
      </w:r>
      <w:r w:rsidRPr="00927943">
        <w:rPr>
          <w:bCs/>
          <w:color w:val="000000"/>
          <w:szCs w:val="20"/>
        </w:rPr>
        <w:t>, mantido pela Controladoria-Geral da União (</w:t>
      </w:r>
      <w:hyperlink r:id="rId10" w:history="1">
        <w:r w:rsidRPr="00927943">
          <w:rPr>
            <w:bCs/>
            <w:color w:val="000000"/>
            <w:szCs w:val="20"/>
          </w:rPr>
          <w:t>www.portaldatransparencia.gov.br/ceis</w:t>
        </w:r>
      </w:hyperlink>
      <w:r w:rsidR="00497316" w:rsidRPr="00927943">
        <w:rPr>
          <w:bCs/>
          <w:color w:val="000000"/>
          <w:szCs w:val="20"/>
        </w:rPr>
        <w:t>)</w:t>
      </w:r>
      <w:r w:rsidRPr="00927943">
        <w:rPr>
          <w:bCs/>
          <w:color w:val="000000"/>
          <w:szCs w:val="20"/>
        </w:rPr>
        <w:t>;</w:t>
      </w:r>
    </w:p>
    <w:p w:rsidR="00A965E2" w:rsidRPr="00927943" w:rsidRDefault="00A965E2" w:rsidP="0074735F">
      <w:pPr>
        <w:numPr>
          <w:ilvl w:val="2"/>
          <w:numId w:val="2"/>
        </w:numPr>
        <w:ind w:left="766" w:hanging="624"/>
        <w:rPr>
          <w:bCs/>
          <w:color w:val="000000"/>
          <w:szCs w:val="20"/>
        </w:rPr>
      </w:pPr>
      <w:r w:rsidRPr="00927943">
        <w:rPr>
          <w:bCs/>
          <w:color w:val="000000"/>
          <w:szCs w:val="20"/>
        </w:rPr>
        <w:t xml:space="preserve">Cadastro Nacional de Condenações Cíveis por Atos de Improbidade Administrativa, mantido pelo </w:t>
      </w:r>
      <w:r w:rsidRPr="000D0DDB">
        <w:rPr>
          <w:bCs/>
          <w:color w:val="000000"/>
          <w:szCs w:val="20"/>
        </w:rPr>
        <w:t>Conselho Nacional de Justiça</w:t>
      </w:r>
      <w:r w:rsidR="000D0DDB">
        <w:rPr>
          <w:bCs/>
          <w:color w:val="000000"/>
          <w:szCs w:val="20"/>
        </w:rPr>
        <w:t xml:space="preserve"> - </w:t>
      </w:r>
      <w:r w:rsidR="000D0DDB" w:rsidRPr="000D0DDB">
        <w:rPr>
          <w:b/>
          <w:bCs/>
          <w:color w:val="000000"/>
          <w:szCs w:val="20"/>
        </w:rPr>
        <w:t>CNJ</w:t>
      </w:r>
      <w:r w:rsidRPr="00927943">
        <w:rPr>
          <w:bCs/>
          <w:color w:val="000000"/>
          <w:szCs w:val="20"/>
        </w:rPr>
        <w:t xml:space="preserve"> (</w:t>
      </w:r>
      <w:hyperlink r:id="rId11" w:history="1">
        <w:r w:rsidRPr="00927943">
          <w:rPr>
            <w:bCs/>
            <w:color w:val="000000"/>
            <w:szCs w:val="20"/>
          </w:rPr>
          <w:t>www.cnj.jus.br/improbidade_adm/consultar_requerido.php</w:t>
        </w:r>
      </w:hyperlink>
      <w:r w:rsidRPr="00927943">
        <w:rPr>
          <w:bCs/>
          <w:color w:val="000000"/>
          <w:szCs w:val="20"/>
        </w:rPr>
        <w:t>).</w:t>
      </w:r>
    </w:p>
    <w:p w:rsidR="00A965E2" w:rsidRPr="00927943" w:rsidRDefault="00A965E2" w:rsidP="0074735F">
      <w:pPr>
        <w:numPr>
          <w:ilvl w:val="2"/>
          <w:numId w:val="2"/>
        </w:numPr>
        <w:ind w:left="766" w:hanging="624"/>
        <w:rPr>
          <w:bCs/>
          <w:color w:val="000000"/>
          <w:szCs w:val="20"/>
        </w:rPr>
      </w:pPr>
      <w:r w:rsidRPr="00927943">
        <w:rPr>
          <w:bCs/>
          <w:color w:val="000000"/>
          <w:szCs w:val="20"/>
        </w:rPr>
        <w:t xml:space="preserve">Lista de Inidôneos, mantida pelo Tribunal de Contas da União – </w:t>
      </w:r>
      <w:r w:rsidRPr="0074735F">
        <w:rPr>
          <w:b/>
          <w:bCs/>
          <w:color w:val="000000"/>
          <w:szCs w:val="20"/>
        </w:rPr>
        <w:t>TCU</w:t>
      </w:r>
      <w:r w:rsidRPr="00927943">
        <w:rPr>
          <w:bCs/>
          <w:color w:val="000000"/>
          <w:szCs w:val="20"/>
        </w:rPr>
        <w:t>;</w:t>
      </w:r>
    </w:p>
    <w:p w:rsidR="00A965E2" w:rsidRPr="00927943" w:rsidRDefault="00A965E2" w:rsidP="0074735F">
      <w:pPr>
        <w:numPr>
          <w:ilvl w:val="2"/>
          <w:numId w:val="2"/>
        </w:numPr>
        <w:ind w:left="766" w:hanging="624"/>
        <w:rPr>
          <w:bCs/>
          <w:color w:val="000000"/>
          <w:szCs w:val="20"/>
        </w:rPr>
      </w:pPr>
      <w:r w:rsidRPr="00927943">
        <w:rPr>
          <w:bCs/>
          <w:color w:val="00000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965E2" w:rsidRPr="00927943" w:rsidRDefault="00A965E2" w:rsidP="0074735F">
      <w:pPr>
        <w:numPr>
          <w:ilvl w:val="2"/>
          <w:numId w:val="2"/>
        </w:numPr>
        <w:ind w:left="766" w:hanging="624"/>
        <w:rPr>
          <w:bCs/>
          <w:color w:val="000000"/>
          <w:szCs w:val="20"/>
        </w:rPr>
      </w:pPr>
      <w:r w:rsidRPr="00927943">
        <w:rPr>
          <w:bCs/>
          <w:color w:val="000000"/>
          <w:szCs w:val="20"/>
        </w:rPr>
        <w:t>Constatada a existência de sanção, o Pregoeiro reputará o licitante inabilitado, por falta de condição de participação.</w:t>
      </w:r>
    </w:p>
    <w:p w:rsidR="00A965E2" w:rsidRPr="00724256" w:rsidRDefault="00A965E2" w:rsidP="0074735F">
      <w:pPr>
        <w:numPr>
          <w:ilvl w:val="1"/>
          <w:numId w:val="2"/>
        </w:numPr>
        <w:ind w:left="454" w:hanging="454"/>
        <w:rPr>
          <w:color w:val="000000"/>
        </w:rPr>
      </w:pPr>
      <w:r w:rsidRPr="00724256">
        <w:rPr>
          <w:color w:val="000000"/>
        </w:rPr>
        <w:t xml:space="preserve">O Pregoeiro, então, consultará o Sistema de Cadastro Unificado de Fornecedores – SICAF, em relação à habilitação jurídica, à regularidade fiscal e trabalhista, à qualificação econômica financeira e habilitação técnica conforme disposto nos </w:t>
      </w:r>
      <w:proofErr w:type="spellStart"/>
      <w:r w:rsidRPr="00724256">
        <w:rPr>
          <w:color w:val="000000"/>
        </w:rPr>
        <w:t>arts</w:t>
      </w:r>
      <w:proofErr w:type="spellEnd"/>
      <w:r w:rsidRPr="00724256">
        <w:rPr>
          <w:color w:val="000000"/>
        </w:rPr>
        <w:t xml:space="preserve">. </w:t>
      </w:r>
      <w:r w:rsidR="0086232A">
        <w:rPr>
          <w:color w:val="000000"/>
        </w:rPr>
        <w:t>10</w:t>
      </w:r>
      <w:r w:rsidR="009527EB">
        <w:rPr>
          <w:color w:val="000000"/>
        </w:rPr>
        <w:t>, 11 e 12</w:t>
      </w:r>
      <w:r w:rsidRPr="00724256">
        <w:rPr>
          <w:color w:val="000000"/>
        </w:rPr>
        <w:t xml:space="preserve">, da Instrução Normativa </w:t>
      </w:r>
      <w:r w:rsidR="0086232A">
        <w:rPr>
          <w:color w:val="000000"/>
        </w:rPr>
        <w:t>SEGES</w:t>
      </w:r>
      <w:r w:rsidRPr="00724256">
        <w:rPr>
          <w:color w:val="000000"/>
        </w:rPr>
        <w:t>/MP</w:t>
      </w:r>
      <w:r w:rsidR="0086232A">
        <w:rPr>
          <w:color w:val="000000"/>
        </w:rPr>
        <w:t>D</w:t>
      </w:r>
      <w:r w:rsidRPr="00724256">
        <w:rPr>
          <w:color w:val="000000"/>
        </w:rPr>
        <w:t xml:space="preserve">G nº </w:t>
      </w:r>
      <w:r w:rsidR="0086232A">
        <w:rPr>
          <w:color w:val="000000"/>
        </w:rPr>
        <w:t>3</w:t>
      </w:r>
      <w:r w:rsidRPr="00724256">
        <w:rPr>
          <w:color w:val="000000"/>
        </w:rPr>
        <w:t>, de 201</w:t>
      </w:r>
      <w:r w:rsidR="0086232A">
        <w:rPr>
          <w:color w:val="000000"/>
        </w:rPr>
        <w:t>8</w:t>
      </w:r>
      <w:r w:rsidRPr="00724256">
        <w:rPr>
          <w:color w:val="000000"/>
        </w:rPr>
        <w:t>.</w:t>
      </w:r>
    </w:p>
    <w:p w:rsidR="00A965E2" w:rsidRPr="00927943" w:rsidRDefault="00A965E2" w:rsidP="00956DC7">
      <w:pPr>
        <w:numPr>
          <w:ilvl w:val="2"/>
          <w:numId w:val="2"/>
        </w:numPr>
        <w:ind w:left="766" w:hanging="624"/>
        <w:rPr>
          <w:bCs/>
          <w:color w:val="000000"/>
          <w:szCs w:val="20"/>
        </w:rPr>
      </w:pPr>
      <w:r w:rsidRPr="00927943">
        <w:rPr>
          <w:bCs/>
          <w:color w:val="000000"/>
          <w:szCs w:val="20"/>
        </w:rPr>
        <w:lastRenderedPageBreak/>
        <w:t>Também poderão ser consultados os sítios oficiais emissores de certidões, especialmente quando o licitante esteja com alguma documentação vencida junto ao SICAF.</w:t>
      </w:r>
    </w:p>
    <w:p w:rsidR="00A965E2" w:rsidRPr="00927943" w:rsidRDefault="00A965E2" w:rsidP="00956DC7">
      <w:pPr>
        <w:numPr>
          <w:ilvl w:val="2"/>
          <w:numId w:val="2"/>
        </w:numPr>
        <w:ind w:left="766" w:hanging="624"/>
        <w:rPr>
          <w:bCs/>
          <w:color w:val="000000"/>
          <w:szCs w:val="20"/>
        </w:rPr>
      </w:pPr>
      <w:r w:rsidRPr="00927943">
        <w:rPr>
          <w:bCs/>
          <w:color w:val="000000"/>
          <w:szCs w:val="20"/>
        </w:rPr>
        <w:t>Caso o Pregoeiro não logre êxito em obter a certidão correspondente através do sítio oficial, ou na hipótese de se encontrar vencida no referido sistema, o licitan</w:t>
      </w:r>
      <w:r w:rsidR="00837BEA">
        <w:rPr>
          <w:bCs/>
          <w:color w:val="000000"/>
          <w:szCs w:val="20"/>
        </w:rPr>
        <w:t>te será convocado a encaminhar</w:t>
      </w:r>
      <w:r w:rsidRPr="00927943">
        <w:rPr>
          <w:bCs/>
          <w:color w:val="000000"/>
          <w:szCs w:val="20"/>
        </w:rPr>
        <w:t xml:space="preserve"> documento válido que comprove o atendimento das exigências deste Edital, </w:t>
      </w:r>
      <w:proofErr w:type="gramStart"/>
      <w:r w:rsidRPr="00927943">
        <w:rPr>
          <w:bCs/>
          <w:color w:val="000000"/>
          <w:szCs w:val="20"/>
        </w:rPr>
        <w:t>sob pena</w:t>
      </w:r>
      <w:proofErr w:type="gramEnd"/>
      <w:r w:rsidRPr="00927943">
        <w:rPr>
          <w:bCs/>
          <w:color w:val="000000"/>
          <w:szCs w:val="20"/>
        </w:rPr>
        <w:t xml:space="preserve"> de inabilitação, ressalvado o disposto quanto à comprovação da regularidade fiscal das microempresas ou empresas de pequeno porte, conforme estatui o art. 43, § 1º da LC nº 123, de 2006.</w:t>
      </w:r>
    </w:p>
    <w:p w:rsidR="00A965E2" w:rsidRPr="00724256" w:rsidRDefault="00A965E2" w:rsidP="00956DC7">
      <w:pPr>
        <w:numPr>
          <w:ilvl w:val="1"/>
          <w:numId w:val="2"/>
        </w:numPr>
        <w:ind w:left="454" w:hanging="454"/>
        <w:rPr>
          <w:color w:val="000000"/>
        </w:rPr>
      </w:pPr>
      <w:r w:rsidRPr="00724256">
        <w:rPr>
          <w:color w:val="000000"/>
        </w:rPr>
        <w:t xml:space="preserve">Os licitantes que não estiverem cadastrados no Sistema de Cadastro Unificado de Fornecedores – SICAF além do nível de credenciamento exigido pela </w:t>
      </w:r>
      <w:r w:rsidR="00837BEA" w:rsidRPr="00724256">
        <w:rPr>
          <w:color w:val="000000"/>
        </w:rPr>
        <w:t xml:space="preserve">Instrução Normativa </w:t>
      </w:r>
      <w:r w:rsidR="00837BEA">
        <w:rPr>
          <w:color w:val="000000"/>
        </w:rPr>
        <w:t>SEGES</w:t>
      </w:r>
      <w:r w:rsidR="00837BEA" w:rsidRPr="00724256">
        <w:rPr>
          <w:color w:val="000000"/>
        </w:rPr>
        <w:t>/MP</w:t>
      </w:r>
      <w:r w:rsidR="00837BEA">
        <w:rPr>
          <w:color w:val="000000"/>
        </w:rPr>
        <w:t>D</w:t>
      </w:r>
      <w:r w:rsidR="00837BEA" w:rsidRPr="00724256">
        <w:rPr>
          <w:color w:val="000000"/>
        </w:rPr>
        <w:t xml:space="preserve">G nº </w:t>
      </w:r>
      <w:r w:rsidR="00837BEA">
        <w:rPr>
          <w:color w:val="000000"/>
        </w:rPr>
        <w:t>3</w:t>
      </w:r>
      <w:r w:rsidR="00837BEA" w:rsidRPr="00724256">
        <w:rPr>
          <w:color w:val="000000"/>
        </w:rPr>
        <w:t>, de 201</w:t>
      </w:r>
      <w:r w:rsidR="00837BEA">
        <w:rPr>
          <w:color w:val="000000"/>
        </w:rPr>
        <w:t>8</w:t>
      </w:r>
      <w:r w:rsidRPr="00724256">
        <w:rPr>
          <w:color w:val="000000"/>
        </w:rPr>
        <w:t>, deverão apresentar a seguinte documentação relativa à Habilitação Jurídica e à Regularidade Fiscal e trabalhista:</w:t>
      </w:r>
    </w:p>
    <w:p w:rsidR="00A965E2" w:rsidRPr="00E327E2" w:rsidRDefault="00A965E2" w:rsidP="00956DC7">
      <w:pPr>
        <w:numPr>
          <w:ilvl w:val="1"/>
          <w:numId w:val="2"/>
        </w:numPr>
        <w:ind w:left="454" w:hanging="454"/>
        <w:rPr>
          <w:color w:val="000000"/>
        </w:rPr>
      </w:pPr>
      <w:r w:rsidRPr="00956DC7">
        <w:rPr>
          <w:b/>
          <w:color w:val="000000"/>
        </w:rPr>
        <w:t>Habilitação</w:t>
      </w:r>
      <w:r w:rsidRPr="00E327E2">
        <w:rPr>
          <w:color w:val="000000"/>
        </w:rPr>
        <w:t xml:space="preserve"> </w:t>
      </w:r>
      <w:r w:rsidRPr="00956DC7">
        <w:rPr>
          <w:b/>
          <w:color w:val="000000"/>
        </w:rPr>
        <w:t>jurídica</w:t>
      </w:r>
      <w:r w:rsidRPr="00E327E2">
        <w:rPr>
          <w:color w:val="000000"/>
        </w:rPr>
        <w:t xml:space="preserve">: </w:t>
      </w:r>
    </w:p>
    <w:p w:rsidR="00B07D4F" w:rsidRPr="00927943" w:rsidRDefault="00B07D4F" w:rsidP="00956DC7">
      <w:pPr>
        <w:numPr>
          <w:ilvl w:val="2"/>
          <w:numId w:val="2"/>
        </w:numPr>
        <w:ind w:left="766" w:hanging="624"/>
        <w:rPr>
          <w:bCs/>
          <w:color w:val="000000"/>
          <w:szCs w:val="20"/>
        </w:rPr>
      </w:pPr>
      <w:r w:rsidRPr="00927943">
        <w:rPr>
          <w:bCs/>
          <w:color w:val="000000"/>
          <w:szCs w:val="20"/>
        </w:rPr>
        <w:t xml:space="preserve">No caso de </w:t>
      </w:r>
      <w:r w:rsidRPr="00956DC7">
        <w:rPr>
          <w:bCs/>
          <w:color w:val="000000"/>
          <w:szCs w:val="20"/>
        </w:rPr>
        <w:t>empresário individual</w:t>
      </w:r>
      <w:r w:rsidRPr="00927943">
        <w:rPr>
          <w:bCs/>
          <w:color w:val="000000"/>
          <w:szCs w:val="20"/>
        </w:rPr>
        <w:t>: inscrição no Registro Público de Empresas Mercantis, a cargo da Junta Comercial da respectiva sede;</w:t>
      </w:r>
    </w:p>
    <w:p w:rsidR="00B07D4F" w:rsidRPr="00927943" w:rsidRDefault="00B07D4F" w:rsidP="00956DC7">
      <w:pPr>
        <w:numPr>
          <w:ilvl w:val="2"/>
          <w:numId w:val="2"/>
        </w:numPr>
        <w:ind w:left="766" w:hanging="624"/>
        <w:rPr>
          <w:bCs/>
          <w:color w:val="000000"/>
          <w:szCs w:val="20"/>
        </w:rPr>
      </w:pPr>
      <w:r w:rsidRPr="00927943">
        <w:rPr>
          <w:bCs/>
          <w:color w:val="000000"/>
          <w:szCs w:val="20"/>
        </w:rPr>
        <w:t xml:space="preserve">Em se tratando de </w:t>
      </w:r>
      <w:r w:rsidRPr="00956DC7">
        <w:rPr>
          <w:bCs/>
          <w:color w:val="000000"/>
          <w:szCs w:val="20"/>
        </w:rPr>
        <w:t>Microempreendedor Individual – MEI</w:t>
      </w:r>
      <w:r w:rsidRPr="00927943">
        <w:rPr>
          <w:bCs/>
          <w:color w:val="000000"/>
          <w:szCs w:val="20"/>
        </w:rPr>
        <w:t>: Certificado da Condição de Microempreendedor Individual - CCMEI, cuja aceitação ficará condicionada à verificação da autenticidade no sítio www.portaldoempreendedor.gov.br;</w:t>
      </w:r>
    </w:p>
    <w:p w:rsidR="00B07D4F" w:rsidRPr="00927943" w:rsidRDefault="00B07D4F" w:rsidP="00956DC7">
      <w:pPr>
        <w:numPr>
          <w:ilvl w:val="2"/>
          <w:numId w:val="2"/>
        </w:numPr>
        <w:ind w:left="766" w:hanging="624"/>
        <w:rPr>
          <w:bCs/>
          <w:color w:val="000000"/>
          <w:szCs w:val="20"/>
        </w:rPr>
      </w:pPr>
      <w:r w:rsidRPr="00927943">
        <w:rPr>
          <w:bCs/>
          <w:color w:val="000000"/>
          <w:szCs w:val="20"/>
        </w:rPr>
        <w:t xml:space="preserve">No caso de </w:t>
      </w:r>
      <w:r w:rsidRPr="00956DC7">
        <w:rPr>
          <w:bCs/>
          <w:color w:val="000000"/>
          <w:szCs w:val="20"/>
        </w:rPr>
        <w:t>sociedade empresária</w:t>
      </w:r>
      <w:r w:rsidRPr="00927943">
        <w:rPr>
          <w:bCs/>
          <w:color w:val="000000"/>
          <w:szCs w:val="20"/>
        </w:rPr>
        <w:t xml:space="preserve"> ou </w:t>
      </w:r>
      <w:r w:rsidRPr="00956DC7">
        <w:rPr>
          <w:bCs/>
          <w:color w:val="000000"/>
          <w:szCs w:val="20"/>
        </w:rPr>
        <w:t>empresa individual de responsabilidade limitada - EIRELI</w:t>
      </w:r>
      <w:r w:rsidRPr="00927943">
        <w:rPr>
          <w:bCs/>
          <w:color w:val="000000"/>
          <w:szCs w:val="20"/>
        </w:rPr>
        <w:t>: ato constitutivo, estatuto ou contrato social em vigor, devidamente registrado na Junta Comercial da respectiva sede, acompanhado de documento comprobatório de seus administradores;</w:t>
      </w:r>
    </w:p>
    <w:p w:rsidR="00B07D4F" w:rsidRPr="00927943" w:rsidRDefault="00B07D4F" w:rsidP="00956DC7">
      <w:pPr>
        <w:numPr>
          <w:ilvl w:val="2"/>
          <w:numId w:val="2"/>
        </w:numPr>
        <w:ind w:left="766" w:hanging="624"/>
        <w:rPr>
          <w:bCs/>
          <w:color w:val="000000"/>
          <w:szCs w:val="20"/>
        </w:rPr>
      </w:pPr>
      <w:r w:rsidRPr="00927943">
        <w:rPr>
          <w:bCs/>
          <w:color w:val="000000"/>
          <w:szCs w:val="20"/>
        </w:rPr>
        <w:t xml:space="preserve">No caso de </w:t>
      </w:r>
      <w:r w:rsidRPr="00956DC7">
        <w:rPr>
          <w:bCs/>
          <w:color w:val="000000"/>
          <w:szCs w:val="20"/>
        </w:rPr>
        <w:t>sociedade simples</w:t>
      </w:r>
      <w:r w:rsidRPr="00927943">
        <w:rPr>
          <w:bCs/>
          <w:color w:val="000000"/>
          <w:szCs w:val="20"/>
        </w:rPr>
        <w:t>: inscrição do ato constitutivo no Registro Civil das Pessoas Jurídicas do local de sua sede, acompanhada de prova da indicação dos seus administradores;</w:t>
      </w:r>
    </w:p>
    <w:p w:rsidR="00B07D4F" w:rsidRPr="00956DC7" w:rsidRDefault="00B07D4F" w:rsidP="00956DC7">
      <w:pPr>
        <w:numPr>
          <w:ilvl w:val="2"/>
          <w:numId w:val="2"/>
        </w:numPr>
        <w:ind w:left="766" w:hanging="624"/>
        <w:rPr>
          <w:bCs/>
          <w:color w:val="000000"/>
          <w:szCs w:val="20"/>
        </w:rPr>
      </w:pPr>
      <w:r w:rsidRPr="00927943">
        <w:rPr>
          <w:bCs/>
          <w:color w:val="000000"/>
          <w:szCs w:val="20"/>
        </w:rPr>
        <w:t xml:space="preserve">No caso de </w:t>
      </w:r>
      <w:r w:rsidRPr="00956DC7">
        <w:rPr>
          <w:bCs/>
          <w:color w:val="000000"/>
          <w:szCs w:val="20"/>
        </w:rPr>
        <w:t>microempresa</w:t>
      </w:r>
      <w:r w:rsidRPr="00927943">
        <w:rPr>
          <w:bCs/>
          <w:color w:val="000000"/>
          <w:szCs w:val="20"/>
        </w:rPr>
        <w:t xml:space="preserve"> ou </w:t>
      </w:r>
      <w:r w:rsidRPr="00956DC7">
        <w:rPr>
          <w:bCs/>
          <w:color w:val="000000"/>
          <w:szCs w:val="20"/>
        </w:rPr>
        <w:t>empresa de pequeno porte</w:t>
      </w:r>
      <w:r w:rsidRPr="00927943">
        <w:rPr>
          <w:bCs/>
          <w:color w:val="000000"/>
          <w:szCs w:val="20"/>
        </w:rPr>
        <w:t xml:space="preserve">: certidão expedida pela Junta Comercial ou pelo Registro Civil das Pessoas Jurídicas, conforme o caso, que comprove a condição de microempresa ou empresa de pequeno porte, </w:t>
      </w:r>
      <w:r w:rsidR="00CB7C13">
        <w:rPr>
          <w:bCs/>
          <w:color w:val="000000"/>
          <w:szCs w:val="20"/>
        </w:rPr>
        <w:t>como determinado pelo</w:t>
      </w:r>
      <w:r w:rsidRPr="00927943">
        <w:rPr>
          <w:bCs/>
          <w:color w:val="000000"/>
          <w:szCs w:val="20"/>
        </w:rPr>
        <w:t xml:space="preserve"> Departamento Nacional de </w:t>
      </w:r>
      <w:r w:rsidRPr="00956DC7">
        <w:rPr>
          <w:bCs/>
          <w:color w:val="000000"/>
          <w:szCs w:val="20"/>
        </w:rPr>
        <w:t>Registro do Comércio - DNRC;</w:t>
      </w:r>
    </w:p>
    <w:p w:rsidR="00A965E2" w:rsidRDefault="00A965E2" w:rsidP="00956DC7">
      <w:pPr>
        <w:numPr>
          <w:ilvl w:val="2"/>
          <w:numId w:val="2"/>
        </w:numPr>
        <w:ind w:left="766" w:hanging="624"/>
        <w:rPr>
          <w:bCs/>
          <w:color w:val="000000"/>
          <w:szCs w:val="20"/>
        </w:rPr>
      </w:pPr>
      <w:r w:rsidRPr="00927943">
        <w:rPr>
          <w:bCs/>
          <w:color w:val="000000"/>
          <w:szCs w:val="20"/>
        </w:rPr>
        <w:t xml:space="preserve">Inscrição no Registro Público de Empresas Mercantis onde </w:t>
      </w:r>
      <w:proofErr w:type="gramStart"/>
      <w:r w:rsidRPr="00927943">
        <w:rPr>
          <w:bCs/>
          <w:color w:val="000000"/>
          <w:szCs w:val="20"/>
        </w:rPr>
        <w:t>opera,</w:t>
      </w:r>
      <w:proofErr w:type="gramEnd"/>
      <w:r w:rsidRPr="00927943">
        <w:rPr>
          <w:bCs/>
          <w:color w:val="000000"/>
          <w:szCs w:val="20"/>
        </w:rPr>
        <w:t xml:space="preserve"> com averbação no Registro onde tem sede a matriz, no caso de ser o participante sucursal, filial ou agência;</w:t>
      </w:r>
    </w:p>
    <w:p w:rsidR="00575190" w:rsidRPr="00575190" w:rsidRDefault="00575190" w:rsidP="00956DC7">
      <w:pPr>
        <w:numPr>
          <w:ilvl w:val="2"/>
          <w:numId w:val="2"/>
        </w:numPr>
        <w:ind w:left="766" w:hanging="624"/>
        <w:rPr>
          <w:bCs/>
          <w:color w:val="000000"/>
          <w:szCs w:val="20"/>
        </w:rPr>
      </w:pPr>
      <w:r w:rsidRPr="00575190">
        <w:rPr>
          <w:bCs/>
          <w:color w:val="000000"/>
          <w:szCs w:val="20"/>
        </w:rPr>
        <w:t>No caso de empresa ou sociedade estrangeira em funcionamento no País: decreto de autorização;</w:t>
      </w:r>
    </w:p>
    <w:p w:rsidR="00575190" w:rsidRPr="00575190" w:rsidRDefault="00575190" w:rsidP="00956DC7">
      <w:pPr>
        <w:numPr>
          <w:ilvl w:val="2"/>
          <w:numId w:val="2"/>
        </w:numPr>
        <w:ind w:left="766" w:hanging="624"/>
        <w:rPr>
          <w:bCs/>
          <w:color w:val="000000"/>
          <w:szCs w:val="20"/>
        </w:rPr>
      </w:pPr>
      <w:r w:rsidRPr="00927943">
        <w:rPr>
          <w:bCs/>
          <w:color w:val="000000"/>
          <w:szCs w:val="20"/>
        </w:rPr>
        <w:t>Os documentos acima deverão estar acompanhados de todas as alterações ou da consolidação respectiva;</w:t>
      </w:r>
    </w:p>
    <w:p w:rsidR="00A965E2" w:rsidRPr="00927943" w:rsidRDefault="00A965E2" w:rsidP="00516680">
      <w:pPr>
        <w:numPr>
          <w:ilvl w:val="1"/>
          <w:numId w:val="2"/>
        </w:numPr>
        <w:ind w:left="454" w:hanging="454"/>
        <w:rPr>
          <w:b/>
          <w:color w:val="000000"/>
        </w:rPr>
      </w:pPr>
      <w:r w:rsidRPr="00927943">
        <w:rPr>
          <w:b/>
          <w:color w:val="000000"/>
        </w:rPr>
        <w:t>Regularidade fiscal e trabalhista:</w:t>
      </w:r>
    </w:p>
    <w:p w:rsidR="00A965E2" w:rsidRPr="00927943" w:rsidRDefault="005E0A76" w:rsidP="00516680">
      <w:pPr>
        <w:numPr>
          <w:ilvl w:val="2"/>
          <w:numId w:val="2"/>
        </w:numPr>
        <w:ind w:left="766" w:hanging="624"/>
        <w:rPr>
          <w:bCs/>
          <w:color w:val="000000"/>
          <w:szCs w:val="20"/>
        </w:rPr>
      </w:pPr>
      <w:r>
        <w:rPr>
          <w:bCs/>
          <w:color w:val="000000"/>
          <w:szCs w:val="20"/>
        </w:rPr>
        <w:lastRenderedPageBreak/>
        <w:t>P</w:t>
      </w:r>
      <w:r w:rsidR="00A965E2" w:rsidRPr="00927943">
        <w:rPr>
          <w:bCs/>
          <w:color w:val="000000"/>
          <w:szCs w:val="20"/>
        </w:rPr>
        <w:t>rova de inscrição no Cadastro Nacional de Pessoas Jurídicas ou no Cadastro de Pessoas Físicas, conforme o caso;</w:t>
      </w:r>
    </w:p>
    <w:p w:rsidR="00A965E2" w:rsidRPr="00927943" w:rsidRDefault="005E0A76" w:rsidP="00516680">
      <w:pPr>
        <w:numPr>
          <w:ilvl w:val="2"/>
          <w:numId w:val="2"/>
        </w:numPr>
        <w:ind w:left="766" w:hanging="624"/>
        <w:rPr>
          <w:bCs/>
          <w:color w:val="000000"/>
          <w:szCs w:val="20"/>
        </w:rPr>
      </w:pPr>
      <w:r>
        <w:rPr>
          <w:bCs/>
          <w:color w:val="000000"/>
          <w:szCs w:val="20"/>
        </w:rPr>
        <w:t>P</w:t>
      </w:r>
      <w:r w:rsidR="00A965E2" w:rsidRPr="00927943">
        <w:rPr>
          <w:bCs/>
          <w:color w:val="000000"/>
          <w:szCs w:val="20"/>
        </w:rPr>
        <w:t>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965E2" w:rsidRPr="00927943" w:rsidRDefault="005E0A76" w:rsidP="00516680">
      <w:pPr>
        <w:numPr>
          <w:ilvl w:val="2"/>
          <w:numId w:val="2"/>
        </w:numPr>
        <w:ind w:left="766" w:hanging="624"/>
        <w:rPr>
          <w:bCs/>
          <w:color w:val="000000"/>
          <w:szCs w:val="20"/>
        </w:rPr>
      </w:pPr>
      <w:r>
        <w:rPr>
          <w:bCs/>
          <w:color w:val="000000"/>
          <w:szCs w:val="20"/>
        </w:rPr>
        <w:t>P</w:t>
      </w:r>
      <w:r w:rsidR="00A965E2" w:rsidRPr="00927943">
        <w:rPr>
          <w:bCs/>
          <w:color w:val="000000"/>
          <w:szCs w:val="20"/>
        </w:rPr>
        <w:t>rova de regularidade com o Fundo de Garantia do Tempo de Serviço (FGTS);</w:t>
      </w:r>
    </w:p>
    <w:p w:rsidR="00A965E2" w:rsidRPr="00927943" w:rsidRDefault="005E0A76" w:rsidP="00516680">
      <w:pPr>
        <w:numPr>
          <w:ilvl w:val="2"/>
          <w:numId w:val="2"/>
        </w:numPr>
        <w:ind w:left="766" w:hanging="624"/>
        <w:rPr>
          <w:bCs/>
          <w:color w:val="000000"/>
          <w:szCs w:val="20"/>
        </w:rPr>
      </w:pPr>
      <w:r>
        <w:rPr>
          <w:bCs/>
          <w:color w:val="000000"/>
          <w:szCs w:val="20"/>
        </w:rPr>
        <w:t>P</w:t>
      </w:r>
      <w:r w:rsidR="00A965E2" w:rsidRPr="00927943">
        <w:rPr>
          <w:bCs/>
          <w:color w:val="000000"/>
          <w:szCs w:val="20"/>
        </w:rPr>
        <w:t>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521199" w:rsidRPr="00927943" w:rsidRDefault="005E0A76" w:rsidP="00516680">
      <w:pPr>
        <w:numPr>
          <w:ilvl w:val="2"/>
          <w:numId w:val="2"/>
        </w:numPr>
        <w:ind w:left="766" w:hanging="624"/>
        <w:rPr>
          <w:bCs/>
          <w:color w:val="000000"/>
          <w:szCs w:val="20"/>
        </w:rPr>
      </w:pPr>
      <w:r>
        <w:rPr>
          <w:bCs/>
          <w:color w:val="000000"/>
          <w:szCs w:val="20"/>
        </w:rPr>
        <w:t>P</w:t>
      </w:r>
      <w:r w:rsidR="00521199" w:rsidRPr="00927943">
        <w:rPr>
          <w:bCs/>
          <w:color w:val="000000"/>
          <w:szCs w:val="20"/>
        </w:rPr>
        <w:t xml:space="preserve">rova de inscrição no cadastro de contribuintes municipal, relativo ao domicílio ou sede do licitante, pertinente ao seu ramo de atividade e compatível com o objeto contratual; </w:t>
      </w:r>
    </w:p>
    <w:p w:rsidR="00521199" w:rsidRPr="00927943" w:rsidRDefault="005E0A76" w:rsidP="00516680">
      <w:pPr>
        <w:numPr>
          <w:ilvl w:val="2"/>
          <w:numId w:val="2"/>
        </w:numPr>
        <w:ind w:left="766" w:hanging="624"/>
        <w:rPr>
          <w:bCs/>
          <w:color w:val="000000"/>
          <w:szCs w:val="20"/>
        </w:rPr>
      </w:pPr>
      <w:r>
        <w:rPr>
          <w:bCs/>
          <w:color w:val="000000"/>
          <w:szCs w:val="20"/>
        </w:rPr>
        <w:t>P</w:t>
      </w:r>
      <w:r w:rsidR="00521199" w:rsidRPr="00927943">
        <w:rPr>
          <w:bCs/>
          <w:color w:val="000000"/>
          <w:szCs w:val="20"/>
        </w:rPr>
        <w:t>rova de regularidade com a Fazenda Municipal do domicílio ou sede do licitante</w:t>
      </w:r>
      <w:r w:rsidR="00E73495">
        <w:rPr>
          <w:bCs/>
          <w:color w:val="000000"/>
          <w:szCs w:val="20"/>
        </w:rPr>
        <w:t>, mediante apresentação de Certidão de Regularidade Fiscal</w:t>
      </w:r>
      <w:r w:rsidR="00521199" w:rsidRPr="00927943">
        <w:rPr>
          <w:bCs/>
          <w:color w:val="000000"/>
          <w:szCs w:val="20"/>
        </w:rPr>
        <w:t xml:space="preserve">; </w:t>
      </w:r>
    </w:p>
    <w:p w:rsidR="00521199" w:rsidRPr="00927943" w:rsidRDefault="005E0A76" w:rsidP="00516680">
      <w:pPr>
        <w:numPr>
          <w:ilvl w:val="2"/>
          <w:numId w:val="2"/>
        </w:numPr>
        <w:ind w:left="766" w:hanging="624"/>
        <w:rPr>
          <w:bCs/>
          <w:color w:val="000000"/>
          <w:szCs w:val="20"/>
        </w:rPr>
      </w:pPr>
      <w:r>
        <w:rPr>
          <w:bCs/>
          <w:color w:val="000000"/>
          <w:szCs w:val="20"/>
        </w:rPr>
        <w:t>C</w:t>
      </w:r>
      <w:r w:rsidR="00521199" w:rsidRPr="00927943">
        <w:rPr>
          <w:bCs/>
          <w:color w:val="000000"/>
          <w:szCs w:val="20"/>
        </w:rPr>
        <w:t>aso o fornecedor seja considerado isento dos tributos municipais relacionados ao objeto licitatório, deverá comprovar tal condição mediante a apresentação de declaração da Fazenda Municipal</w:t>
      </w:r>
      <w:proofErr w:type="gramStart"/>
      <w:r w:rsidR="00521199" w:rsidRPr="00927943">
        <w:rPr>
          <w:bCs/>
          <w:color w:val="000000"/>
          <w:szCs w:val="20"/>
        </w:rPr>
        <w:t xml:space="preserve">  </w:t>
      </w:r>
      <w:proofErr w:type="gramEnd"/>
      <w:r w:rsidR="00521199" w:rsidRPr="00927943">
        <w:rPr>
          <w:bCs/>
          <w:color w:val="000000"/>
          <w:szCs w:val="20"/>
        </w:rPr>
        <w:t>do domicílio ou sede do fornecedor, ou outra equivalente, na forma da lei;</w:t>
      </w:r>
    </w:p>
    <w:p w:rsidR="009F2AB7" w:rsidRPr="00927943" w:rsidRDefault="005E0A76" w:rsidP="00516680">
      <w:pPr>
        <w:numPr>
          <w:ilvl w:val="2"/>
          <w:numId w:val="2"/>
        </w:numPr>
        <w:ind w:left="766" w:hanging="624"/>
        <w:rPr>
          <w:bCs/>
          <w:color w:val="000000"/>
          <w:szCs w:val="20"/>
        </w:rPr>
      </w:pPr>
      <w:r>
        <w:rPr>
          <w:bCs/>
          <w:color w:val="000000"/>
          <w:szCs w:val="20"/>
        </w:rPr>
        <w:t>C</w:t>
      </w:r>
      <w:r w:rsidR="009F2AB7" w:rsidRPr="00927943">
        <w:rPr>
          <w:bCs/>
          <w:color w:val="000000"/>
          <w:szCs w:val="20"/>
        </w:rPr>
        <w:t>aso o licitante detentor do menor preço seja microempresa</w:t>
      </w:r>
      <w:r w:rsidR="00521199" w:rsidRPr="00927943">
        <w:rPr>
          <w:bCs/>
          <w:color w:val="000000"/>
          <w:szCs w:val="20"/>
        </w:rPr>
        <w:t xml:space="preserve"> ou</w:t>
      </w:r>
      <w:r w:rsidR="009F2AB7" w:rsidRPr="00927943">
        <w:rPr>
          <w:bCs/>
          <w:color w:val="000000"/>
          <w:szCs w:val="20"/>
        </w:rPr>
        <w:t xml:space="preserve"> empresa de pequeno porte deverá apresentar toda a documentação exigida para efeito de comprovação de regularidade fiscal, mesmo que esta apresente alguma restrição, </w:t>
      </w:r>
      <w:proofErr w:type="gramStart"/>
      <w:r w:rsidR="009F2AB7" w:rsidRPr="00927943">
        <w:rPr>
          <w:bCs/>
          <w:color w:val="000000"/>
          <w:szCs w:val="20"/>
        </w:rPr>
        <w:t>sob pena</w:t>
      </w:r>
      <w:proofErr w:type="gramEnd"/>
      <w:r w:rsidR="009F2AB7" w:rsidRPr="00927943">
        <w:rPr>
          <w:bCs/>
          <w:color w:val="000000"/>
          <w:szCs w:val="20"/>
        </w:rPr>
        <w:t xml:space="preserve"> de inabilitação.</w:t>
      </w:r>
    </w:p>
    <w:p w:rsidR="00521199" w:rsidRPr="00516680" w:rsidRDefault="00521199" w:rsidP="00516680">
      <w:pPr>
        <w:numPr>
          <w:ilvl w:val="1"/>
          <w:numId w:val="2"/>
        </w:numPr>
        <w:ind w:left="454" w:hanging="454"/>
        <w:rPr>
          <w:b/>
          <w:color w:val="000000"/>
        </w:rPr>
      </w:pPr>
      <w:r w:rsidRPr="00927943">
        <w:rPr>
          <w:b/>
          <w:color w:val="000000"/>
        </w:rPr>
        <w:t>Qualificação</w:t>
      </w:r>
      <w:r w:rsidRPr="00516680">
        <w:rPr>
          <w:b/>
          <w:color w:val="000000"/>
        </w:rPr>
        <w:t xml:space="preserve"> </w:t>
      </w:r>
      <w:r w:rsidRPr="00927943">
        <w:rPr>
          <w:b/>
          <w:color w:val="000000"/>
        </w:rPr>
        <w:t>Econômico</w:t>
      </w:r>
      <w:r w:rsidRPr="00516680">
        <w:rPr>
          <w:b/>
          <w:color w:val="000000"/>
        </w:rPr>
        <w:t>-</w:t>
      </w:r>
      <w:r w:rsidRPr="00927943">
        <w:rPr>
          <w:b/>
          <w:color w:val="000000"/>
        </w:rPr>
        <w:t>Financeira</w:t>
      </w:r>
      <w:r w:rsidRPr="00516680">
        <w:rPr>
          <w:b/>
          <w:color w:val="000000"/>
        </w:rPr>
        <w:t>:</w:t>
      </w:r>
    </w:p>
    <w:p w:rsidR="00521199" w:rsidRPr="00927943" w:rsidRDefault="00521199" w:rsidP="00516680">
      <w:pPr>
        <w:numPr>
          <w:ilvl w:val="2"/>
          <w:numId w:val="2"/>
        </w:numPr>
        <w:ind w:left="766" w:hanging="624"/>
        <w:rPr>
          <w:bCs/>
          <w:color w:val="000000"/>
          <w:szCs w:val="20"/>
        </w:rPr>
      </w:pPr>
      <w:r w:rsidRPr="00927943">
        <w:rPr>
          <w:bCs/>
          <w:color w:val="000000"/>
          <w:szCs w:val="20"/>
        </w:rPr>
        <w:t xml:space="preserve">Os licitantes que não estiverem cadastrados no Sistema de Cadastro Unificado de Fornecedores – SICAF no nível da Qualificação Econômico-financeira, conforme </w:t>
      </w:r>
      <w:r w:rsidR="008519E1" w:rsidRPr="00516680">
        <w:rPr>
          <w:bCs/>
          <w:color w:val="000000"/>
          <w:szCs w:val="20"/>
        </w:rPr>
        <w:t>SEGES/MPDG nº 3, de 2018</w:t>
      </w:r>
      <w:r w:rsidRPr="00927943">
        <w:rPr>
          <w:bCs/>
          <w:color w:val="000000"/>
          <w:szCs w:val="20"/>
        </w:rPr>
        <w:t>, deverão apresentar a seguinte documentação:</w:t>
      </w:r>
    </w:p>
    <w:p w:rsidR="00521199" w:rsidRPr="00516680" w:rsidRDefault="00FD7C39" w:rsidP="00516680">
      <w:pPr>
        <w:numPr>
          <w:ilvl w:val="3"/>
          <w:numId w:val="2"/>
        </w:numPr>
        <w:ind w:left="1208" w:hanging="851"/>
        <w:rPr>
          <w:bCs/>
          <w:color w:val="000000"/>
          <w:szCs w:val="20"/>
        </w:rPr>
      </w:pPr>
      <w:r w:rsidRPr="00516680">
        <w:rPr>
          <w:bCs/>
          <w:color w:val="000000"/>
          <w:szCs w:val="20"/>
        </w:rPr>
        <w:t>C</w:t>
      </w:r>
      <w:r w:rsidR="00521199" w:rsidRPr="00516680">
        <w:rPr>
          <w:bCs/>
          <w:color w:val="000000"/>
          <w:szCs w:val="20"/>
        </w:rPr>
        <w:t>ertidão negativa de falência expedida pelo distribuidor da sede da pessoa jurídica;</w:t>
      </w:r>
    </w:p>
    <w:p w:rsidR="00521199" w:rsidRPr="00516680" w:rsidRDefault="00FD7C39" w:rsidP="00516680">
      <w:pPr>
        <w:numPr>
          <w:ilvl w:val="3"/>
          <w:numId w:val="2"/>
        </w:numPr>
        <w:ind w:left="1208" w:hanging="851"/>
        <w:rPr>
          <w:bCs/>
          <w:color w:val="000000"/>
          <w:szCs w:val="20"/>
        </w:rPr>
      </w:pPr>
      <w:r w:rsidRPr="00516680">
        <w:rPr>
          <w:bCs/>
          <w:color w:val="000000"/>
          <w:szCs w:val="20"/>
        </w:rPr>
        <w:t>B</w:t>
      </w:r>
      <w:r w:rsidR="00521199" w:rsidRPr="00516680">
        <w:rPr>
          <w:bCs/>
          <w:color w:val="000000"/>
          <w:szCs w:val="20"/>
        </w:rPr>
        <w:t xml:space="preserve">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00521199" w:rsidRPr="00516680">
        <w:rPr>
          <w:bCs/>
          <w:color w:val="000000"/>
          <w:szCs w:val="20"/>
        </w:rPr>
        <w:t>3</w:t>
      </w:r>
      <w:proofErr w:type="gramEnd"/>
      <w:r w:rsidR="00521199" w:rsidRPr="00516680">
        <w:rPr>
          <w:bCs/>
          <w:color w:val="000000"/>
          <w:szCs w:val="20"/>
        </w:rPr>
        <w:t xml:space="preserve"> (três) meses da data de apresentação da proposta;</w:t>
      </w:r>
    </w:p>
    <w:p w:rsidR="00521199" w:rsidRPr="00FD7C39" w:rsidRDefault="00FD7C39" w:rsidP="00516680">
      <w:pPr>
        <w:numPr>
          <w:ilvl w:val="4"/>
          <w:numId w:val="2"/>
        </w:numPr>
        <w:ind w:left="1560" w:hanging="1058"/>
        <w:rPr>
          <w:color w:val="000000"/>
          <w:szCs w:val="20"/>
        </w:rPr>
      </w:pPr>
      <w:r>
        <w:rPr>
          <w:color w:val="000000"/>
          <w:szCs w:val="20"/>
        </w:rPr>
        <w:lastRenderedPageBreak/>
        <w:t>N</w:t>
      </w:r>
      <w:r w:rsidR="00521199" w:rsidRPr="00FD7C39">
        <w:rPr>
          <w:color w:val="000000"/>
          <w:szCs w:val="20"/>
        </w:rPr>
        <w:t>o caso de empresa constituída no exercício social vigente, admite-se a apresentação de balanço patrimonial e demonstrações contábeis referentes ao período de existência da sociedade;</w:t>
      </w:r>
    </w:p>
    <w:p w:rsidR="00521199" w:rsidRPr="00927943" w:rsidRDefault="00521199" w:rsidP="00516680">
      <w:pPr>
        <w:numPr>
          <w:ilvl w:val="2"/>
          <w:numId w:val="2"/>
        </w:numPr>
        <w:ind w:left="766" w:hanging="624"/>
        <w:rPr>
          <w:bCs/>
          <w:color w:val="000000"/>
          <w:szCs w:val="20"/>
        </w:rPr>
      </w:pPr>
      <w:r w:rsidRPr="00927943">
        <w:rPr>
          <w:bCs/>
          <w:color w:val="000000"/>
          <w:szCs w:val="20"/>
        </w:rPr>
        <w:t>A comprovação da situação financeira da empresa será constatada mediante obtenção de índices de Liquidez Geral (LG), Solvência Geral (SG) e Liquidez Corrente (LC), resultantes da aplicação das fórmulas:</w:t>
      </w:r>
    </w:p>
    <w:p w:rsidR="00521199" w:rsidRPr="005B2D3D" w:rsidRDefault="00521199" w:rsidP="00521199">
      <w:pPr>
        <w:spacing w:line="240" w:lineRule="auto"/>
      </w:pPr>
    </w:p>
    <w:tbl>
      <w:tblPr>
        <w:tblW w:w="0" w:type="auto"/>
        <w:tblInd w:w="1134" w:type="dxa"/>
        <w:tblLook w:val="04A0" w:firstRow="1" w:lastRow="0" w:firstColumn="1" w:lastColumn="0" w:noHBand="0" w:noVBand="1"/>
      </w:tblPr>
      <w:tblGrid>
        <w:gridCol w:w="2235"/>
        <w:gridCol w:w="4252"/>
      </w:tblGrid>
      <w:tr w:rsidR="00521199" w:rsidRPr="005B2D3D" w:rsidTr="00521199">
        <w:tc>
          <w:tcPr>
            <w:tcW w:w="2235" w:type="dxa"/>
            <w:vMerge w:val="restart"/>
            <w:vAlign w:val="center"/>
          </w:tcPr>
          <w:p w:rsidR="00521199" w:rsidRPr="005B2D3D" w:rsidRDefault="00521199" w:rsidP="00521199">
            <w:pPr>
              <w:spacing w:line="240" w:lineRule="auto"/>
              <w:ind w:left="360"/>
            </w:pPr>
            <w:r w:rsidRPr="005B2D3D">
              <w:t>LG =</w:t>
            </w:r>
          </w:p>
        </w:tc>
        <w:tc>
          <w:tcPr>
            <w:tcW w:w="4252" w:type="dxa"/>
            <w:tcBorders>
              <w:bottom w:val="single" w:sz="4" w:space="0" w:color="auto"/>
            </w:tcBorders>
            <w:vAlign w:val="bottom"/>
          </w:tcPr>
          <w:p w:rsidR="00521199" w:rsidRPr="005B2D3D" w:rsidRDefault="00521199" w:rsidP="00521199">
            <w:pPr>
              <w:spacing w:line="240" w:lineRule="auto"/>
            </w:pPr>
            <w:r w:rsidRPr="005B2D3D">
              <w:t xml:space="preserve">Ativo Circulante + Realizável </w:t>
            </w:r>
            <w:proofErr w:type="gramStart"/>
            <w:r w:rsidRPr="005B2D3D">
              <w:t>a Longo Prazo</w:t>
            </w:r>
            <w:proofErr w:type="gramEnd"/>
          </w:p>
        </w:tc>
      </w:tr>
      <w:tr w:rsidR="00521199" w:rsidRPr="005B2D3D" w:rsidTr="00521199">
        <w:tc>
          <w:tcPr>
            <w:tcW w:w="2235" w:type="dxa"/>
            <w:vMerge/>
          </w:tcPr>
          <w:p w:rsidR="00521199" w:rsidRPr="005B2D3D" w:rsidRDefault="00521199" w:rsidP="00521199">
            <w:pPr>
              <w:numPr>
                <w:ilvl w:val="0"/>
                <w:numId w:val="3"/>
              </w:numPr>
              <w:spacing w:line="240" w:lineRule="auto"/>
            </w:pPr>
          </w:p>
        </w:tc>
        <w:tc>
          <w:tcPr>
            <w:tcW w:w="4252" w:type="dxa"/>
            <w:tcBorders>
              <w:top w:val="single" w:sz="4" w:space="0" w:color="auto"/>
            </w:tcBorders>
          </w:tcPr>
          <w:p w:rsidR="00521199" w:rsidRPr="005B2D3D" w:rsidRDefault="00521199" w:rsidP="00521199">
            <w:pPr>
              <w:spacing w:line="240" w:lineRule="auto"/>
            </w:pPr>
            <w:r w:rsidRPr="005B2D3D">
              <w:t>Passivo Circulante + Passivo Não Circulante</w:t>
            </w:r>
          </w:p>
        </w:tc>
      </w:tr>
    </w:tbl>
    <w:p w:rsidR="00521199" w:rsidRPr="005B2D3D" w:rsidRDefault="00521199" w:rsidP="00521199">
      <w:pPr>
        <w:spacing w:line="240" w:lineRule="auto"/>
      </w:pPr>
    </w:p>
    <w:tbl>
      <w:tblPr>
        <w:tblW w:w="0" w:type="auto"/>
        <w:tblInd w:w="1134" w:type="dxa"/>
        <w:tblLook w:val="04A0" w:firstRow="1" w:lastRow="0" w:firstColumn="1" w:lastColumn="0" w:noHBand="0" w:noVBand="1"/>
      </w:tblPr>
      <w:tblGrid>
        <w:gridCol w:w="2235"/>
        <w:gridCol w:w="4394"/>
      </w:tblGrid>
      <w:tr w:rsidR="00521199" w:rsidRPr="005B2D3D" w:rsidTr="00521199">
        <w:tc>
          <w:tcPr>
            <w:tcW w:w="2235" w:type="dxa"/>
            <w:vMerge w:val="restart"/>
            <w:vAlign w:val="center"/>
          </w:tcPr>
          <w:p w:rsidR="00521199" w:rsidRPr="005B2D3D" w:rsidRDefault="00521199" w:rsidP="00521199">
            <w:pPr>
              <w:spacing w:line="240" w:lineRule="auto"/>
              <w:ind w:left="360"/>
            </w:pPr>
            <w:r w:rsidRPr="005B2D3D">
              <w:t>SG =</w:t>
            </w:r>
          </w:p>
        </w:tc>
        <w:tc>
          <w:tcPr>
            <w:tcW w:w="4394" w:type="dxa"/>
            <w:tcBorders>
              <w:bottom w:val="single" w:sz="4" w:space="0" w:color="auto"/>
            </w:tcBorders>
            <w:vAlign w:val="bottom"/>
          </w:tcPr>
          <w:p w:rsidR="00521199" w:rsidRPr="005B2D3D" w:rsidRDefault="00521199" w:rsidP="00521199">
            <w:pPr>
              <w:spacing w:line="240" w:lineRule="auto"/>
              <w:ind w:left="360"/>
              <w:jc w:val="center"/>
            </w:pPr>
            <w:r w:rsidRPr="005B2D3D">
              <w:t>Ativo Total</w:t>
            </w:r>
          </w:p>
        </w:tc>
      </w:tr>
      <w:tr w:rsidR="00521199" w:rsidRPr="005B2D3D" w:rsidTr="00521199">
        <w:tc>
          <w:tcPr>
            <w:tcW w:w="2235" w:type="dxa"/>
            <w:vMerge/>
          </w:tcPr>
          <w:p w:rsidR="00521199" w:rsidRPr="005B2D3D" w:rsidRDefault="00521199" w:rsidP="00521199">
            <w:pPr>
              <w:numPr>
                <w:ilvl w:val="0"/>
                <w:numId w:val="3"/>
              </w:numPr>
              <w:spacing w:line="240" w:lineRule="auto"/>
            </w:pPr>
          </w:p>
        </w:tc>
        <w:tc>
          <w:tcPr>
            <w:tcW w:w="4394" w:type="dxa"/>
            <w:tcBorders>
              <w:top w:val="single" w:sz="4" w:space="0" w:color="auto"/>
            </w:tcBorders>
          </w:tcPr>
          <w:p w:rsidR="00521199" w:rsidRPr="005B2D3D" w:rsidRDefault="00521199" w:rsidP="00521199">
            <w:pPr>
              <w:spacing w:line="240" w:lineRule="auto"/>
            </w:pPr>
            <w:r w:rsidRPr="005B2D3D">
              <w:t>Passivo Circulante + Passivo Não Circulante</w:t>
            </w:r>
          </w:p>
        </w:tc>
      </w:tr>
    </w:tbl>
    <w:p w:rsidR="00521199" w:rsidRPr="005B2D3D" w:rsidRDefault="00521199" w:rsidP="00521199">
      <w:pPr>
        <w:spacing w:line="240" w:lineRule="auto"/>
      </w:pPr>
    </w:p>
    <w:tbl>
      <w:tblPr>
        <w:tblW w:w="0" w:type="auto"/>
        <w:tblInd w:w="1134" w:type="dxa"/>
        <w:tblLook w:val="04A0" w:firstRow="1" w:lastRow="0" w:firstColumn="1" w:lastColumn="0" w:noHBand="0" w:noVBand="1"/>
      </w:tblPr>
      <w:tblGrid>
        <w:gridCol w:w="2235"/>
        <w:gridCol w:w="2551"/>
      </w:tblGrid>
      <w:tr w:rsidR="00521199" w:rsidRPr="005B2D3D" w:rsidTr="00521199">
        <w:tc>
          <w:tcPr>
            <w:tcW w:w="2235" w:type="dxa"/>
            <w:vMerge w:val="restart"/>
            <w:vAlign w:val="center"/>
          </w:tcPr>
          <w:p w:rsidR="00521199" w:rsidRPr="005B2D3D" w:rsidRDefault="00521199" w:rsidP="00521199">
            <w:pPr>
              <w:spacing w:line="240" w:lineRule="auto"/>
              <w:ind w:left="360"/>
            </w:pPr>
            <w:r w:rsidRPr="005B2D3D">
              <w:t>LC =</w:t>
            </w:r>
          </w:p>
        </w:tc>
        <w:tc>
          <w:tcPr>
            <w:tcW w:w="2551" w:type="dxa"/>
            <w:tcBorders>
              <w:bottom w:val="single" w:sz="4" w:space="0" w:color="auto"/>
            </w:tcBorders>
            <w:vAlign w:val="bottom"/>
          </w:tcPr>
          <w:p w:rsidR="00521199" w:rsidRPr="005B2D3D" w:rsidRDefault="00521199" w:rsidP="00521199">
            <w:pPr>
              <w:spacing w:line="240" w:lineRule="auto"/>
              <w:ind w:left="360"/>
            </w:pPr>
            <w:r w:rsidRPr="005B2D3D">
              <w:t>Ativo Circulante</w:t>
            </w:r>
          </w:p>
        </w:tc>
      </w:tr>
      <w:tr w:rsidR="00521199" w:rsidRPr="005B2D3D" w:rsidTr="00521199">
        <w:tc>
          <w:tcPr>
            <w:tcW w:w="2235" w:type="dxa"/>
            <w:vMerge/>
          </w:tcPr>
          <w:p w:rsidR="00521199" w:rsidRPr="005B2D3D" w:rsidRDefault="00521199" w:rsidP="00521199">
            <w:pPr>
              <w:numPr>
                <w:ilvl w:val="0"/>
                <w:numId w:val="3"/>
              </w:numPr>
              <w:spacing w:line="240" w:lineRule="auto"/>
            </w:pPr>
          </w:p>
        </w:tc>
        <w:tc>
          <w:tcPr>
            <w:tcW w:w="2551" w:type="dxa"/>
            <w:tcBorders>
              <w:top w:val="single" w:sz="4" w:space="0" w:color="auto"/>
            </w:tcBorders>
          </w:tcPr>
          <w:p w:rsidR="00521199" w:rsidRPr="005B2D3D" w:rsidRDefault="00521199" w:rsidP="00521199">
            <w:pPr>
              <w:spacing w:line="240" w:lineRule="auto"/>
              <w:ind w:left="360"/>
            </w:pPr>
            <w:r w:rsidRPr="005B2D3D">
              <w:t>Passivo Circulante</w:t>
            </w:r>
          </w:p>
        </w:tc>
      </w:tr>
    </w:tbl>
    <w:p w:rsidR="00396C43" w:rsidRPr="005B2D3D" w:rsidRDefault="00396C43" w:rsidP="00521199"/>
    <w:p w:rsidR="00521199" w:rsidRPr="00516680" w:rsidRDefault="00521199" w:rsidP="00516680">
      <w:pPr>
        <w:numPr>
          <w:ilvl w:val="3"/>
          <w:numId w:val="2"/>
        </w:numPr>
        <w:ind w:left="1208" w:hanging="851"/>
        <w:rPr>
          <w:bCs/>
          <w:color w:val="000000"/>
          <w:szCs w:val="20"/>
        </w:rPr>
      </w:pPr>
      <w:r w:rsidRPr="00516680">
        <w:rPr>
          <w:bCs/>
          <w:color w:val="000000"/>
          <w:szCs w:val="20"/>
        </w:rPr>
        <w:t xml:space="preserve">As empresas, cadastradas ou não no SICAF, que apresentarem resultado inferior ou igual a </w:t>
      </w:r>
      <w:proofErr w:type="gramStart"/>
      <w:r w:rsidRPr="00516680">
        <w:rPr>
          <w:bCs/>
          <w:color w:val="000000"/>
          <w:szCs w:val="20"/>
        </w:rPr>
        <w:t>1</w:t>
      </w:r>
      <w:proofErr w:type="gramEnd"/>
      <w:r w:rsidRPr="00516680">
        <w:rPr>
          <w:bCs/>
          <w:color w:val="000000"/>
          <w:szCs w:val="20"/>
        </w:rPr>
        <w:t>(um) em qualquer dos índices de Liquidez Geral (LG), Solvência Geral (SG) e Liquidez Corrente (LC), deverão comprovar patrimônio líquido de 5% (cinco por cento) do valor estimado da contratação ou do item pertinente.</w:t>
      </w:r>
    </w:p>
    <w:p w:rsidR="00A80C60" w:rsidRPr="00724256" w:rsidRDefault="00A80C60" w:rsidP="00516680">
      <w:pPr>
        <w:numPr>
          <w:ilvl w:val="1"/>
          <w:numId w:val="2"/>
        </w:numPr>
        <w:ind w:left="454" w:hanging="454"/>
        <w:rPr>
          <w:color w:val="000000"/>
        </w:rPr>
      </w:pPr>
      <w:r w:rsidRPr="00724256">
        <w:rPr>
          <w:color w:val="000000"/>
        </w:rPr>
        <w:t xml:space="preserve">As empresas, cadastradas ou não no SICAF, deverão comprovar, ainda, a </w:t>
      </w:r>
      <w:r w:rsidR="008B2E18" w:rsidRPr="00516680">
        <w:rPr>
          <w:b/>
          <w:color w:val="000000"/>
        </w:rPr>
        <w:t>QUALIFICAÇÃO</w:t>
      </w:r>
      <w:r w:rsidR="008B2E18" w:rsidRPr="00927943">
        <w:rPr>
          <w:color w:val="000000"/>
        </w:rPr>
        <w:t xml:space="preserve"> </w:t>
      </w:r>
      <w:r w:rsidR="008B2E18" w:rsidRPr="00516680">
        <w:rPr>
          <w:b/>
          <w:color w:val="000000"/>
        </w:rPr>
        <w:t>TÉCNICA</w:t>
      </w:r>
      <w:r w:rsidR="006228FC">
        <w:rPr>
          <w:color w:val="000000"/>
        </w:rPr>
        <w:t>, por meio de:</w:t>
      </w:r>
    </w:p>
    <w:p w:rsidR="00516680" w:rsidRPr="00516680" w:rsidRDefault="00516680" w:rsidP="00516680">
      <w:pPr>
        <w:numPr>
          <w:ilvl w:val="2"/>
          <w:numId w:val="2"/>
        </w:numPr>
        <w:ind w:left="766" w:hanging="624"/>
        <w:rPr>
          <w:bCs/>
          <w:color w:val="000000"/>
          <w:szCs w:val="20"/>
        </w:rPr>
      </w:pPr>
      <w:r w:rsidRPr="00516680">
        <w:rPr>
          <w:bCs/>
          <w:color w:val="000000"/>
          <w:szCs w:val="20"/>
        </w:rPr>
        <w:t>Comprovante do registro ou inscrição da empresa junto ao Conselho Regional de Engenharia e Agronomia – CREA ou Conselho Regional de Contabilidade – CRC ou Conselho Regional de Administração – CRA ou Conselho Regional de Economia – CORECON;</w:t>
      </w:r>
    </w:p>
    <w:p w:rsidR="00516680" w:rsidRPr="00516680" w:rsidRDefault="00516680" w:rsidP="00516680">
      <w:pPr>
        <w:numPr>
          <w:ilvl w:val="2"/>
          <w:numId w:val="2"/>
        </w:numPr>
        <w:ind w:left="766" w:hanging="624"/>
        <w:rPr>
          <w:bCs/>
          <w:color w:val="000000"/>
          <w:szCs w:val="20"/>
        </w:rPr>
      </w:pPr>
      <w:r w:rsidRPr="00516680">
        <w:rPr>
          <w:bCs/>
          <w:color w:val="000000"/>
          <w:szCs w:val="20"/>
        </w:rPr>
        <w:t>Para a Qualificação Técnico-Operacional será exigido à apresentação de comprovação da experiência anterior pertinente e compatível com o objeto da licitação por meio de atestado, fornecido por órgãos ou entidades públicas de direito público ou privado, comprovando que a licitante já organizou e executou serviços técnicos especializados em planejamento, organização e execução de avaliação de bens e inventário patrimonial.</w:t>
      </w:r>
    </w:p>
    <w:p w:rsidR="00516680" w:rsidRPr="00516680" w:rsidRDefault="00516680" w:rsidP="00516680">
      <w:pPr>
        <w:numPr>
          <w:ilvl w:val="3"/>
          <w:numId w:val="2"/>
        </w:numPr>
        <w:ind w:left="1208" w:hanging="851"/>
        <w:rPr>
          <w:bCs/>
          <w:color w:val="000000"/>
          <w:szCs w:val="20"/>
        </w:rPr>
      </w:pPr>
      <w:r w:rsidRPr="00516680">
        <w:rPr>
          <w:bCs/>
          <w:color w:val="000000"/>
          <w:szCs w:val="20"/>
        </w:rPr>
        <w:t>Os Bens móveis, imóveis e intangíveis serão considerados para efeito de avaliação, em conformidade com o Plano de Contas da Hemobrás;</w:t>
      </w:r>
    </w:p>
    <w:p w:rsidR="005D6769" w:rsidRPr="00516680" w:rsidRDefault="00516680" w:rsidP="00516680">
      <w:pPr>
        <w:numPr>
          <w:ilvl w:val="3"/>
          <w:numId w:val="2"/>
        </w:numPr>
        <w:ind w:left="1208" w:hanging="851"/>
        <w:rPr>
          <w:bCs/>
          <w:color w:val="000000"/>
          <w:szCs w:val="20"/>
        </w:rPr>
      </w:pPr>
      <w:r w:rsidRPr="00516680">
        <w:rPr>
          <w:bCs/>
          <w:color w:val="000000"/>
          <w:szCs w:val="20"/>
        </w:rPr>
        <w:t xml:space="preserve">O licitante </w:t>
      </w:r>
      <w:proofErr w:type="gramStart"/>
      <w:r w:rsidRPr="00516680">
        <w:rPr>
          <w:bCs/>
          <w:color w:val="000000"/>
          <w:szCs w:val="20"/>
        </w:rPr>
        <w:t>disponibilizará,</w:t>
      </w:r>
      <w:proofErr w:type="gramEnd"/>
      <w:r w:rsidRPr="00516680">
        <w:rPr>
          <w:bCs/>
          <w:color w:val="000000"/>
          <w:szCs w:val="20"/>
        </w:rPr>
        <w:t xml:space="preserve"> caso solicitado, todas as informações necessárias à comprovação da legitimidade dos atestados apresentados.</w:t>
      </w:r>
      <w:r w:rsidR="00224ED9">
        <w:rPr>
          <w:bCs/>
          <w:color w:val="000000"/>
          <w:szCs w:val="20"/>
        </w:rPr>
        <w:t xml:space="preserve"> </w:t>
      </w:r>
      <w:r w:rsidR="005D6769" w:rsidRPr="00516680">
        <w:rPr>
          <w:bCs/>
          <w:color w:val="000000"/>
          <w:szCs w:val="20"/>
        </w:rPr>
        <w:t xml:space="preserve">Os atestados deverão referir-se a serviços prestados no âmbito de sua atividade econômica principal ou secundária especificadas no contrato social vigente; </w:t>
      </w:r>
    </w:p>
    <w:p w:rsidR="005D6769" w:rsidRPr="00224ED9" w:rsidRDefault="005D6769" w:rsidP="00224ED9">
      <w:pPr>
        <w:numPr>
          <w:ilvl w:val="3"/>
          <w:numId w:val="2"/>
        </w:numPr>
        <w:ind w:left="1208" w:hanging="851"/>
        <w:rPr>
          <w:bCs/>
          <w:color w:val="000000"/>
          <w:szCs w:val="20"/>
        </w:rPr>
      </w:pPr>
      <w:r w:rsidRPr="00224ED9">
        <w:rPr>
          <w:bCs/>
          <w:color w:val="000000"/>
          <w:szCs w:val="20"/>
        </w:rPr>
        <w:lastRenderedPageBreak/>
        <w:t xml:space="preserve">O licitante, quando solicitado, disponibilizará todas as informações necessárias à comprovação da legitimidade dos atestados apresentados, apresentando, dentre outros documentos, cópia do contrato que deu suporte à contratação, endereço atual da Hemobrás e local em que foram prestados os serviços. </w:t>
      </w:r>
    </w:p>
    <w:p w:rsidR="00B71623" w:rsidRPr="00927943" w:rsidRDefault="00B71623" w:rsidP="00224ED9">
      <w:pPr>
        <w:numPr>
          <w:ilvl w:val="2"/>
          <w:numId w:val="2"/>
        </w:numPr>
        <w:ind w:left="766" w:hanging="624"/>
        <w:rPr>
          <w:bCs/>
          <w:color w:val="000000"/>
          <w:szCs w:val="20"/>
        </w:rPr>
      </w:pPr>
      <w:r w:rsidRPr="00927943">
        <w:rPr>
          <w:bCs/>
          <w:color w:val="000000"/>
          <w:szCs w:val="20"/>
        </w:rPr>
        <w:t xml:space="preserve">A licitante deverá apresentar </w:t>
      </w:r>
      <w:r w:rsidRPr="00224ED9">
        <w:rPr>
          <w:b/>
          <w:bCs/>
          <w:color w:val="000000"/>
          <w:szCs w:val="20"/>
        </w:rPr>
        <w:t>declaração</w:t>
      </w:r>
      <w:r w:rsidRPr="00927943">
        <w:rPr>
          <w:bCs/>
          <w:color w:val="000000"/>
          <w:szCs w:val="20"/>
        </w:rPr>
        <w:t xml:space="preserve"> de que disporá à época da contratação </w:t>
      </w:r>
      <w:r w:rsidR="00E73495">
        <w:rPr>
          <w:bCs/>
          <w:color w:val="000000"/>
          <w:szCs w:val="20"/>
        </w:rPr>
        <w:t>d</w:t>
      </w:r>
      <w:r w:rsidRPr="00927943">
        <w:rPr>
          <w:bCs/>
          <w:color w:val="000000"/>
          <w:szCs w:val="20"/>
        </w:rPr>
        <w:t>os seguintes profissionais necessários a realização do objeto:</w:t>
      </w:r>
    </w:p>
    <w:p w:rsidR="00224ED9" w:rsidRPr="00224ED9" w:rsidRDefault="00224ED9" w:rsidP="00224ED9">
      <w:pPr>
        <w:numPr>
          <w:ilvl w:val="3"/>
          <w:numId w:val="2"/>
        </w:numPr>
        <w:ind w:left="1208" w:hanging="851"/>
        <w:rPr>
          <w:bCs/>
          <w:color w:val="000000"/>
          <w:szCs w:val="20"/>
        </w:rPr>
      </w:pPr>
      <w:r w:rsidRPr="00224ED9">
        <w:rPr>
          <w:bCs/>
          <w:color w:val="000000"/>
          <w:szCs w:val="20"/>
        </w:rPr>
        <w:t>Um profissional de nível superior, que comprove experiência em avaliação patrimonial, registrados em um ou mais dos seguintes conselhos profission</w:t>
      </w:r>
      <w:r w:rsidR="000D0DDB">
        <w:rPr>
          <w:bCs/>
          <w:color w:val="000000"/>
          <w:szCs w:val="20"/>
        </w:rPr>
        <w:t>ais: CREA, CRC, CRA ou CORECON.</w:t>
      </w:r>
    </w:p>
    <w:p w:rsidR="00DC3319" w:rsidRPr="00224ED9" w:rsidRDefault="00DC3319" w:rsidP="00224ED9">
      <w:pPr>
        <w:numPr>
          <w:ilvl w:val="1"/>
          <w:numId w:val="2"/>
        </w:numPr>
        <w:ind w:left="454" w:hanging="454"/>
        <w:rPr>
          <w:color w:val="000000"/>
        </w:rPr>
      </w:pPr>
      <w:r w:rsidRPr="00224ED9">
        <w:rPr>
          <w:color w:val="00000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rsidR="00E21BDC" w:rsidRPr="00E21BDC" w:rsidRDefault="00DC3319" w:rsidP="00224ED9">
      <w:pPr>
        <w:numPr>
          <w:ilvl w:val="1"/>
          <w:numId w:val="2"/>
        </w:numPr>
        <w:ind w:left="454" w:hanging="454"/>
        <w:rPr>
          <w:color w:val="000000"/>
        </w:rPr>
      </w:pPr>
      <w:r w:rsidRPr="00724256">
        <w:rPr>
          <w:color w:val="000000"/>
        </w:rPr>
        <w:t xml:space="preserve">Os documentos exigidos para habilitação relacionados nos subitens acima deverão ser apresentados pelos licitantes por meio de </w:t>
      </w:r>
      <w:r w:rsidR="00A6720C">
        <w:rPr>
          <w:color w:val="000000"/>
        </w:rPr>
        <w:t xml:space="preserve">funcionalidade </w:t>
      </w:r>
      <w:r w:rsidR="00A6720C" w:rsidRPr="00011AA2">
        <w:rPr>
          <w:color w:val="000000"/>
        </w:rPr>
        <w:t>do sistema (upload</w:t>
      </w:r>
      <w:r w:rsidRPr="00011AA2">
        <w:rPr>
          <w:color w:val="000000"/>
        </w:rPr>
        <w:t>)</w:t>
      </w:r>
      <w:r w:rsidR="00011AA2" w:rsidRPr="00011AA2">
        <w:rPr>
          <w:color w:val="000000"/>
        </w:rPr>
        <w:t xml:space="preserve"> no</w:t>
      </w:r>
      <w:r w:rsidR="00011AA2" w:rsidRPr="00724256">
        <w:rPr>
          <w:color w:val="000000"/>
        </w:rPr>
        <w:t xml:space="preserve"> </w:t>
      </w:r>
      <w:r w:rsidR="00011AA2" w:rsidRPr="00224ED9">
        <w:rPr>
          <w:b/>
          <w:color w:val="000000"/>
        </w:rPr>
        <w:t xml:space="preserve">prazo de </w:t>
      </w:r>
      <w:proofErr w:type="gramStart"/>
      <w:r w:rsidR="00011AA2" w:rsidRPr="00224ED9">
        <w:rPr>
          <w:b/>
          <w:color w:val="000000"/>
        </w:rPr>
        <w:t>2</w:t>
      </w:r>
      <w:proofErr w:type="gramEnd"/>
      <w:r w:rsidR="00011AA2" w:rsidRPr="00224ED9">
        <w:rPr>
          <w:b/>
          <w:color w:val="000000"/>
        </w:rPr>
        <w:t xml:space="preserve"> (duas) horas</w:t>
      </w:r>
      <w:r w:rsidR="00011AA2" w:rsidRPr="00724256">
        <w:rPr>
          <w:color w:val="000000"/>
        </w:rPr>
        <w:t>, após solicitação do Pregoeiro no sistema eletrônico</w:t>
      </w:r>
      <w:r w:rsidR="00A6720C" w:rsidRPr="00011AA2">
        <w:rPr>
          <w:color w:val="000000"/>
        </w:rPr>
        <w:t>.</w:t>
      </w:r>
      <w:r w:rsidRPr="00011AA2">
        <w:rPr>
          <w:color w:val="000000"/>
        </w:rPr>
        <w:t xml:space="preserve"> </w:t>
      </w:r>
      <w:r w:rsidR="00A6720C" w:rsidRPr="00011AA2">
        <w:rPr>
          <w:color w:val="000000"/>
        </w:rPr>
        <w:t>Excepcionalmente, será admitido o encaminhamento da documentação comprobatóri</w:t>
      </w:r>
      <w:r w:rsidR="00663C81" w:rsidRPr="00011AA2">
        <w:rPr>
          <w:color w:val="000000"/>
        </w:rPr>
        <w:t>a</w:t>
      </w:r>
      <w:r w:rsidR="00A6720C" w:rsidRPr="00011AA2">
        <w:rPr>
          <w:color w:val="000000"/>
        </w:rPr>
        <w:t xml:space="preserve"> </w:t>
      </w:r>
      <w:r w:rsidR="00011AA2" w:rsidRPr="00011AA2">
        <w:rPr>
          <w:color w:val="000000"/>
        </w:rPr>
        <w:t>d</w:t>
      </w:r>
      <w:r w:rsidR="00663C81" w:rsidRPr="00011AA2">
        <w:rPr>
          <w:color w:val="000000"/>
        </w:rPr>
        <w:t>os requisitos de habilitação</w:t>
      </w:r>
      <w:r w:rsidRPr="00724256">
        <w:rPr>
          <w:color w:val="000000"/>
        </w:rPr>
        <w:t xml:space="preserve"> </w:t>
      </w:r>
      <w:r w:rsidR="001318D4">
        <w:rPr>
          <w:color w:val="000000"/>
        </w:rPr>
        <w:t>observando-se o endereço indicado nas disposições gerais deste Edital</w:t>
      </w:r>
      <w:r w:rsidRPr="00724256">
        <w:rPr>
          <w:color w:val="000000"/>
        </w:rPr>
        <w:t xml:space="preserve">. </w:t>
      </w:r>
      <w:r w:rsidR="00E21BDC">
        <w:rPr>
          <w:color w:val="000000"/>
        </w:rPr>
        <w:t xml:space="preserve">Nesta hipótese, e no intuito de </w:t>
      </w:r>
      <w:r w:rsidR="00E21BDC" w:rsidRPr="00E21BDC">
        <w:rPr>
          <w:color w:val="000000"/>
        </w:rPr>
        <w:t>c</w:t>
      </w:r>
      <w:r w:rsidR="00E21BDC" w:rsidRPr="00224ED9">
        <w:rPr>
          <w:color w:val="000000"/>
        </w:rPr>
        <w:t xml:space="preserve">onferir a devida transparência e publicização dos atos do certame, o pregoeiro convocará em momento oportuno o licitante para anexar a documentação via funcionalidade disponível no sistema. </w:t>
      </w:r>
      <w:r w:rsidRPr="00724256">
        <w:rPr>
          <w:color w:val="000000"/>
        </w:rPr>
        <w:t xml:space="preserve">Posteriormente, serão remetidos em original, por qualquer processo de cópia reprográfica, autenticada por tabelião de notas, ou por servidor da </w:t>
      </w:r>
      <w:r w:rsidR="00011AA2">
        <w:rPr>
          <w:color w:val="000000"/>
        </w:rPr>
        <w:t>Hemobrás</w:t>
      </w:r>
      <w:r w:rsidRPr="00724256">
        <w:rPr>
          <w:color w:val="000000"/>
        </w:rPr>
        <w:t xml:space="preserve">, desde que conferido(s) com o original, ou publicação em órgão da imprensa oficial, para análise, no </w:t>
      </w:r>
      <w:r w:rsidRPr="00224ED9">
        <w:rPr>
          <w:b/>
          <w:color w:val="000000"/>
        </w:rPr>
        <w:t xml:space="preserve">prazo de </w:t>
      </w:r>
      <w:proofErr w:type="gramStart"/>
      <w:r w:rsidRPr="00224ED9">
        <w:rPr>
          <w:b/>
          <w:color w:val="000000"/>
        </w:rPr>
        <w:t>3</w:t>
      </w:r>
      <w:proofErr w:type="gramEnd"/>
      <w:r w:rsidRPr="00224ED9">
        <w:rPr>
          <w:b/>
          <w:color w:val="000000"/>
        </w:rPr>
        <w:t xml:space="preserve"> (três) dias</w:t>
      </w:r>
      <w:r w:rsidRPr="00724256">
        <w:rPr>
          <w:color w:val="000000"/>
        </w:rPr>
        <w:t xml:space="preserve">,  </w:t>
      </w:r>
      <w:r w:rsidRPr="00927943">
        <w:rPr>
          <w:color w:val="000000"/>
        </w:rPr>
        <w:t>após solicitação do pregoeiro</w:t>
      </w:r>
      <w:r w:rsidRPr="00C10EA3">
        <w:rPr>
          <w:color w:val="000000"/>
        </w:rPr>
        <w:t>, observando-se o</w:t>
      </w:r>
      <w:r w:rsidR="00C10EA3" w:rsidRPr="00C10EA3">
        <w:rPr>
          <w:color w:val="000000"/>
        </w:rPr>
        <w:t xml:space="preserve"> endereço indicado nas disposições gerais deste Edital</w:t>
      </w:r>
      <w:r w:rsidRPr="00724256">
        <w:rPr>
          <w:color w:val="000000"/>
        </w:rPr>
        <w:t>.</w:t>
      </w:r>
    </w:p>
    <w:p w:rsidR="00011AA2" w:rsidRPr="00011AA2" w:rsidRDefault="00011AA2" w:rsidP="00224ED9">
      <w:pPr>
        <w:numPr>
          <w:ilvl w:val="2"/>
          <w:numId w:val="2"/>
        </w:numPr>
        <w:ind w:left="766" w:hanging="624"/>
        <w:rPr>
          <w:bCs/>
          <w:color w:val="000000"/>
          <w:szCs w:val="20"/>
        </w:rPr>
      </w:pPr>
      <w:r w:rsidRPr="00011AA2">
        <w:rPr>
          <w:bCs/>
          <w:color w:val="000000"/>
          <w:szCs w:val="20"/>
        </w:rPr>
        <w:t xml:space="preserve">O prazo estabelecido pelo Pregoeiro poderá ser </w:t>
      </w:r>
      <w:proofErr w:type="gramStart"/>
      <w:r w:rsidRPr="00011AA2">
        <w:rPr>
          <w:bCs/>
          <w:color w:val="000000"/>
          <w:szCs w:val="20"/>
        </w:rPr>
        <w:t>prorrogado por solicitação escrita e justificada do licitante, formulada antes de findo o prazo estabelecido, e formalmente aceita pelo Pregoeiro</w:t>
      </w:r>
      <w:proofErr w:type="gramEnd"/>
      <w:r w:rsidRPr="00011AA2">
        <w:rPr>
          <w:bCs/>
          <w:color w:val="000000"/>
          <w:szCs w:val="20"/>
        </w:rPr>
        <w:t>.</w:t>
      </w:r>
    </w:p>
    <w:p w:rsidR="00DC3319" w:rsidRPr="00927943" w:rsidRDefault="00DC3319" w:rsidP="00224ED9">
      <w:pPr>
        <w:numPr>
          <w:ilvl w:val="2"/>
          <w:numId w:val="2"/>
        </w:numPr>
        <w:ind w:left="766" w:hanging="624"/>
        <w:rPr>
          <w:bCs/>
          <w:color w:val="000000"/>
          <w:szCs w:val="20"/>
        </w:rPr>
      </w:pPr>
      <w:r w:rsidRPr="00927943">
        <w:rPr>
          <w:bCs/>
          <w:color w:val="000000"/>
          <w:szCs w:val="20"/>
        </w:rPr>
        <w:t>Não serão aceitos documentos com indicação de CNPJ/CPF diferentes, salvo aqueles legalmente permitidos.</w:t>
      </w:r>
    </w:p>
    <w:p w:rsidR="00DC3319" w:rsidRPr="00724256" w:rsidRDefault="00DC3319" w:rsidP="00224ED9">
      <w:pPr>
        <w:numPr>
          <w:ilvl w:val="1"/>
          <w:numId w:val="2"/>
        </w:numPr>
        <w:ind w:left="624" w:hanging="624"/>
        <w:contextualSpacing/>
        <w:rPr>
          <w:color w:val="000000"/>
        </w:rPr>
      </w:pPr>
      <w:r w:rsidRPr="00724256">
        <w:rPr>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DC3319" w:rsidRPr="00927943" w:rsidRDefault="00DC3319" w:rsidP="00224ED9">
      <w:pPr>
        <w:numPr>
          <w:ilvl w:val="2"/>
          <w:numId w:val="2"/>
        </w:numPr>
        <w:ind w:left="879" w:hanging="737"/>
        <w:rPr>
          <w:bCs/>
          <w:color w:val="000000"/>
          <w:szCs w:val="20"/>
        </w:rPr>
      </w:pPr>
      <w:r w:rsidRPr="00927943">
        <w:rPr>
          <w:bCs/>
          <w:color w:val="000000"/>
          <w:szCs w:val="20"/>
        </w:rPr>
        <w:t>A declaração do vencedor acontecerá no momento imediatamente posterior à fase de habilitação.</w:t>
      </w:r>
    </w:p>
    <w:p w:rsidR="001B4956" w:rsidRPr="001B4956" w:rsidRDefault="001B4956" w:rsidP="00224ED9">
      <w:pPr>
        <w:numPr>
          <w:ilvl w:val="1"/>
          <w:numId w:val="2"/>
        </w:numPr>
        <w:ind w:left="624" w:hanging="624"/>
        <w:contextualSpacing/>
        <w:rPr>
          <w:color w:val="000000"/>
        </w:rPr>
      </w:pPr>
      <w:r w:rsidRPr="001B4956">
        <w:rPr>
          <w:color w:val="000000"/>
        </w:rPr>
        <w:lastRenderedPageBreak/>
        <w:t xml:space="preserve">Caso a proposta mais vantajosa seja ofertada por microempresa, empresa de pequeno porte ou sociedade cooperativa equiparada, e uma vez constatada a existência de alguma restrição no que tange à regularidade fiscal, a mesma será convocada para, no </w:t>
      </w:r>
      <w:r w:rsidRPr="00224ED9">
        <w:rPr>
          <w:b/>
          <w:color w:val="000000"/>
        </w:rPr>
        <w:t xml:space="preserve">prazo de </w:t>
      </w:r>
      <w:proofErr w:type="gramStart"/>
      <w:r w:rsidRPr="00224ED9">
        <w:rPr>
          <w:b/>
          <w:color w:val="000000"/>
        </w:rPr>
        <w:t>5</w:t>
      </w:r>
      <w:proofErr w:type="gramEnd"/>
      <w:r w:rsidRPr="00224ED9">
        <w:rPr>
          <w:b/>
          <w:color w:val="000000"/>
        </w:rPr>
        <w:t xml:space="preserve"> (cinco) dias úteis</w:t>
      </w:r>
      <w:r w:rsidRPr="001B4956">
        <w:rPr>
          <w:color w:val="000000"/>
        </w:rPr>
        <w:t>, após a declaração do vencedor, comprovar a regularização. O prazo poderá ser prorrogado por igual período, a critério da administração pública, quando requerida pelo licitante, mediante apresentação de justificativa.</w:t>
      </w:r>
    </w:p>
    <w:p w:rsidR="00DC3319" w:rsidRPr="00724256" w:rsidRDefault="00DC3319" w:rsidP="00224ED9">
      <w:pPr>
        <w:numPr>
          <w:ilvl w:val="1"/>
          <w:numId w:val="2"/>
        </w:numPr>
        <w:ind w:left="624" w:hanging="624"/>
        <w:contextualSpacing/>
        <w:rPr>
          <w:color w:val="000000"/>
        </w:rPr>
      </w:pPr>
      <w:r w:rsidRPr="00724256">
        <w:rPr>
          <w:color w:val="000000"/>
        </w:rPr>
        <w:t xml:space="preserve">A </w:t>
      </w:r>
      <w:proofErr w:type="gramStart"/>
      <w:r w:rsidRPr="00724256">
        <w:rPr>
          <w:color w:val="000000"/>
        </w:rPr>
        <w:t>não-regularização</w:t>
      </w:r>
      <w:proofErr w:type="gramEnd"/>
      <w:r w:rsidRPr="00724256">
        <w:rPr>
          <w:color w:val="000000"/>
        </w:rPr>
        <w:t xml:space="preserve"> fiscal no prazo previsto no subitem anterior acarretará a inabilitação do licitante, sem prejuízo das sanções previstas neste Edital, com a reabertura da sessão pública.</w:t>
      </w:r>
    </w:p>
    <w:p w:rsidR="00DC3319" w:rsidRPr="00724256" w:rsidRDefault="00DC3319" w:rsidP="00224ED9">
      <w:pPr>
        <w:numPr>
          <w:ilvl w:val="1"/>
          <w:numId w:val="2"/>
        </w:numPr>
        <w:ind w:left="624" w:hanging="624"/>
        <w:contextualSpacing/>
        <w:rPr>
          <w:color w:val="000000"/>
        </w:rPr>
      </w:pPr>
      <w:r w:rsidRPr="00724256">
        <w:rPr>
          <w:color w:val="000000"/>
        </w:rPr>
        <w:t>Havendo necessidade de analisar minuciosamente os documentos exigidos, o Pregoeiro suspenderá a sessão, informando no “chat” a nova data e horário para a continuidade da mesma.</w:t>
      </w:r>
    </w:p>
    <w:p w:rsidR="00DC3319" w:rsidRDefault="00DC3319" w:rsidP="00224ED9">
      <w:pPr>
        <w:numPr>
          <w:ilvl w:val="1"/>
          <w:numId w:val="2"/>
        </w:numPr>
        <w:ind w:left="624" w:hanging="624"/>
        <w:contextualSpacing/>
        <w:rPr>
          <w:color w:val="000000"/>
        </w:rPr>
      </w:pPr>
      <w:r w:rsidRPr="00724256">
        <w:rPr>
          <w:color w:val="000000"/>
        </w:rPr>
        <w:t>Será inabilitado o licitante que não comprovar sua habilitação, seja por não apresentar quaisquer dos documentos exigidos, ou apresentá-los em desacordo com o estabelecido neste Edital.</w:t>
      </w:r>
    </w:p>
    <w:p w:rsidR="00521199" w:rsidRPr="00521199" w:rsidRDefault="00521199" w:rsidP="00224ED9">
      <w:pPr>
        <w:numPr>
          <w:ilvl w:val="1"/>
          <w:numId w:val="2"/>
        </w:numPr>
        <w:ind w:left="624" w:hanging="624"/>
        <w:contextualSpacing/>
        <w:rPr>
          <w:color w:val="000000"/>
        </w:rPr>
      </w:pPr>
      <w:r w:rsidRPr="00224ED9">
        <w:rPr>
          <w:color w:val="000000"/>
        </w:rPr>
        <w:t>No caso de inabilitação, haverá nova verificação, pelo sistema, da eventual ocorrência do empate ficto, previsto nos artigos 44 e 45 da LC nº 123</w:t>
      </w:r>
      <w:r w:rsidRPr="00521199">
        <w:rPr>
          <w:color w:val="000000"/>
        </w:rPr>
        <w:t xml:space="preserve">, </w:t>
      </w:r>
      <w:r w:rsidRPr="00224ED9">
        <w:rPr>
          <w:color w:val="000000"/>
        </w:rPr>
        <w:t>de 2006, seguindo-se a disciplina antes estabelecida para aceitação da proposta subsequente.</w:t>
      </w:r>
    </w:p>
    <w:p w:rsidR="00DC3319" w:rsidRPr="00724256" w:rsidRDefault="00DC3319" w:rsidP="00224ED9">
      <w:pPr>
        <w:numPr>
          <w:ilvl w:val="1"/>
          <w:numId w:val="2"/>
        </w:numPr>
        <w:ind w:left="624" w:hanging="624"/>
        <w:contextualSpacing/>
        <w:rPr>
          <w:color w:val="000000"/>
        </w:rPr>
      </w:pPr>
      <w:r w:rsidRPr="00724256">
        <w:rPr>
          <w:color w:val="000000"/>
        </w:rPr>
        <w:t>Da sessão pública do Pregão divulgar-se-á Ata no sistema eletrônico.</w:t>
      </w:r>
    </w:p>
    <w:p w:rsidR="00A965E2" w:rsidRPr="00724256" w:rsidRDefault="00A965E2" w:rsidP="00842E7E"/>
    <w:p w:rsidR="00DC3319" w:rsidRPr="00724256" w:rsidRDefault="00DC3319" w:rsidP="00DC3319">
      <w:pPr>
        <w:numPr>
          <w:ilvl w:val="0"/>
          <w:numId w:val="2"/>
        </w:numPr>
        <w:ind w:left="357" w:hanging="357"/>
        <w:rPr>
          <w:b/>
        </w:rPr>
      </w:pPr>
      <w:r w:rsidRPr="00724256">
        <w:rPr>
          <w:b/>
        </w:rPr>
        <w:t>DA REABERTURA DA SESSÃO PÚBLICA</w:t>
      </w:r>
    </w:p>
    <w:p w:rsidR="00DC3319" w:rsidRPr="00724256" w:rsidRDefault="00DC3319" w:rsidP="00224ED9">
      <w:pPr>
        <w:numPr>
          <w:ilvl w:val="1"/>
          <w:numId w:val="2"/>
        </w:numPr>
        <w:ind w:left="454" w:hanging="454"/>
        <w:rPr>
          <w:color w:val="000000"/>
        </w:rPr>
      </w:pPr>
      <w:r w:rsidRPr="00724256">
        <w:rPr>
          <w:color w:val="000000"/>
        </w:rPr>
        <w:t>A sessão pública poderá ser reaberta:</w:t>
      </w:r>
    </w:p>
    <w:p w:rsidR="00DC3319" w:rsidRPr="00927943" w:rsidRDefault="00DC3319" w:rsidP="00224ED9">
      <w:pPr>
        <w:numPr>
          <w:ilvl w:val="2"/>
          <w:numId w:val="2"/>
        </w:numPr>
        <w:ind w:left="766" w:hanging="624"/>
        <w:rPr>
          <w:bCs/>
          <w:color w:val="000000"/>
          <w:szCs w:val="20"/>
        </w:rPr>
      </w:pPr>
      <w:r w:rsidRPr="00927943">
        <w:rPr>
          <w:bCs/>
          <w:color w:val="000000"/>
          <w:szCs w:val="20"/>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DC3319" w:rsidRPr="00927943" w:rsidRDefault="00DC3319" w:rsidP="00224ED9">
      <w:pPr>
        <w:numPr>
          <w:ilvl w:val="2"/>
          <w:numId w:val="2"/>
        </w:numPr>
        <w:ind w:left="766" w:hanging="624"/>
        <w:rPr>
          <w:bCs/>
          <w:color w:val="000000"/>
          <w:szCs w:val="20"/>
        </w:rPr>
      </w:pPr>
      <w:r w:rsidRPr="00927943">
        <w:rPr>
          <w:bCs/>
          <w:color w:val="000000"/>
          <w:szCs w:val="20"/>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rsidR="00DC3319" w:rsidRPr="00724256" w:rsidRDefault="00DC3319" w:rsidP="00224ED9">
      <w:pPr>
        <w:numPr>
          <w:ilvl w:val="1"/>
          <w:numId w:val="2"/>
        </w:numPr>
        <w:ind w:left="454" w:hanging="454"/>
        <w:rPr>
          <w:color w:val="000000"/>
        </w:rPr>
      </w:pPr>
      <w:r w:rsidRPr="00724256">
        <w:rPr>
          <w:color w:val="000000"/>
        </w:rPr>
        <w:t>Todos os licitantes remanescentes deverão ser convocados para acompanhar a sessão reaberta.</w:t>
      </w:r>
    </w:p>
    <w:p w:rsidR="00DC3319" w:rsidRPr="00927943" w:rsidRDefault="00DC3319" w:rsidP="00224ED9">
      <w:pPr>
        <w:numPr>
          <w:ilvl w:val="2"/>
          <w:numId w:val="2"/>
        </w:numPr>
        <w:ind w:left="766" w:hanging="624"/>
        <w:rPr>
          <w:bCs/>
          <w:color w:val="000000"/>
          <w:szCs w:val="20"/>
        </w:rPr>
      </w:pPr>
      <w:r w:rsidRPr="00927943">
        <w:rPr>
          <w:bCs/>
          <w:color w:val="000000"/>
          <w:szCs w:val="20"/>
        </w:rPr>
        <w:t>A convocação se dará por meio</w:t>
      </w:r>
      <w:r w:rsidR="00011AA2">
        <w:rPr>
          <w:bCs/>
          <w:color w:val="000000"/>
          <w:szCs w:val="20"/>
        </w:rPr>
        <w:t xml:space="preserve"> do sistema eletrônico (“chat”) e/ou</w:t>
      </w:r>
      <w:r w:rsidRPr="00927943">
        <w:rPr>
          <w:bCs/>
          <w:color w:val="000000"/>
          <w:szCs w:val="20"/>
        </w:rPr>
        <w:t xml:space="preserve"> e-mail, de acordo com a fase do procedimento licitatório.</w:t>
      </w:r>
    </w:p>
    <w:p w:rsidR="00DC3319" w:rsidRPr="00927943" w:rsidRDefault="00DC3319" w:rsidP="00224ED9">
      <w:pPr>
        <w:numPr>
          <w:ilvl w:val="2"/>
          <w:numId w:val="2"/>
        </w:numPr>
        <w:ind w:left="766" w:hanging="624"/>
        <w:rPr>
          <w:bCs/>
          <w:color w:val="000000"/>
          <w:szCs w:val="20"/>
        </w:rPr>
      </w:pPr>
      <w:r w:rsidRPr="00927943">
        <w:rPr>
          <w:bCs/>
          <w:color w:val="000000"/>
          <w:szCs w:val="20"/>
        </w:rPr>
        <w:t>A convocação feita por e-mail dar-se-á de acordo com os dados contidos no SICAF, sendo responsabilidade do licitante manter seus dados cadastrais atualizados.</w:t>
      </w:r>
    </w:p>
    <w:p w:rsidR="00DC3319" w:rsidRDefault="00DC3319" w:rsidP="00DC3319">
      <w:pPr>
        <w:pStyle w:val="PargrafodaLista"/>
        <w:ind w:left="1080"/>
        <w:rPr>
          <w:color w:val="000000"/>
        </w:rPr>
      </w:pPr>
    </w:p>
    <w:p w:rsidR="00285889" w:rsidRDefault="00285889" w:rsidP="00DC3319">
      <w:pPr>
        <w:pStyle w:val="PargrafodaLista"/>
        <w:ind w:left="1080"/>
        <w:rPr>
          <w:color w:val="000000"/>
        </w:rPr>
      </w:pPr>
    </w:p>
    <w:p w:rsidR="00285889" w:rsidRPr="00724256" w:rsidRDefault="00285889" w:rsidP="00DC3319">
      <w:pPr>
        <w:pStyle w:val="PargrafodaLista"/>
        <w:ind w:left="1080"/>
        <w:rPr>
          <w:color w:val="000000"/>
        </w:rPr>
      </w:pPr>
    </w:p>
    <w:p w:rsidR="00DC3319" w:rsidRPr="00724256" w:rsidRDefault="00DC3319" w:rsidP="00DC3319">
      <w:pPr>
        <w:numPr>
          <w:ilvl w:val="0"/>
          <w:numId w:val="2"/>
        </w:numPr>
        <w:ind w:left="357" w:hanging="357"/>
        <w:rPr>
          <w:b/>
        </w:rPr>
      </w:pPr>
      <w:r w:rsidRPr="00724256">
        <w:rPr>
          <w:b/>
        </w:rPr>
        <w:lastRenderedPageBreak/>
        <w:t>DOS RECURSOS</w:t>
      </w:r>
    </w:p>
    <w:p w:rsidR="00DC3319" w:rsidRPr="00724256" w:rsidRDefault="00DC3319" w:rsidP="00224ED9">
      <w:pPr>
        <w:numPr>
          <w:ilvl w:val="1"/>
          <w:numId w:val="2"/>
        </w:numPr>
        <w:ind w:left="454" w:hanging="454"/>
        <w:rPr>
          <w:color w:val="000000"/>
        </w:rPr>
      </w:pPr>
      <w:r w:rsidRPr="00724256">
        <w:rPr>
          <w:color w:val="000000"/>
        </w:rPr>
        <w:t xml:space="preserve">Declarado o vencedor e decorrida a fase de regularização fiscal da licitante qualificada como microempresa ou empresa de pequeno porte, se for o caso, será concedido o prazo de no mínimo </w:t>
      </w:r>
      <w:r w:rsidRPr="00927943">
        <w:rPr>
          <w:color w:val="000000"/>
        </w:rPr>
        <w:t>trinta minutos</w:t>
      </w:r>
      <w:r w:rsidRPr="00724256">
        <w:rPr>
          <w:color w:val="000000"/>
        </w:rPr>
        <w:t xml:space="preserve">, para que qualquer licitante manifeste a intenção de recorrer, de forma motivada, isto é, indicando contra </w:t>
      </w:r>
      <w:proofErr w:type="gramStart"/>
      <w:r w:rsidRPr="00724256">
        <w:rPr>
          <w:color w:val="000000"/>
        </w:rPr>
        <w:t>qual(</w:t>
      </w:r>
      <w:proofErr w:type="spellStart"/>
      <w:proofErr w:type="gramEnd"/>
      <w:r w:rsidRPr="00724256">
        <w:rPr>
          <w:color w:val="000000"/>
        </w:rPr>
        <w:t>is</w:t>
      </w:r>
      <w:proofErr w:type="spellEnd"/>
      <w:r w:rsidRPr="00724256">
        <w:rPr>
          <w:color w:val="000000"/>
        </w:rPr>
        <w:t>) decisão(</w:t>
      </w:r>
      <w:proofErr w:type="spellStart"/>
      <w:r w:rsidRPr="00724256">
        <w:rPr>
          <w:color w:val="000000"/>
        </w:rPr>
        <w:t>ões</w:t>
      </w:r>
      <w:proofErr w:type="spellEnd"/>
      <w:r w:rsidRPr="00724256">
        <w:rPr>
          <w:color w:val="000000"/>
        </w:rPr>
        <w:t>) pretende recorrer e por quais motivos, em campo próprio do sistema.</w:t>
      </w:r>
    </w:p>
    <w:p w:rsidR="00DC3319" w:rsidRPr="00724256" w:rsidRDefault="00DC3319" w:rsidP="00224ED9">
      <w:pPr>
        <w:numPr>
          <w:ilvl w:val="1"/>
          <w:numId w:val="2"/>
        </w:numPr>
        <w:ind w:left="454" w:hanging="454"/>
        <w:rPr>
          <w:color w:val="000000"/>
        </w:rPr>
      </w:pPr>
      <w:r w:rsidRPr="00724256">
        <w:rPr>
          <w:color w:val="000000"/>
        </w:rPr>
        <w:t>Havendo quem se manifeste, caberá ao Pregoeiro verificar a tempestividade e a existência de motivação da intenção de recorrer, para decidir se admite ou não o recurso, fundamentadamente.</w:t>
      </w:r>
    </w:p>
    <w:p w:rsidR="00DC3319" w:rsidRPr="00927943" w:rsidRDefault="00DC3319" w:rsidP="00224ED9">
      <w:pPr>
        <w:numPr>
          <w:ilvl w:val="2"/>
          <w:numId w:val="2"/>
        </w:numPr>
        <w:ind w:left="766" w:hanging="624"/>
        <w:rPr>
          <w:bCs/>
          <w:color w:val="000000"/>
          <w:szCs w:val="20"/>
        </w:rPr>
      </w:pPr>
      <w:r w:rsidRPr="00927943">
        <w:rPr>
          <w:bCs/>
          <w:color w:val="000000"/>
          <w:szCs w:val="20"/>
        </w:rPr>
        <w:t>Nesse momento o Pregoeiro não adentrará no mérito recursal, mas apenas verificará as condições de admissibilidade do recurso.</w:t>
      </w:r>
    </w:p>
    <w:p w:rsidR="00DC3319" w:rsidRPr="00927943" w:rsidRDefault="00DC3319" w:rsidP="00224ED9">
      <w:pPr>
        <w:numPr>
          <w:ilvl w:val="2"/>
          <w:numId w:val="2"/>
        </w:numPr>
        <w:ind w:left="766" w:hanging="624"/>
        <w:rPr>
          <w:bCs/>
          <w:color w:val="000000"/>
          <w:szCs w:val="20"/>
        </w:rPr>
      </w:pPr>
      <w:r w:rsidRPr="00927943">
        <w:rPr>
          <w:bCs/>
          <w:color w:val="000000"/>
          <w:szCs w:val="20"/>
        </w:rPr>
        <w:t>A falta de manifestação motivada do licitante quanto à intenção de recorrer importará a decadência desse direito.</w:t>
      </w:r>
    </w:p>
    <w:p w:rsidR="00DC3319" w:rsidRDefault="00DC3319" w:rsidP="00224ED9">
      <w:pPr>
        <w:numPr>
          <w:ilvl w:val="2"/>
          <w:numId w:val="2"/>
        </w:numPr>
        <w:ind w:left="766" w:hanging="624"/>
        <w:rPr>
          <w:bCs/>
          <w:color w:val="000000"/>
          <w:szCs w:val="20"/>
        </w:rPr>
      </w:pPr>
      <w:r w:rsidRPr="00927943">
        <w:rPr>
          <w:bCs/>
          <w:color w:val="00000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C73635" w:rsidRPr="00C73635" w:rsidRDefault="00C73635" w:rsidP="00224ED9">
      <w:pPr>
        <w:numPr>
          <w:ilvl w:val="2"/>
          <w:numId w:val="2"/>
        </w:numPr>
        <w:ind w:left="766" w:hanging="624"/>
        <w:rPr>
          <w:bCs/>
          <w:color w:val="000000"/>
          <w:szCs w:val="20"/>
        </w:rPr>
      </w:pPr>
      <w:r w:rsidRPr="00C73635">
        <w:rPr>
          <w:bCs/>
          <w:color w:val="000000"/>
          <w:szCs w:val="20"/>
        </w:rPr>
        <w:t xml:space="preserve">O recurso será dirigido à autoridade superior, por intermédio da que praticou o ato recorrido, a qual poderá reconsiderar sua decisão, no prazo de </w:t>
      </w:r>
      <w:proofErr w:type="gramStart"/>
      <w:r w:rsidRPr="00C73635">
        <w:rPr>
          <w:bCs/>
          <w:color w:val="000000"/>
          <w:szCs w:val="20"/>
        </w:rPr>
        <w:t>5</w:t>
      </w:r>
      <w:proofErr w:type="gramEnd"/>
      <w:r w:rsidRPr="00C73635">
        <w:rPr>
          <w:bCs/>
          <w:color w:val="000000"/>
          <w:szCs w:val="20"/>
        </w:rPr>
        <w:t xml:space="preserve"> (cinco) dias úteis, ou no mesmo prazo fazê-lo subir, devidamente informado, </w:t>
      </w:r>
      <w:r w:rsidR="009527EB">
        <w:rPr>
          <w:bCs/>
          <w:color w:val="000000"/>
          <w:szCs w:val="20"/>
        </w:rPr>
        <w:t xml:space="preserve">devendo neste caso a decisão ser proferida no </w:t>
      </w:r>
      <w:r w:rsidR="009527EB" w:rsidRPr="00BD67D5">
        <w:rPr>
          <w:b/>
          <w:bCs/>
          <w:color w:val="000000"/>
          <w:szCs w:val="20"/>
        </w:rPr>
        <w:t>prazo de 5 (cinco) dias úteis</w:t>
      </w:r>
      <w:r w:rsidR="009527EB">
        <w:rPr>
          <w:bCs/>
          <w:color w:val="000000"/>
          <w:szCs w:val="20"/>
        </w:rPr>
        <w:t>, contados do recebimento do recurso, sob pena de responsabilidade.</w:t>
      </w:r>
    </w:p>
    <w:p w:rsidR="00DC3319" w:rsidRPr="00724256" w:rsidRDefault="00DC3319" w:rsidP="00224ED9">
      <w:pPr>
        <w:numPr>
          <w:ilvl w:val="1"/>
          <w:numId w:val="2"/>
        </w:numPr>
        <w:ind w:left="454" w:hanging="454"/>
        <w:rPr>
          <w:color w:val="000000"/>
        </w:rPr>
      </w:pPr>
      <w:r w:rsidRPr="00724256">
        <w:rPr>
          <w:color w:val="000000"/>
        </w:rPr>
        <w:t xml:space="preserve">O acolhimento do recurso invalida tão somente os atos insuscetíveis de aproveitamento. </w:t>
      </w:r>
    </w:p>
    <w:p w:rsidR="00DC3319" w:rsidRPr="00724256" w:rsidRDefault="00DC3319" w:rsidP="00224ED9">
      <w:pPr>
        <w:numPr>
          <w:ilvl w:val="1"/>
          <w:numId w:val="2"/>
        </w:numPr>
        <w:ind w:left="454" w:hanging="454"/>
        <w:rPr>
          <w:color w:val="000000"/>
        </w:rPr>
      </w:pPr>
      <w:r w:rsidRPr="00724256">
        <w:rPr>
          <w:color w:val="000000"/>
        </w:rPr>
        <w:t>Os autos do processo permanecerão com vista franqueada aos interessados, no endereço constante neste Edital.</w:t>
      </w:r>
    </w:p>
    <w:p w:rsidR="00B6393D" w:rsidRPr="00724256" w:rsidRDefault="00B6393D" w:rsidP="005B46D6">
      <w:pPr>
        <w:pStyle w:val="PargrafodaLista"/>
        <w:ind w:left="510"/>
        <w:rPr>
          <w:color w:val="000000"/>
        </w:rPr>
      </w:pPr>
    </w:p>
    <w:p w:rsidR="00DC3319" w:rsidRPr="00724256" w:rsidRDefault="00DC3319" w:rsidP="005B46D6">
      <w:pPr>
        <w:numPr>
          <w:ilvl w:val="0"/>
          <w:numId w:val="2"/>
        </w:numPr>
        <w:ind w:left="357" w:hanging="357"/>
        <w:rPr>
          <w:b/>
        </w:rPr>
      </w:pPr>
      <w:r w:rsidRPr="00724256">
        <w:rPr>
          <w:b/>
        </w:rPr>
        <w:t>DA ADJUDICAÇÃO E HOMOLOGAÇÃO</w:t>
      </w:r>
    </w:p>
    <w:p w:rsidR="00DC3319" w:rsidRPr="00724256" w:rsidRDefault="00DC3319" w:rsidP="00224ED9">
      <w:pPr>
        <w:numPr>
          <w:ilvl w:val="1"/>
          <w:numId w:val="2"/>
        </w:numPr>
        <w:ind w:left="454" w:hanging="454"/>
        <w:rPr>
          <w:color w:val="000000"/>
        </w:rPr>
      </w:pPr>
      <w:r w:rsidRPr="00724256">
        <w:rPr>
          <w:color w:val="000000"/>
        </w:rPr>
        <w:t>O objeto da licitação será adjudicado ao licitante declarado vencedor, por ato do Pregoeiro, caso não haja interposição de recurso, ou pela autoridade competente, após a regular decisão dos recursos apresentados.</w:t>
      </w:r>
    </w:p>
    <w:p w:rsidR="00DC3319" w:rsidRPr="00724256" w:rsidRDefault="00DC3319" w:rsidP="00224ED9">
      <w:pPr>
        <w:numPr>
          <w:ilvl w:val="1"/>
          <w:numId w:val="2"/>
        </w:numPr>
        <w:ind w:left="454" w:hanging="454"/>
        <w:rPr>
          <w:color w:val="000000"/>
        </w:rPr>
      </w:pPr>
      <w:r w:rsidRPr="00724256">
        <w:rPr>
          <w:color w:val="000000"/>
        </w:rPr>
        <w:t xml:space="preserve">Após a fase recursal, constatada a regularidade dos atos praticados, a autoridade competente homologará o procedimento licitatório. </w:t>
      </w:r>
    </w:p>
    <w:p w:rsidR="00DC3319" w:rsidRPr="00724256" w:rsidRDefault="00DC3319" w:rsidP="005B46D6">
      <w:pPr>
        <w:pStyle w:val="PargrafodaLista"/>
        <w:ind w:left="510"/>
        <w:rPr>
          <w:color w:val="000000"/>
        </w:rPr>
      </w:pPr>
    </w:p>
    <w:p w:rsidR="00DC3319" w:rsidRPr="00724256" w:rsidRDefault="00DC3319" w:rsidP="00DC3319">
      <w:pPr>
        <w:numPr>
          <w:ilvl w:val="0"/>
          <w:numId w:val="2"/>
        </w:numPr>
        <w:ind w:left="357" w:hanging="357"/>
        <w:rPr>
          <w:b/>
        </w:rPr>
      </w:pPr>
      <w:r w:rsidRPr="00724256">
        <w:rPr>
          <w:b/>
        </w:rPr>
        <w:t xml:space="preserve">DO TERMO DE CONTRATO </w:t>
      </w:r>
    </w:p>
    <w:p w:rsidR="00EE63AC" w:rsidRPr="00EE63AC" w:rsidRDefault="00DC3319" w:rsidP="00131738">
      <w:pPr>
        <w:numPr>
          <w:ilvl w:val="1"/>
          <w:numId w:val="2"/>
        </w:numPr>
        <w:ind w:left="454" w:hanging="454"/>
        <w:rPr>
          <w:color w:val="000000"/>
        </w:rPr>
      </w:pPr>
      <w:r w:rsidRPr="00724256">
        <w:rPr>
          <w:color w:val="000000"/>
        </w:rPr>
        <w:lastRenderedPageBreak/>
        <w:t xml:space="preserve">Após a homologação da licitação, o adjudicatário terá o prazo de </w:t>
      </w:r>
      <w:r w:rsidRPr="00131738">
        <w:rPr>
          <w:color w:val="000000"/>
        </w:rPr>
        <w:t>10 (dez) dias úteis</w:t>
      </w:r>
      <w:r w:rsidRPr="00724256">
        <w:rPr>
          <w:color w:val="000000"/>
        </w:rPr>
        <w:t xml:space="preserve">, contados a partir da data de sua convocação, para assinar o Termo de Contrato, cuja </w:t>
      </w:r>
      <w:r w:rsidRPr="00927943">
        <w:rPr>
          <w:color w:val="000000"/>
        </w:rPr>
        <w:t xml:space="preserve">vigência </w:t>
      </w:r>
      <w:r w:rsidRPr="00131738">
        <w:rPr>
          <w:color w:val="000000"/>
        </w:rPr>
        <w:t xml:space="preserve">será de </w:t>
      </w:r>
      <w:r w:rsidR="00224ED9" w:rsidRPr="00131738">
        <w:rPr>
          <w:color w:val="000000"/>
        </w:rPr>
        <w:t>150</w:t>
      </w:r>
      <w:r w:rsidR="00B6393D" w:rsidRPr="00131738">
        <w:rPr>
          <w:color w:val="000000"/>
        </w:rPr>
        <w:t xml:space="preserve"> </w:t>
      </w:r>
      <w:r w:rsidR="00224ED9" w:rsidRPr="00131738">
        <w:rPr>
          <w:color w:val="000000"/>
        </w:rPr>
        <w:t>(cento e cinquenta)</w:t>
      </w:r>
      <w:r w:rsidRPr="00131738">
        <w:rPr>
          <w:color w:val="000000"/>
        </w:rPr>
        <w:t xml:space="preserve"> </w:t>
      </w:r>
      <w:r w:rsidR="00224ED9" w:rsidRPr="00131738">
        <w:rPr>
          <w:color w:val="000000"/>
        </w:rPr>
        <w:t>dias</w:t>
      </w:r>
      <w:r w:rsidR="00D51C11" w:rsidRPr="00131738">
        <w:rPr>
          <w:color w:val="000000"/>
        </w:rPr>
        <w:t xml:space="preserve"> contados </w:t>
      </w:r>
      <w:r w:rsidR="00D51C11" w:rsidRPr="00724256">
        <w:rPr>
          <w:color w:val="000000"/>
        </w:rPr>
        <w:t>da data da sua assinatura</w:t>
      </w:r>
      <w:r w:rsidR="00C307AC">
        <w:rPr>
          <w:color w:val="000000"/>
        </w:rPr>
        <w:t xml:space="preserve">, </w:t>
      </w:r>
      <w:r w:rsidR="00C307AC" w:rsidRPr="00131738">
        <w:rPr>
          <w:color w:val="000000"/>
        </w:rPr>
        <w:t>admitindo-se prorrogação para os prazos de início das etapas de execução, de conclusão e de entrega.</w:t>
      </w:r>
    </w:p>
    <w:p w:rsidR="00DC3319" w:rsidRPr="00724256" w:rsidRDefault="00DC3319" w:rsidP="00131738">
      <w:pPr>
        <w:numPr>
          <w:ilvl w:val="1"/>
          <w:numId w:val="2"/>
        </w:numPr>
        <w:ind w:left="454" w:hanging="454"/>
        <w:rPr>
          <w:color w:val="000000"/>
        </w:rPr>
      </w:pPr>
      <w:r w:rsidRPr="00724256">
        <w:rPr>
          <w:color w:val="000000"/>
        </w:rPr>
        <w:t xml:space="preserve">Previamente à contratação, a </w:t>
      </w:r>
      <w:r w:rsidR="001212B8">
        <w:rPr>
          <w:color w:val="000000"/>
        </w:rPr>
        <w:t>Hemobrás</w:t>
      </w:r>
      <w:r w:rsidRPr="00724256">
        <w:rPr>
          <w:color w:val="000000"/>
        </w:rPr>
        <w:t xml:space="preserve"> realizará consulta ao SICAF, cujos resultados serão anexados aos autos do processo.</w:t>
      </w:r>
    </w:p>
    <w:p w:rsidR="00DC3319" w:rsidRPr="00927943" w:rsidRDefault="00DC3319" w:rsidP="00224ED9">
      <w:pPr>
        <w:numPr>
          <w:ilvl w:val="2"/>
          <w:numId w:val="2"/>
        </w:numPr>
        <w:ind w:left="766" w:hanging="624"/>
        <w:rPr>
          <w:bCs/>
          <w:color w:val="000000"/>
          <w:szCs w:val="20"/>
        </w:rPr>
      </w:pPr>
      <w:r w:rsidRPr="00927943">
        <w:rPr>
          <w:bCs/>
          <w:color w:val="000000"/>
          <w:szCs w:val="20"/>
        </w:rPr>
        <w:t xml:space="preserve">Na hipótese de irregularidade do registro no SICAF, o </w:t>
      </w:r>
      <w:r w:rsidR="0072615F">
        <w:rPr>
          <w:bCs/>
          <w:color w:val="000000"/>
          <w:szCs w:val="20"/>
        </w:rPr>
        <w:t>adjudicatário</w:t>
      </w:r>
      <w:r w:rsidRPr="00927943">
        <w:rPr>
          <w:bCs/>
          <w:color w:val="000000"/>
          <w:szCs w:val="20"/>
        </w:rPr>
        <w:t xml:space="preserve"> deverá regularizar a sua situação perante o cadastro no </w:t>
      </w:r>
      <w:r w:rsidRPr="00224ED9">
        <w:rPr>
          <w:b/>
          <w:bCs/>
          <w:color w:val="000000"/>
          <w:szCs w:val="20"/>
        </w:rPr>
        <w:t>prazo de até 05 (cinco) dias</w:t>
      </w:r>
      <w:r w:rsidRPr="00927943">
        <w:rPr>
          <w:bCs/>
          <w:color w:val="000000"/>
          <w:szCs w:val="20"/>
        </w:rPr>
        <w:t xml:space="preserve">, sob pena de aplicação das penalidades previstas no </w:t>
      </w:r>
      <w:proofErr w:type="gramStart"/>
      <w:r w:rsidRPr="00927943">
        <w:rPr>
          <w:bCs/>
          <w:color w:val="000000"/>
          <w:szCs w:val="20"/>
        </w:rPr>
        <w:t>edital e anexos</w:t>
      </w:r>
      <w:proofErr w:type="gramEnd"/>
      <w:r w:rsidRPr="00927943">
        <w:rPr>
          <w:bCs/>
          <w:color w:val="000000"/>
          <w:szCs w:val="20"/>
        </w:rPr>
        <w:t>.</w:t>
      </w:r>
    </w:p>
    <w:p w:rsidR="00DC3319" w:rsidRPr="00927943" w:rsidRDefault="00DC3319" w:rsidP="00224ED9">
      <w:pPr>
        <w:numPr>
          <w:ilvl w:val="2"/>
          <w:numId w:val="2"/>
        </w:numPr>
        <w:ind w:left="766" w:hanging="624"/>
        <w:rPr>
          <w:bCs/>
          <w:color w:val="000000"/>
          <w:szCs w:val="20"/>
        </w:rPr>
      </w:pPr>
      <w:r w:rsidRPr="00927943">
        <w:rPr>
          <w:bCs/>
          <w:color w:val="000000"/>
          <w:szCs w:val="20"/>
        </w:rPr>
        <w:t xml:space="preserve">Alternativamente à convocação para comparecer perante </w:t>
      </w:r>
      <w:r w:rsidR="001212B8">
        <w:rPr>
          <w:bCs/>
          <w:color w:val="000000"/>
          <w:szCs w:val="20"/>
        </w:rPr>
        <w:t>a sede da Hemobrás no endereço indicado nas disposições gerais deste Edital</w:t>
      </w:r>
      <w:r w:rsidRPr="00927943">
        <w:rPr>
          <w:bCs/>
          <w:color w:val="000000"/>
          <w:szCs w:val="20"/>
        </w:rPr>
        <w:t xml:space="preserve"> para a assinatura do Termo de Contrato ou aceite do instrumento equivalente, a </w:t>
      </w:r>
      <w:r w:rsidR="001212B8">
        <w:rPr>
          <w:bCs/>
          <w:color w:val="000000"/>
          <w:szCs w:val="20"/>
        </w:rPr>
        <w:t>Hemobrás</w:t>
      </w:r>
      <w:r w:rsidRPr="00927943">
        <w:rPr>
          <w:bCs/>
          <w:color w:val="000000"/>
          <w:szCs w:val="20"/>
        </w:rPr>
        <w:t xml:space="preserve"> poderá encaminhá-lo para assinatura ou aceite da Adjudicatária, mediante correspondência postal com aviso de recebimento (AR) ou meio eletrônico, para que seja assinado ou aceito no </w:t>
      </w:r>
      <w:r w:rsidRPr="00224ED9">
        <w:rPr>
          <w:b/>
          <w:bCs/>
          <w:color w:val="000000"/>
          <w:szCs w:val="20"/>
        </w:rPr>
        <w:t>prazo de 10 (dez) dias</w:t>
      </w:r>
      <w:r w:rsidRPr="00927943">
        <w:rPr>
          <w:bCs/>
          <w:color w:val="000000"/>
          <w:szCs w:val="20"/>
        </w:rPr>
        <w:t xml:space="preserve">, a contar da data de seu recebimento. </w:t>
      </w:r>
    </w:p>
    <w:p w:rsidR="00DC3319" w:rsidRPr="00724256" w:rsidRDefault="00DC3319" w:rsidP="00131738">
      <w:pPr>
        <w:numPr>
          <w:ilvl w:val="1"/>
          <w:numId w:val="2"/>
        </w:numPr>
        <w:ind w:left="454" w:hanging="454"/>
        <w:rPr>
          <w:color w:val="000000"/>
        </w:rPr>
      </w:pPr>
      <w:r w:rsidRPr="00724256">
        <w:rPr>
          <w:color w:val="000000"/>
        </w:rPr>
        <w:t xml:space="preserve">O prazo previsto para assinatura ou aceite poderá ser prorrogado, por igual período, por solicitação justificada do adjudicatário e aceita pela </w:t>
      </w:r>
      <w:r w:rsidR="00B01CDC">
        <w:rPr>
          <w:color w:val="000000"/>
        </w:rPr>
        <w:t>Hemobrás</w:t>
      </w:r>
      <w:r w:rsidRPr="00724256">
        <w:rPr>
          <w:color w:val="000000"/>
        </w:rPr>
        <w:t>.</w:t>
      </w:r>
    </w:p>
    <w:p w:rsidR="00D51C11" w:rsidRDefault="00D51C11" w:rsidP="005B46D6">
      <w:pPr>
        <w:pStyle w:val="PargrafodaLista"/>
        <w:ind w:left="510"/>
        <w:rPr>
          <w:color w:val="000000"/>
        </w:rPr>
      </w:pPr>
    </w:p>
    <w:p w:rsidR="00D1797B" w:rsidRPr="00D1797B" w:rsidRDefault="00D1797B" w:rsidP="00D1797B">
      <w:pPr>
        <w:numPr>
          <w:ilvl w:val="0"/>
          <w:numId w:val="2"/>
        </w:numPr>
        <w:ind w:left="357" w:hanging="357"/>
        <w:rPr>
          <w:b/>
        </w:rPr>
      </w:pPr>
      <w:r w:rsidRPr="00D1797B">
        <w:rPr>
          <w:b/>
        </w:rPr>
        <w:t>DO PAGAMENTO</w:t>
      </w:r>
    </w:p>
    <w:p w:rsidR="00D1797B" w:rsidRPr="00D1797B" w:rsidRDefault="00D1797B" w:rsidP="00495D78">
      <w:pPr>
        <w:ind w:left="454"/>
        <w:rPr>
          <w:color w:val="000000"/>
        </w:rPr>
      </w:pPr>
      <w:r w:rsidRPr="00D1797B">
        <w:rPr>
          <w:color w:val="000000"/>
        </w:rPr>
        <w:t>As regras acerca desse item são as descritas no Termo de Referência, anexo I do edital.</w:t>
      </w:r>
    </w:p>
    <w:p w:rsidR="00D1797B" w:rsidRPr="00D1797B" w:rsidRDefault="00D1797B" w:rsidP="005B46D6">
      <w:pPr>
        <w:pStyle w:val="PargrafodaLista"/>
        <w:ind w:left="510"/>
        <w:rPr>
          <w:color w:val="000000"/>
        </w:rPr>
      </w:pPr>
    </w:p>
    <w:p w:rsidR="00D51C11" w:rsidRPr="00D1797B" w:rsidRDefault="00D51C11" w:rsidP="005B46D6">
      <w:pPr>
        <w:numPr>
          <w:ilvl w:val="0"/>
          <w:numId w:val="2"/>
        </w:numPr>
        <w:ind w:left="357" w:hanging="357"/>
        <w:rPr>
          <w:b/>
        </w:rPr>
      </w:pPr>
      <w:r w:rsidRPr="00D1797B">
        <w:rPr>
          <w:b/>
        </w:rPr>
        <w:t>DO REAJUSTE</w:t>
      </w:r>
    </w:p>
    <w:p w:rsidR="00D1797B" w:rsidRPr="00D1797B" w:rsidRDefault="00D1797B" w:rsidP="00495D78">
      <w:pPr>
        <w:ind w:left="454"/>
        <w:rPr>
          <w:color w:val="000000"/>
        </w:rPr>
      </w:pPr>
      <w:r w:rsidRPr="00D1797B">
        <w:rPr>
          <w:color w:val="000000"/>
        </w:rPr>
        <w:t>As regras acerca desse item são as descritas no Termo de Referência, anexo I do edital.</w:t>
      </w:r>
    </w:p>
    <w:p w:rsidR="00D1797B" w:rsidRPr="00D1797B" w:rsidRDefault="00D1797B" w:rsidP="00D1797B">
      <w:pPr>
        <w:ind w:left="426"/>
        <w:rPr>
          <w:color w:val="000000"/>
        </w:rPr>
      </w:pPr>
    </w:p>
    <w:p w:rsidR="00D51C11" w:rsidRPr="00D1797B" w:rsidRDefault="00D51C11" w:rsidP="005B46D6">
      <w:pPr>
        <w:numPr>
          <w:ilvl w:val="0"/>
          <w:numId w:val="2"/>
        </w:numPr>
        <w:ind w:left="357" w:hanging="357"/>
        <w:rPr>
          <w:b/>
        </w:rPr>
      </w:pPr>
      <w:r w:rsidRPr="00D1797B">
        <w:rPr>
          <w:b/>
        </w:rPr>
        <w:t>OBRIGAÇÕES DA CONTRATADA</w:t>
      </w:r>
    </w:p>
    <w:p w:rsidR="004B1476" w:rsidRPr="00D1797B" w:rsidRDefault="004B1476" w:rsidP="00495D78">
      <w:pPr>
        <w:ind w:left="454"/>
        <w:rPr>
          <w:color w:val="000000"/>
        </w:rPr>
      </w:pPr>
      <w:r w:rsidRPr="00D1797B">
        <w:rPr>
          <w:color w:val="000000"/>
        </w:rPr>
        <w:t>As obrigações da contratada são as estabelecidas no Termo de Referência, anexo I do edital.</w:t>
      </w:r>
    </w:p>
    <w:p w:rsidR="004B1476" w:rsidRPr="00D1797B" w:rsidRDefault="004B1476" w:rsidP="005B46D6">
      <w:pPr>
        <w:pStyle w:val="PargrafodaLista"/>
        <w:rPr>
          <w:b/>
        </w:rPr>
      </w:pPr>
    </w:p>
    <w:p w:rsidR="00D51C11" w:rsidRPr="00D1797B" w:rsidRDefault="00D51C11" w:rsidP="005B46D6">
      <w:pPr>
        <w:numPr>
          <w:ilvl w:val="0"/>
          <w:numId w:val="2"/>
        </w:numPr>
        <w:ind w:left="357" w:hanging="357"/>
        <w:rPr>
          <w:b/>
        </w:rPr>
      </w:pPr>
      <w:r w:rsidRPr="00D1797B">
        <w:rPr>
          <w:b/>
        </w:rPr>
        <w:t>OBRIGAÇÕES DA HEMOBRÁS</w:t>
      </w:r>
    </w:p>
    <w:p w:rsidR="004B1476" w:rsidRPr="00724256" w:rsidRDefault="004B1476" w:rsidP="00495D78">
      <w:pPr>
        <w:ind w:left="454"/>
        <w:rPr>
          <w:color w:val="000000"/>
        </w:rPr>
      </w:pPr>
      <w:r w:rsidRPr="00724256">
        <w:rPr>
          <w:color w:val="000000"/>
        </w:rPr>
        <w:t>As obrigações da Hemobrás são as estabelecidas no Termo de Referência, anexo I do edital.</w:t>
      </w:r>
    </w:p>
    <w:p w:rsidR="004B1476" w:rsidRPr="00724256" w:rsidRDefault="004B1476" w:rsidP="005B46D6">
      <w:pPr>
        <w:pStyle w:val="PargrafodaLista"/>
        <w:ind w:left="624"/>
        <w:rPr>
          <w:color w:val="000000"/>
        </w:rPr>
      </w:pPr>
    </w:p>
    <w:p w:rsidR="004B1476" w:rsidRPr="00724256" w:rsidRDefault="004B1476" w:rsidP="005B46D6">
      <w:pPr>
        <w:numPr>
          <w:ilvl w:val="0"/>
          <w:numId w:val="2"/>
        </w:numPr>
        <w:ind w:left="357" w:hanging="357"/>
        <w:rPr>
          <w:b/>
        </w:rPr>
      </w:pPr>
      <w:r w:rsidRPr="00724256">
        <w:rPr>
          <w:b/>
        </w:rPr>
        <w:t>DAS SANÇÕES</w:t>
      </w:r>
    </w:p>
    <w:p w:rsidR="004B1476" w:rsidRPr="00724256" w:rsidRDefault="004B1476" w:rsidP="00131738">
      <w:pPr>
        <w:numPr>
          <w:ilvl w:val="1"/>
          <w:numId w:val="2"/>
        </w:numPr>
        <w:ind w:left="454" w:hanging="454"/>
        <w:rPr>
          <w:color w:val="000000"/>
        </w:rPr>
      </w:pPr>
      <w:r w:rsidRPr="00724256">
        <w:rPr>
          <w:color w:val="000000"/>
        </w:rPr>
        <w:t xml:space="preserve">Comete infração administrativa, </w:t>
      </w:r>
      <w:r w:rsidR="007F3826">
        <w:rPr>
          <w:color w:val="000000"/>
        </w:rPr>
        <w:t>nos termos do Regulamento de Licitações e Contratações - Hemobrás</w:t>
      </w:r>
      <w:r w:rsidRPr="00724256">
        <w:rPr>
          <w:color w:val="000000"/>
        </w:rPr>
        <w:t xml:space="preserve">, o licitante/adjudicatário que: </w:t>
      </w:r>
    </w:p>
    <w:p w:rsidR="004B1476" w:rsidRPr="009366D7" w:rsidRDefault="007F3826" w:rsidP="00C56813">
      <w:pPr>
        <w:numPr>
          <w:ilvl w:val="2"/>
          <w:numId w:val="2"/>
        </w:numPr>
        <w:ind w:left="766" w:hanging="624"/>
        <w:rPr>
          <w:bCs/>
          <w:color w:val="000000"/>
          <w:szCs w:val="20"/>
        </w:rPr>
      </w:pPr>
      <w:r w:rsidRPr="00C56813">
        <w:rPr>
          <w:bCs/>
          <w:color w:val="000000"/>
          <w:szCs w:val="20"/>
        </w:rPr>
        <w:t>Convocado dentro do prazo de validade da sua proposta, não celebrar o contrato;</w:t>
      </w:r>
    </w:p>
    <w:p w:rsidR="004B1476" w:rsidRPr="009366D7" w:rsidRDefault="007F3826" w:rsidP="00C56813">
      <w:pPr>
        <w:numPr>
          <w:ilvl w:val="2"/>
          <w:numId w:val="2"/>
        </w:numPr>
        <w:ind w:left="766" w:hanging="624"/>
        <w:rPr>
          <w:bCs/>
          <w:color w:val="000000"/>
          <w:szCs w:val="20"/>
        </w:rPr>
      </w:pPr>
      <w:r w:rsidRPr="00C56813">
        <w:rPr>
          <w:bCs/>
          <w:color w:val="000000"/>
          <w:szCs w:val="20"/>
        </w:rPr>
        <w:lastRenderedPageBreak/>
        <w:t>Apresentar documentação falsa exigida para o certame;</w:t>
      </w:r>
    </w:p>
    <w:p w:rsidR="004B1476" w:rsidRPr="009366D7" w:rsidRDefault="007F3826" w:rsidP="00C56813">
      <w:pPr>
        <w:numPr>
          <w:ilvl w:val="2"/>
          <w:numId w:val="2"/>
        </w:numPr>
        <w:ind w:left="766" w:hanging="624"/>
        <w:rPr>
          <w:bCs/>
          <w:color w:val="000000"/>
          <w:szCs w:val="20"/>
        </w:rPr>
      </w:pPr>
      <w:r w:rsidRPr="00C56813">
        <w:rPr>
          <w:bCs/>
          <w:color w:val="000000"/>
          <w:szCs w:val="20"/>
        </w:rPr>
        <w:t>Deixar de entregar a documentação exigida para o certame;</w:t>
      </w:r>
    </w:p>
    <w:p w:rsidR="004B1476" w:rsidRPr="00C56813" w:rsidRDefault="007F3826" w:rsidP="00C56813">
      <w:pPr>
        <w:numPr>
          <w:ilvl w:val="2"/>
          <w:numId w:val="2"/>
        </w:numPr>
        <w:ind w:left="766" w:hanging="624"/>
        <w:rPr>
          <w:bCs/>
          <w:color w:val="000000"/>
          <w:szCs w:val="20"/>
        </w:rPr>
      </w:pPr>
      <w:r w:rsidRPr="00C56813">
        <w:rPr>
          <w:bCs/>
          <w:color w:val="000000"/>
          <w:szCs w:val="20"/>
        </w:rPr>
        <w:t>Ensejar o retardamento da execução do objeto da licitação;</w:t>
      </w:r>
    </w:p>
    <w:p w:rsidR="004B1476" w:rsidRPr="00C56813" w:rsidRDefault="007F3826" w:rsidP="00C56813">
      <w:pPr>
        <w:numPr>
          <w:ilvl w:val="2"/>
          <w:numId w:val="2"/>
        </w:numPr>
        <w:ind w:left="766" w:hanging="624"/>
        <w:rPr>
          <w:bCs/>
          <w:color w:val="000000"/>
          <w:szCs w:val="20"/>
        </w:rPr>
      </w:pPr>
      <w:r w:rsidRPr="00C56813">
        <w:rPr>
          <w:bCs/>
          <w:color w:val="000000"/>
          <w:szCs w:val="20"/>
        </w:rPr>
        <w:t>Não mantiver a proposta;</w:t>
      </w:r>
    </w:p>
    <w:p w:rsidR="004B1476" w:rsidRDefault="007F3826" w:rsidP="00C56813">
      <w:pPr>
        <w:numPr>
          <w:ilvl w:val="2"/>
          <w:numId w:val="2"/>
        </w:numPr>
        <w:ind w:left="766" w:hanging="624"/>
        <w:rPr>
          <w:bCs/>
          <w:color w:val="000000"/>
          <w:szCs w:val="20"/>
        </w:rPr>
      </w:pPr>
      <w:r w:rsidRPr="00C56813">
        <w:rPr>
          <w:bCs/>
          <w:color w:val="000000"/>
          <w:szCs w:val="20"/>
        </w:rPr>
        <w:t>Tenha sofrido condenação definitiva por praticar, por meios dolosos, fraude fiscal no recolhimento de quaisquer tributos</w:t>
      </w:r>
      <w:r w:rsidR="004B1476" w:rsidRPr="00C56813">
        <w:rPr>
          <w:bCs/>
          <w:color w:val="000000"/>
          <w:szCs w:val="20"/>
        </w:rPr>
        <w:t>;</w:t>
      </w:r>
    </w:p>
    <w:p w:rsidR="00C56813" w:rsidRPr="00C56813" w:rsidRDefault="00C56813" w:rsidP="00C56813">
      <w:pPr>
        <w:numPr>
          <w:ilvl w:val="2"/>
          <w:numId w:val="2"/>
        </w:numPr>
        <w:ind w:left="766" w:hanging="624"/>
        <w:rPr>
          <w:bCs/>
          <w:color w:val="000000"/>
          <w:szCs w:val="20"/>
        </w:rPr>
      </w:pPr>
      <w:r w:rsidRPr="00C56813">
        <w:rPr>
          <w:bCs/>
          <w:color w:val="000000"/>
          <w:szCs w:val="20"/>
        </w:rPr>
        <w:t>Tenha praticado atos ilícitos visando a frustrar os objetivos da licitação;</w:t>
      </w:r>
    </w:p>
    <w:p w:rsidR="00C56813" w:rsidRPr="00C56813" w:rsidRDefault="00C56813" w:rsidP="00C56813">
      <w:pPr>
        <w:numPr>
          <w:ilvl w:val="2"/>
          <w:numId w:val="2"/>
        </w:numPr>
        <w:ind w:left="766" w:hanging="624"/>
        <w:rPr>
          <w:bCs/>
          <w:color w:val="000000"/>
          <w:szCs w:val="20"/>
        </w:rPr>
      </w:pPr>
      <w:r w:rsidRPr="00C56813">
        <w:rPr>
          <w:bCs/>
          <w:color w:val="000000"/>
          <w:szCs w:val="20"/>
        </w:rPr>
        <w:t>Demonstre não possuir idoneidade para contratar com a Hemobrás em virtude de atos ilícitos praticados.</w:t>
      </w:r>
    </w:p>
    <w:p w:rsidR="004B1476" w:rsidRPr="009366D7" w:rsidRDefault="007F3826" w:rsidP="00C56813">
      <w:pPr>
        <w:numPr>
          <w:ilvl w:val="2"/>
          <w:numId w:val="2"/>
        </w:numPr>
        <w:ind w:left="766" w:hanging="624"/>
        <w:rPr>
          <w:bCs/>
          <w:color w:val="000000"/>
          <w:szCs w:val="20"/>
        </w:rPr>
      </w:pPr>
      <w:r w:rsidRPr="00C56813">
        <w:rPr>
          <w:bCs/>
          <w:color w:val="000000"/>
          <w:szCs w:val="20"/>
        </w:rPr>
        <w:t>Comportar-se de modo inidôneo, inclusive com a prática de atos lesivos à Administração Pública previstos na Lei nº 12.846/2013.</w:t>
      </w:r>
    </w:p>
    <w:p w:rsidR="004B1476" w:rsidRPr="007F3826" w:rsidRDefault="004B1476" w:rsidP="007F3826">
      <w:pPr>
        <w:numPr>
          <w:ilvl w:val="3"/>
          <w:numId w:val="2"/>
        </w:numPr>
        <w:ind w:left="1134" w:hanging="850"/>
        <w:rPr>
          <w:color w:val="000000"/>
          <w:szCs w:val="20"/>
        </w:rPr>
      </w:pPr>
      <w:r w:rsidRPr="007F3826">
        <w:rPr>
          <w:color w:val="000000"/>
          <w:szCs w:val="20"/>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B01CDC" w:rsidRDefault="00B01CDC" w:rsidP="00131738">
      <w:pPr>
        <w:numPr>
          <w:ilvl w:val="1"/>
          <w:numId w:val="2"/>
        </w:numPr>
        <w:ind w:left="454" w:hanging="454"/>
        <w:rPr>
          <w:color w:val="000000"/>
        </w:rPr>
      </w:pPr>
      <w:r w:rsidRPr="006740BF">
        <w:rPr>
          <w:color w:val="000000"/>
        </w:rPr>
        <w:t xml:space="preserve">O licitante/adjudicatário que cometer qualquer das infrações discriminadas nos subitens anteriores ficará sujeito, sem prejuízo da responsabilidade civil e criminal, </w:t>
      </w:r>
      <w:proofErr w:type="gramStart"/>
      <w:r w:rsidRPr="006740BF">
        <w:rPr>
          <w:color w:val="000000"/>
        </w:rPr>
        <w:t>às</w:t>
      </w:r>
      <w:proofErr w:type="gramEnd"/>
      <w:r w:rsidRPr="006740BF">
        <w:rPr>
          <w:color w:val="000000"/>
        </w:rPr>
        <w:t xml:space="preserve"> </w:t>
      </w:r>
      <w:r>
        <w:rPr>
          <w:color w:val="000000"/>
        </w:rPr>
        <w:t xml:space="preserve">seguinte </w:t>
      </w:r>
      <w:r w:rsidRPr="006740BF">
        <w:rPr>
          <w:color w:val="000000"/>
        </w:rPr>
        <w:t>sanções</w:t>
      </w:r>
      <w:r>
        <w:rPr>
          <w:color w:val="000000"/>
        </w:rPr>
        <w:t>:</w:t>
      </w:r>
    </w:p>
    <w:p w:rsidR="00B01CDC" w:rsidRPr="00C56813" w:rsidRDefault="00B01CDC" w:rsidP="00C56813">
      <w:pPr>
        <w:numPr>
          <w:ilvl w:val="2"/>
          <w:numId w:val="2"/>
        </w:numPr>
        <w:ind w:left="766" w:hanging="624"/>
        <w:rPr>
          <w:bCs/>
          <w:color w:val="000000"/>
          <w:szCs w:val="20"/>
        </w:rPr>
      </w:pPr>
      <w:r w:rsidRPr="00C56813">
        <w:rPr>
          <w:bCs/>
          <w:color w:val="000000"/>
          <w:szCs w:val="20"/>
        </w:rPr>
        <w:t>Multa de</w:t>
      </w:r>
      <w:r w:rsidR="0086299B">
        <w:rPr>
          <w:bCs/>
          <w:color w:val="000000"/>
          <w:szCs w:val="20"/>
        </w:rPr>
        <w:t xml:space="preserve"> até</w:t>
      </w:r>
      <w:bookmarkStart w:id="0" w:name="_GoBack"/>
      <w:bookmarkEnd w:id="0"/>
      <w:r w:rsidR="0020066E">
        <w:rPr>
          <w:bCs/>
          <w:color w:val="000000"/>
          <w:szCs w:val="20"/>
        </w:rPr>
        <w:t xml:space="preserve"> 8% (oito</w:t>
      </w:r>
      <w:r w:rsidRPr="00C56813">
        <w:rPr>
          <w:bCs/>
          <w:color w:val="000000"/>
          <w:szCs w:val="20"/>
        </w:rPr>
        <w:t xml:space="preserve"> por cento) sobre o valor estimado do(s) item(s) prejudicado(s) pela conduta do licitante;</w:t>
      </w:r>
    </w:p>
    <w:p w:rsidR="00B01CDC" w:rsidRPr="00C56813" w:rsidRDefault="00B01CDC" w:rsidP="00C56813">
      <w:pPr>
        <w:numPr>
          <w:ilvl w:val="2"/>
          <w:numId w:val="2"/>
        </w:numPr>
        <w:ind w:left="766" w:hanging="624"/>
        <w:rPr>
          <w:bCs/>
          <w:color w:val="000000"/>
          <w:szCs w:val="20"/>
        </w:rPr>
      </w:pPr>
      <w:r w:rsidRPr="00C56813">
        <w:rPr>
          <w:bCs/>
          <w:color w:val="000000"/>
          <w:szCs w:val="20"/>
        </w:rPr>
        <w:t xml:space="preserve">Suspensão temporária de participação em licitação e impedimento de contratar com a Hemobrás, por prazo de até </w:t>
      </w:r>
      <w:proofErr w:type="gramStart"/>
      <w:r w:rsidRPr="00C56813">
        <w:rPr>
          <w:bCs/>
          <w:color w:val="000000"/>
          <w:szCs w:val="20"/>
        </w:rPr>
        <w:t>2</w:t>
      </w:r>
      <w:proofErr w:type="gramEnd"/>
      <w:r w:rsidRPr="00C56813">
        <w:rPr>
          <w:bCs/>
          <w:color w:val="000000"/>
          <w:szCs w:val="20"/>
        </w:rPr>
        <w:t xml:space="preserve"> (dois) anos;</w:t>
      </w:r>
    </w:p>
    <w:p w:rsidR="00B01CDC" w:rsidRDefault="00B01CDC" w:rsidP="00131738">
      <w:pPr>
        <w:numPr>
          <w:ilvl w:val="1"/>
          <w:numId w:val="2"/>
        </w:numPr>
        <w:ind w:left="454" w:hanging="454"/>
        <w:rPr>
          <w:color w:val="000000"/>
        </w:rPr>
      </w:pPr>
      <w:r>
        <w:rPr>
          <w:color w:val="000000"/>
        </w:rPr>
        <w:t xml:space="preserve">A penalidade de suspensão temporária de participação em licitação e impedimento de contratar com a Hemobrás </w:t>
      </w:r>
      <w:proofErr w:type="gramStart"/>
      <w:r>
        <w:rPr>
          <w:color w:val="000000"/>
        </w:rPr>
        <w:t>pode ser aplicada</w:t>
      </w:r>
      <w:proofErr w:type="gramEnd"/>
      <w:r>
        <w:rPr>
          <w:color w:val="000000"/>
        </w:rPr>
        <w:t xml:space="preserve"> cumulativamente com a sanção de multa.</w:t>
      </w:r>
    </w:p>
    <w:p w:rsidR="004B1476" w:rsidRPr="00324C3F" w:rsidRDefault="004B1476" w:rsidP="00131738">
      <w:pPr>
        <w:numPr>
          <w:ilvl w:val="1"/>
          <w:numId w:val="2"/>
        </w:numPr>
        <w:ind w:left="454" w:hanging="454"/>
        <w:rPr>
          <w:color w:val="000000"/>
        </w:rPr>
      </w:pPr>
      <w:r w:rsidRPr="00724256">
        <w:rPr>
          <w:color w:val="000000"/>
        </w:rPr>
        <w:t>A aplicação de qualquer das penalidades previstas realizar-se-á em processo administrativo que assegurará o contraditório e a ampla defesa ao licitante/adjudicatário, observando-se o procedimento previsto n</w:t>
      </w:r>
      <w:r w:rsidR="00FB1ABC">
        <w:rPr>
          <w:color w:val="000000"/>
        </w:rPr>
        <w:t>o Regulamento de Licitações e Contratações – Hemobrás, na Lei nº 13.303, de 2016,</w:t>
      </w:r>
      <w:r w:rsidRPr="00724256">
        <w:rPr>
          <w:color w:val="000000"/>
        </w:rPr>
        <w:t xml:space="preserve"> e </w:t>
      </w:r>
      <w:r w:rsidRPr="00324C3F">
        <w:rPr>
          <w:color w:val="000000"/>
        </w:rPr>
        <w:t>subsidiariamente na Lei nº 9.784, de 1999.</w:t>
      </w:r>
    </w:p>
    <w:p w:rsidR="004B1476" w:rsidRPr="00724256" w:rsidRDefault="004B1476" w:rsidP="00131738">
      <w:pPr>
        <w:numPr>
          <w:ilvl w:val="1"/>
          <w:numId w:val="2"/>
        </w:numPr>
        <w:ind w:left="454" w:hanging="454"/>
        <w:rPr>
          <w:color w:val="000000"/>
        </w:rPr>
      </w:pPr>
      <w:r w:rsidRPr="00724256">
        <w:rPr>
          <w:color w:val="000000"/>
        </w:rPr>
        <w:t xml:space="preserve">A autoridade competente, na aplicação das sanções, levará em consideração a gravidade da conduta do infrator, o caráter educativo da pena, bem como o dano causado à </w:t>
      </w:r>
      <w:r w:rsidR="00E95CFE">
        <w:rPr>
          <w:color w:val="000000"/>
        </w:rPr>
        <w:t>Hemobrás</w:t>
      </w:r>
      <w:r w:rsidRPr="00724256">
        <w:rPr>
          <w:color w:val="000000"/>
        </w:rPr>
        <w:t>, observado o princípio da proporcionalidade.</w:t>
      </w:r>
    </w:p>
    <w:p w:rsidR="004B1476" w:rsidRPr="00724256" w:rsidRDefault="004B1476" w:rsidP="00131738">
      <w:pPr>
        <w:numPr>
          <w:ilvl w:val="1"/>
          <w:numId w:val="2"/>
        </w:numPr>
        <w:ind w:left="454" w:hanging="454"/>
        <w:rPr>
          <w:color w:val="000000"/>
        </w:rPr>
      </w:pPr>
      <w:r w:rsidRPr="00724256">
        <w:rPr>
          <w:color w:val="000000"/>
        </w:rPr>
        <w:t>As penalidades serão obrigatoriamente registradas no SICAF.</w:t>
      </w:r>
    </w:p>
    <w:p w:rsidR="004B1476" w:rsidRPr="00724256" w:rsidRDefault="004B1476" w:rsidP="00131738">
      <w:pPr>
        <w:numPr>
          <w:ilvl w:val="1"/>
          <w:numId w:val="2"/>
        </w:numPr>
        <w:ind w:left="454" w:hanging="454"/>
        <w:rPr>
          <w:color w:val="000000"/>
        </w:rPr>
      </w:pPr>
      <w:r w:rsidRPr="00724256">
        <w:rPr>
          <w:color w:val="000000"/>
        </w:rPr>
        <w:t>As sanções por atos praticados no decorrer da contratação estão previstas no Termo de Referência e no Termo de Contrato.</w:t>
      </w:r>
    </w:p>
    <w:p w:rsidR="00D51C11" w:rsidRDefault="00D51C11" w:rsidP="00842E7E"/>
    <w:p w:rsidR="00285889" w:rsidRDefault="00285889" w:rsidP="00842E7E"/>
    <w:p w:rsidR="004B1476" w:rsidRPr="00724256" w:rsidRDefault="004B1476" w:rsidP="004B1476">
      <w:pPr>
        <w:numPr>
          <w:ilvl w:val="0"/>
          <w:numId w:val="2"/>
        </w:numPr>
        <w:ind w:left="357" w:hanging="357"/>
        <w:rPr>
          <w:b/>
        </w:rPr>
      </w:pPr>
      <w:r w:rsidRPr="00724256">
        <w:rPr>
          <w:b/>
        </w:rPr>
        <w:lastRenderedPageBreak/>
        <w:t>DA IMPUGNAÇÃO AO EDITAL E DO PEDIDO DE ESCLARECIMENTO</w:t>
      </w:r>
    </w:p>
    <w:p w:rsidR="00611DFF" w:rsidRDefault="00611DFF" w:rsidP="00611DFF">
      <w:pPr>
        <w:numPr>
          <w:ilvl w:val="1"/>
          <w:numId w:val="2"/>
        </w:numPr>
        <w:ind w:left="426" w:hanging="426"/>
        <w:rPr>
          <w:color w:val="000000"/>
        </w:rPr>
      </w:pPr>
      <w:r w:rsidRPr="00CD3A7C">
        <w:rPr>
          <w:color w:val="000000"/>
        </w:rPr>
        <w:t xml:space="preserve">Até </w:t>
      </w:r>
      <w:r w:rsidRPr="00CD3A7C">
        <w:rPr>
          <w:b/>
          <w:color w:val="000000"/>
        </w:rPr>
        <w:t>02 (dois) dias úteis</w:t>
      </w:r>
      <w:r w:rsidRPr="00CD3A7C">
        <w:rPr>
          <w:color w:val="000000"/>
        </w:rPr>
        <w:t xml:space="preserve"> antes da</w:t>
      </w:r>
      <w:r w:rsidRPr="00724256">
        <w:rPr>
          <w:color w:val="000000"/>
        </w:rPr>
        <w:t xml:space="preserve"> data designada para a abertura da sessão pública, qualquer </w:t>
      </w:r>
      <w:r>
        <w:rPr>
          <w:color w:val="000000"/>
        </w:rPr>
        <w:t>cidadão</w:t>
      </w:r>
      <w:r w:rsidRPr="00724256">
        <w:rPr>
          <w:color w:val="000000"/>
        </w:rPr>
        <w:t xml:space="preserve"> poderá impugnar este Edital.</w:t>
      </w:r>
    </w:p>
    <w:p w:rsidR="00611DFF" w:rsidRPr="000617D6" w:rsidRDefault="00611DFF" w:rsidP="00611DFF">
      <w:pPr>
        <w:numPr>
          <w:ilvl w:val="2"/>
          <w:numId w:val="2"/>
        </w:numPr>
        <w:ind w:left="851" w:hanging="709"/>
        <w:rPr>
          <w:sz w:val="23"/>
          <w:szCs w:val="23"/>
        </w:rPr>
      </w:pPr>
      <w:r w:rsidRPr="00985F41">
        <w:rPr>
          <w:sz w:val="23"/>
          <w:szCs w:val="23"/>
        </w:rPr>
        <w:t xml:space="preserve">Para fins de recebimento do pedido de impugnação considera-se como prazo limite o horário de expediente da Hemobrás, qual seja </w:t>
      </w:r>
      <w:proofErr w:type="gramStart"/>
      <w:r w:rsidRPr="00985F41">
        <w:rPr>
          <w:sz w:val="23"/>
          <w:szCs w:val="23"/>
        </w:rPr>
        <w:t>17:00</w:t>
      </w:r>
      <w:proofErr w:type="gramEnd"/>
      <w:r w:rsidRPr="00985F41">
        <w:rPr>
          <w:sz w:val="23"/>
          <w:szCs w:val="23"/>
        </w:rPr>
        <w:t xml:space="preserve"> (horário local).</w:t>
      </w:r>
    </w:p>
    <w:p w:rsidR="00611DFF" w:rsidRPr="00724256" w:rsidRDefault="00611DFF" w:rsidP="00611DFF">
      <w:pPr>
        <w:numPr>
          <w:ilvl w:val="1"/>
          <w:numId w:val="2"/>
        </w:numPr>
        <w:ind w:left="426" w:hanging="426"/>
        <w:rPr>
          <w:color w:val="000000"/>
        </w:rPr>
      </w:pPr>
      <w:r w:rsidRPr="00724256">
        <w:rPr>
          <w:color w:val="000000"/>
        </w:rPr>
        <w:t xml:space="preserve">A impugnação poderá ser realizada por forma eletrônica, ou por petição dirigida ou protocolada </w:t>
      </w:r>
      <w:r w:rsidRPr="00C10EA3">
        <w:rPr>
          <w:color w:val="000000"/>
        </w:rPr>
        <w:t>no</w:t>
      </w:r>
      <w:r>
        <w:rPr>
          <w:color w:val="000000"/>
        </w:rPr>
        <w:t>s</w:t>
      </w:r>
      <w:r w:rsidRPr="00C10EA3">
        <w:rPr>
          <w:color w:val="000000"/>
        </w:rPr>
        <w:t xml:space="preserve"> endereço</w:t>
      </w:r>
      <w:r>
        <w:rPr>
          <w:color w:val="000000"/>
        </w:rPr>
        <w:t>s físico e eletrônico</w:t>
      </w:r>
      <w:r w:rsidRPr="00C10EA3">
        <w:rPr>
          <w:color w:val="000000"/>
        </w:rPr>
        <w:t xml:space="preserve"> indicado</w:t>
      </w:r>
      <w:r>
        <w:rPr>
          <w:color w:val="000000"/>
        </w:rPr>
        <w:t>s</w:t>
      </w:r>
      <w:r w:rsidRPr="00C10EA3">
        <w:rPr>
          <w:color w:val="000000"/>
        </w:rPr>
        <w:t xml:space="preserve"> nas disposições gerais deste Edital</w:t>
      </w:r>
      <w:r w:rsidRPr="00724256">
        <w:rPr>
          <w:color w:val="000000"/>
        </w:rPr>
        <w:t xml:space="preserve">.  </w:t>
      </w:r>
    </w:p>
    <w:p w:rsidR="00611DFF" w:rsidRPr="00724256" w:rsidRDefault="00611DFF" w:rsidP="00611DFF">
      <w:pPr>
        <w:numPr>
          <w:ilvl w:val="1"/>
          <w:numId w:val="2"/>
        </w:numPr>
        <w:ind w:left="426" w:hanging="426"/>
        <w:rPr>
          <w:color w:val="000000"/>
        </w:rPr>
      </w:pPr>
      <w:r w:rsidRPr="00724256">
        <w:rPr>
          <w:color w:val="000000"/>
        </w:rPr>
        <w:t xml:space="preserve">Caberá ao Pregoeiro decidir sobre a impugnação no </w:t>
      </w:r>
      <w:r w:rsidRPr="003673BA">
        <w:rPr>
          <w:b/>
          <w:color w:val="000000"/>
        </w:rPr>
        <w:t>prazo de até 24</w:t>
      </w:r>
      <w:r>
        <w:rPr>
          <w:b/>
          <w:color w:val="000000"/>
        </w:rPr>
        <w:t xml:space="preserve"> (vinte e quatro) horas</w:t>
      </w:r>
      <w:r w:rsidRPr="00724256">
        <w:rPr>
          <w:color w:val="000000"/>
        </w:rPr>
        <w:t>.</w:t>
      </w:r>
    </w:p>
    <w:p w:rsidR="004B1476" w:rsidRPr="00724256" w:rsidRDefault="004B1476" w:rsidP="0020066E">
      <w:pPr>
        <w:numPr>
          <w:ilvl w:val="1"/>
          <w:numId w:val="2"/>
        </w:numPr>
        <w:ind w:left="454" w:hanging="454"/>
        <w:rPr>
          <w:color w:val="000000"/>
        </w:rPr>
      </w:pPr>
      <w:r w:rsidRPr="00724256">
        <w:rPr>
          <w:color w:val="000000"/>
        </w:rPr>
        <w:t>Acolhida a impugnação, será definida e publicada nova data para a realização do certame.</w:t>
      </w:r>
    </w:p>
    <w:p w:rsidR="004B1476" w:rsidRPr="00724256" w:rsidRDefault="004B1476" w:rsidP="0020066E">
      <w:pPr>
        <w:numPr>
          <w:ilvl w:val="1"/>
          <w:numId w:val="2"/>
        </w:numPr>
        <w:ind w:left="454" w:hanging="454"/>
        <w:rPr>
          <w:color w:val="000000"/>
        </w:rPr>
      </w:pPr>
      <w:r w:rsidRPr="00724256">
        <w:rPr>
          <w:color w:val="000000"/>
        </w:rPr>
        <w:t xml:space="preserve">Os pedidos de esclarecimentos referentes a este processo licitatório deverão ser enviados ao Pregoeiro, até </w:t>
      </w:r>
      <w:r w:rsidRPr="009366D7">
        <w:rPr>
          <w:b/>
          <w:color w:val="000000"/>
        </w:rPr>
        <w:t>03 (três) dias úteis</w:t>
      </w:r>
      <w:r w:rsidRPr="00724256">
        <w:rPr>
          <w:color w:val="000000"/>
        </w:rPr>
        <w:t xml:space="preserve"> anteriores à data designada para abertura da sessão pública, exclusivamente por meio eletrônico via internet, no endereço indicado no Edital.</w:t>
      </w:r>
    </w:p>
    <w:p w:rsidR="004B1476" w:rsidRPr="00724256" w:rsidRDefault="004B1476" w:rsidP="0020066E">
      <w:pPr>
        <w:numPr>
          <w:ilvl w:val="1"/>
          <w:numId w:val="2"/>
        </w:numPr>
        <w:ind w:left="454" w:hanging="454"/>
        <w:rPr>
          <w:color w:val="000000"/>
        </w:rPr>
      </w:pPr>
      <w:r w:rsidRPr="00724256">
        <w:rPr>
          <w:color w:val="000000"/>
        </w:rPr>
        <w:t>As impugnações e pedidos de esclarecimentos não suspendem os prazos previstos no certame.</w:t>
      </w:r>
    </w:p>
    <w:p w:rsidR="004B1476" w:rsidRPr="00724256" w:rsidRDefault="004B1476" w:rsidP="0020066E">
      <w:pPr>
        <w:numPr>
          <w:ilvl w:val="1"/>
          <w:numId w:val="2"/>
        </w:numPr>
        <w:ind w:left="454" w:hanging="454"/>
        <w:rPr>
          <w:color w:val="000000"/>
        </w:rPr>
      </w:pPr>
      <w:r w:rsidRPr="00724256">
        <w:rPr>
          <w:color w:val="000000"/>
        </w:rPr>
        <w:t>As respostas às impugnações e os esclarecimentos prestados pelo Pregoeiro serão entranhados nos autos do processo licitatório e estarão disponíveis para consulta por qualquer interessado.</w:t>
      </w:r>
    </w:p>
    <w:p w:rsidR="004B1476" w:rsidRPr="00724256" w:rsidRDefault="004B1476" w:rsidP="004B1476">
      <w:pPr>
        <w:pStyle w:val="PargrafodaLista"/>
        <w:ind w:left="567"/>
        <w:rPr>
          <w:color w:val="000000"/>
        </w:rPr>
      </w:pPr>
    </w:p>
    <w:p w:rsidR="004B1476" w:rsidRPr="00724256" w:rsidRDefault="004B1476" w:rsidP="004B1476">
      <w:pPr>
        <w:numPr>
          <w:ilvl w:val="0"/>
          <w:numId w:val="2"/>
        </w:numPr>
        <w:ind w:left="357" w:hanging="357"/>
        <w:rPr>
          <w:b/>
        </w:rPr>
      </w:pPr>
      <w:r w:rsidRPr="00724256">
        <w:rPr>
          <w:b/>
        </w:rPr>
        <w:t xml:space="preserve">DAS DISPOSIÇÕES GERAIS </w:t>
      </w:r>
    </w:p>
    <w:p w:rsidR="004D4298" w:rsidRPr="00724256" w:rsidRDefault="004D4298" w:rsidP="0020066E">
      <w:pPr>
        <w:numPr>
          <w:ilvl w:val="1"/>
          <w:numId w:val="2"/>
        </w:numPr>
        <w:ind w:left="510" w:hanging="510"/>
        <w:rPr>
          <w:color w:val="000000"/>
        </w:rPr>
      </w:pPr>
      <w:r w:rsidRPr="00724256">
        <w:rPr>
          <w:color w:val="000000"/>
        </w:rPr>
        <w:t>Em caso de divergência entre disposições deste Edital e de seus anexos ou demais peças que compõem o processo, prevalecerão as do Termo de Referência.</w:t>
      </w:r>
    </w:p>
    <w:p w:rsidR="004D4298" w:rsidRDefault="004D4298" w:rsidP="0020066E">
      <w:pPr>
        <w:numPr>
          <w:ilvl w:val="1"/>
          <w:numId w:val="2"/>
        </w:numPr>
        <w:ind w:left="510" w:hanging="510"/>
        <w:rPr>
          <w:color w:val="000000"/>
        </w:rPr>
      </w:pPr>
      <w:r w:rsidRPr="00724256">
        <w:rPr>
          <w:color w:val="000000"/>
        </w:rPr>
        <w:t xml:space="preserve">Em caso de divergência entre </w:t>
      </w:r>
      <w:r>
        <w:rPr>
          <w:color w:val="000000"/>
        </w:rPr>
        <w:t>as especificações do objeto contidas no</w:t>
      </w:r>
      <w:r w:rsidRPr="00724256">
        <w:rPr>
          <w:color w:val="000000"/>
        </w:rPr>
        <w:t xml:space="preserve"> Edital </w:t>
      </w:r>
      <w:r>
        <w:rPr>
          <w:color w:val="000000"/>
        </w:rPr>
        <w:t>(</w:t>
      </w:r>
      <w:r w:rsidRPr="00724256">
        <w:rPr>
          <w:color w:val="000000"/>
        </w:rPr>
        <w:t>e</w:t>
      </w:r>
      <w:r>
        <w:rPr>
          <w:color w:val="000000"/>
        </w:rPr>
        <w:t xml:space="preserve"> anexos) e as contidas no </w:t>
      </w:r>
      <w:proofErr w:type="spellStart"/>
      <w:r>
        <w:rPr>
          <w:color w:val="000000"/>
        </w:rPr>
        <w:t>comprasnet</w:t>
      </w:r>
      <w:proofErr w:type="spellEnd"/>
      <w:r>
        <w:rPr>
          <w:color w:val="000000"/>
        </w:rPr>
        <w:t xml:space="preserve"> (CATMAT e CATSERV)</w:t>
      </w:r>
      <w:r w:rsidRPr="00724256">
        <w:rPr>
          <w:color w:val="000000"/>
        </w:rPr>
        <w:t xml:space="preserve">, </w:t>
      </w:r>
      <w:r>
        <w:rPr>
          <w:color w:val="000000"/>
        </w:rPr>
        <w:t xml:space="preserve">para fins de cadastramento da licitação, </w:t>
      </w:r>
      <w:r w:rsidRPr="00724256">
        <w:rPr>
          <w:color w:val="000000"/>
        </w:rPr>
        <w:t xml:space="preserve">prevalecerão </w:t>
      </w:r>
      <w:proofErr w:type="gramStart"/>
      <w:r w:rsidRPr="00724256">
        <w:rPr>
          <w:color w:val="000000"/>
        </w:rPr>
        <w:t>as</w:t>
      </w:r>
      <w:proofErr w:type="gramEnd"/>
      <w:r w:rsidRPr="00724256">
        <w:rPr>
          <w:color w:val="000000"/>
        </w:rPr>
        <w:t xml:space="preserve"> </w:t>
      </w:r>
      <w:r>
        <w:rPr>
          <w:color w:val="000000"/>
        </w:rPr>
        <w:t>especificações do instrumento convocatório da Hemobrás</w:t>
      </w:r>
      <w:r w:rsidRPr="00724256">
        <w:rPr>
          <w:color w:val="000000"/>
        </w:rPr>
        <w:t>.</w:t>
      </w:r>
    </w:p>
    <w:p w:rsidR="004D4298" w:rsidRPr="0020066E" w:rsidRDefault="004D4298" w:rsidP="0020066E">
      <w:pPr>
        <w:numPr>
          <w:ilvl w:val="1"/>
          <w:numId w:val="2"/>
        </w:numPr>
        <w:ind w:left="510" w:hanging="510"/>
        <w:rPr>
          <w:color w:val="000000"/>
        </w:rPr>
      </w:pPr>
      <w:r w:rsidRPr="0020066E">
        <w:rPr>
          <w:color w:val="000000"/>
        </w:rPr>
        <w:t xml:space="preserve">O endereço eletrônico </w:t>
      </w:r>
      <w:hyperlink r:id="rId12" w:history="1">
        <w:r w:rsidRPr="0020066E">
          <w:rPr>
            <w:color w:val="000000"/>
          </w:rPr>
          <w:t>licitacao@hemobras.gov.br</w:t>
        </w:r>
      </w:hyperlink>
      <w:r w:rsidRPr="0020066E">
        <w:rPr>
          <w:color w:val="000000"/>
        </w:rPr>
        <w:t xml:space="preserve"> </w:t>
      </w:r>
      <w:r w:rsidR="007067C0">
        <w:rPr>
          <w:color w:val="000000"/>
        </w:rPr>
        <w:t xml:space="preserve">ou alternativamente </w:t>
      </w:r>
      <w:r w:rsidR="007067C0" w:rsidRPr="007067C0">
        <w:rPr>
          <w:color w:val="000000"/>
        </w:rPr>
        <w:t>licitacao@hemobras.</w:t>
      </w:r>
      <w:r w:rsidR="007067C0">
        <w:rPr>
          <w:color w:val="000000"/>
        </w:rPr>
        <w:t>ind.br são</w:t>
      </w:r>
      <w:r w:rsidRPr="0020066E">
        <w:rPr>
          <w:color w:val="000000"/>
        </w:rPr>
        <w:t xml:space="preserve"> o</w:t>
      </w:r>
      <w:r w:rsidR="007067C0">
        <w:rPr>
          <w:color w:val="000000"/>
        </w:rPr>
        <w:t>s</w:t>
      </w:r>
      <w:r w:rsidRPr="0020066E">
        <w:rPr>
          <w:color w:val="000000"/>
        </w:rPr>
        <w:t xml:space="preserve"> meio</w:t>
      </w:r>
      <w:r w:rsidR="007067C0">
        <w:rPr>
          <w:color w:val="000000"/>
        </w:rPr>
        <w:t>s</w:t>
      </w:r>
      <w:r w:rsidRPr="0020066E">
        <w:rPr>
          <w:color w:val="000000"/>
        </w:rPr>
        <w:t xml:space="preserve"> de contato direto de fornecedores e licitantes para encaminhamento de pedidos de esclarecimento, pedidos de impugnação e realização de diligências.</w:t>
      </w:r>
    </w:p>
    <w:p w:rsidR="004B1476" w:rsidRPr="00724256" w:rsidRDefault="004B1476" w:rsidP="0020066E">
      <w:pPr>
        <w:numPr>
          <w:ilvl w:val="1"/>
          <w:numId w:val="2"/>
        </w:numPr>
        <w:ind w:left="510" w:hanging="510"/>
        <w:rPr>
          <w:color w:val="000000"/>
        </w:rPr>
      </w:pPr>
      <w:r w:rsidRPr="00724256">
        <w:rPr>
          <w:color w:val="000000"/>
        </w:rPr>
        <w:t>Não havendo expediente</w:t>
      </w:r>
      <w:r w:rsidR="00CA172C">
        <w:rPr>
          <w:color w:val="000000"/>
        </w:rPr>
        <w:t xml:space="preserve">, havendo </w:t>
      </w:r>
      <w:r w:rsidR="00CA172C" w:rsidRPr="0020066E">
        <w:rPr>
          <w:color w:val="000000"/>
        </w:rPr>
        <w:t>atraso superior a 02 (duas) horas</w:t>
      </w:r>
      <w:r w:rsidRPr="00724256">
        <w:rPr>
          <w:color w:val="000000"/>
        </w:rPr>
        <w:t xml:space="preserve"> ou </w:t>
      </w:r>
      <w:r w:rsidRPr="0020066E">
        <w:rPr>
          <w:color w:val="000000"/>
        </w:rPr>
        <w:t>ocorrendo qualquer fato superveniente que impeça a realização do certame</w:t>
      </w:r>
      <w:r w:rsidRPr="00724256">
        <w:rPr>
          <w:color w:val="000000"/>
        </w:rPr>
        <w:t xml:space="preserve"> na data</w:t>
      </w:r>
      <w:r w:rsidR="00CA172C">
        <w:rPr>
          <w:color w:val="000000"/>
        </w:rPr>
        <w:t xml:space="preserve"> e </w:t>
      </w:r>
      <w:proofErr w:type="gramStart"/>
      <w:r w:rsidR="00CA172C">
        <w:rPr>
          <w:color w:val="000000"/>
        </w:rPr>
        <w:t>horário marcados</w:t>
      </w:r>
      <w:proofErr w:type="gramEnd"/>
      <w:r w:rsidRPr="00724256">
        <w:rPr>
          <w:color w:val="000000"/>
        </w:rPr>
        <w:t xml:space="preserve">, a sessão será automaticamente transferida para o primeiro dia útil subsequente, no mesmo horário anteriormente estabelecido, desde que não haja comunicação em contrário pelo Pregoeiro.  </w:t>
      </w:r>
    </w:p>
    <w:p w:rsidR="004B1476" w:rsidRDefault="004B1476" w:rsidP="0020066E">
      <w:pPr>
        <w:numPr>
          <w:ilvl w:val="1"/>
          <w:numId w:val="2"/>
        </w:numPr>
        <w:ind w:left="510" w:hanging="510"/>
        <w:rPr>
          <w:color w:val="000000"/>
        </w:rPr>
      </w:pPr>
      <w:r w:rsidRPr="00724256">
        <w:rPr>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7B236B" w:rsidRPr="007B236B" w:rsidRDefault="007B236B" w:rsidP="0020066E">
      <w:pPr>
        <w:numPr>
          <w:ilvl w:val="1"/>
          <w:numId w:val="2"/>
        </w:numPr>
        <w:ind w:left="510" w:hanging="510"/>
        <w:rPr>
          <w:color w:val="000000"/>
        </w:rPr>
      </w:pPr>
      <w:r w:rsidRPr="00E52208">
        <w:rPr>
          <w:color w:val="000000"/>
        </w:rPr>
        <w:lastRenderedPageBreak/>
        <w:t>Dentre os documentos passíveis de solicitação pelo Pregoeiro, destacam-se as planilhas de custo readequadas com o valor final ofertado, termos de contrato e respectivos termos aditivos</w:t>
      </w:r>
      <w:r>
        <w:rPr>
          <w:color w:val="000000"/>
        </w:rPr>
        <w:t>.</w:t>
      </w:r>
    </w:p>
    <w:p w:rsidR="00495D78" w:rsidRDefault="00495D78" w:rsidP="00495D78">
      <w:pPr>
        <w:numPr>
          <w:ilvl w:val="1"/>
          <w:numId w:val="2"/>
        </w:numPr>
        <w:ind w:left="510" w:hanging="510"/>
        <w:rPr>
          <w:color w:val="000000"/>
        </w:rPr>
      </w:pPr>
      <w:r w:rsidRPr="00CA72FD">
        <w:rPr>
          <w:color w:val="000000"/>
        </w:rPr>
        <w:t xml:space="preserve">A homologação do resultado implica a constituição de direito relativo à celebração do contrato em favor do licitante vencedor. </w:t>
      </w:r>
    </w:p>
    <w:p w:rsidR="004B1476" w:rsidRPr="00724256" w:rsidRDefault="004B1476" w:rsidP="0020066E">
      <w:pPr>
        <w:numPr>
          <w:ilvl w:val="1"/>
          <w:numId w:val="2"/>
        </w:numPr>
        <w:ind w:left="510" w:hanging="510"/>
        <w:rPr>
          <w:color w:val="000000"/>
        </w:rPr>
      </w:pPr>
      <w:r w:rsidRPr="00724256">
        <w:rPr>
          <w:color w:val="000000"/>
        </w:rPr>
        <w:t xml:space="preserve">As normas disciplinadoras da licitação serão sempre interpretadas em favor da ampliação da disputa entre os interessados, desde que não comprometam o interesse da </w:t>
      </w:r>
      <w:r w:rsidR="00F10650">
        <w:rPr>
          <w:color w:val="000000"/>
        </w:rPr>
        <w:t>Hemobrás</w:t>
      </w:r>
      <w:r w:rsidRPr="00724256">
        <w:rPr>
          <w:color w:val="000000"/>
        </w:rPr>
        <w:t>, o princípio da isonomia, a finalidade e a segurança da contratação.</w:t>
      </w:r>
    </w:p>
    <w:p w:rsidR="004B1476" w:rsidRPr="00724256" w:rsidRDefault="004B1476" w:rsidP="0020066E">
      <w:pPr>
        <w:numPr>
          <w:ilvl w:val="1"/>
          <w:numId w:val="2"/>
        </w:numPr>
        <w:ind w:left="510" w:hanging="510"/>
        <w:rPr>
          <w:color w:val="000000"/>
        </w:rPr>
      </w:pPr>
      <w:r w:rsidRPr="00724256">
        <w:rPr>
          <w:color w:val="000000"/>
        </w:rPr>
        <w:t xml:space="preserve">Os licitantes assumem todos os custos de preparação e apresentação de suas propostas e a </w:t>
      </w:r>
      <w:r w:rsidR="00F10650">
        <w:rPr>
          <w:color w:val="000000"/>
        </w:rPr>
        <w:t>Hemobrás</w:t>
      </w:r>
      <w:r w:rsidRPr="00724256">
        <w:rPr>
          <w:color w:val="000000"/>
        </w:rPr>
        <w:t xml:space="preserve"> não será, em nenhum caso, responsável por esses custos, independentemente da condução ou do resultado do processo licitatório.</w:t>
      </w:r>
    </w:p>
    <w:p w:rsidR="004B1476" w:rsidRPr="00724256" w:rsidRDefault="004B1476" w:rsidP="0020066E">
      <w:pPr>
        <w:numPr>
          <w:ilvl w:val="1"/>
          <w:numId w:val="2"/>
        </w:numPr>
        <w:ind w:left="624" w:hanging="624"/>
        <w:rPr>
          <w:color w:val="000000"/>
        </w:rPr>
      </w:pPr>
      <w:r w:rsidRPr="00724256">
        <w:rPr>
          <w:color w:val="000000"/>
        </w:rPr>
        <w:t xml:space="preserve">Na contagem dos prazos estabelecidos neste Edital e seus Anexos, excluir-se-á o dia do início e incluir-se-á o do vencimento. Só se iniciam e vencem os prazos em dias de expediente na </w:t>
      </w:r>
      <w:r w:rsidR="00F10650">
        <w:rPr>
          <w:color w:val="000000"/>
        </w:rPr>
        <w:t>Hemobrás</w:t>
      </w:r>
      <w:r w:rsidRPr="00724256">
        <w:rPr>
          <w:color w:val="000000"/>
        </w:rPr>
        <w:t>.</w:t>
      </w:r>
    </w:p>
    <w:p w:rsidR="004B1476" w:rsidRPr="00724256" w:rsidRDefault="004B1476" w:rsidP="0020066E">
      <w:pPr>
        <w:numPr>
          <w:ilvl w:val="1"/>
          <w:numId w:val="2"/>
        </w:numPr>
        <w:ind w:left="624" w:hanging="624"/>
        <w:rPr>
          <w:color w:val="000000"/>
        </w:rPr>
      </w:pPr>
      <w:r w:rsidRPr="00724256">
        <w:rPr>
          <w:color w:val="000000"/>
        </w:rPr>
        <w:t xml:space="preserve">O desatendimento de exigências formais </w:t>
      </w:r>
      <w:r w:rsidRPr="0020066E">
        <w:rPr>
          <w:color w:val="000000"/>
        </w:rPr>
        <w:t>não essenciais</w:t>
      </w:r>
      <w:r w:rsidRPr="00724256">
        <w:rPr>
          <w:color w:val="000000"/>
        </w:rPr>
        <w:t xml:space="preserve"> não importará o afastamento do licitante, desde que seja possível o aproveitamento do ato, </w:t>
      </w:r>
      <w:proofErr w:type="gramStart"/>
      <w:r w:rsidRPr="00724256">
        <w:rPr>
          <w:color w:val="000000"/>
        </w:rPr>
        <w:t>observados</w:t>
      </w:r>
      <w:proofErr w:type="gramEnd"/>
      <w:r w:rsidRPr="00724256">
        <w:rPr>
          <w:color w:val="000000"/>
        </w:rPr>
        <w:t xml:space="preserve"> os princípios da isonomia e do interesse público.</w:t>
      </w:r>
    </w:p>
    <w:p w:rsidR="004B1476" w:rsidRPr="00724256" w:rsidRDefault="004B1476" w:rsidP="0020066E">
      <w:pPr>
        <w:numPr>
          <w:ilvl w:val="1"/>
          <w:numId w:val="2"/>
        </w:numPr>
        <w:ind w:left="624" w:hanging="624"/>
        <w:rPr>
          <w:color w:val="000000"/>
        </w:rPr>
      </w:pPr>
      <w:r w:rsidRPr="00724256">
        <w:rPr>
          <w:color w:val="000000"/>
        </w:rPr>
        <w:t>Qualquer modificação no Edital exige divulgação pelo mesmo instrumento de publicação em que se deu o texto original, reabrindo-se o prazo inicialmente estabelecido, exceto quando, inquestionavelmente, a alteração não afetar a formulação das propostas.</w:t>
      </w:r>
    </w:p>
    <w:p w:rsidR="004B1476" w:rsidRPr="00724256" w:rsidRDefault="004B1476" w:rsidP="0020066E">
      <w:pPr>
        <w:numPr>
          <w:ilvl w:val="1"/>
          <w:numId w:val="2"/>
        </w:numPr>
        <w:ind w:left="624" w:hanging="624"/>
        <w:rPr>
          <w:color w:val="000000"/>
        </w:rPr>
      </w:pPr>
      <w:r w:rsidRPr="00724256">
        <w:rPr>
          <w:color w:val="000000"/>
        </w:rPr>
        <w:t>É facultada ao Pregoeiro ou à Autoridade Superior, em qualquer fase da licitação, a promoção de diligência destinada a esclarecer ou complementar a instrução do processo, vedada a inclusão posterior de documento ou informação que deveria constar no ato da sessão pública.</w:t>
      </w:r>
    </w:p>
    <w:p w:rsidR="004B1476" w:rsidRPr="00724256" w:rsidRDefault="004B1476" w:rsidP="0020066E">
      <w:pPr>
        <w:numPr>
          <w:ilvl w:val="1"/>
          <w:numId w:val="2"/>
        </w:numPr>
        <w:ind w:left="624" w:hanging="624"/>
        <w:rPr>
          <w:color w:val="000000"/>
        </w:rPr>
      </w:pPr>
      <w:r w:rsidRPr="00724256">
        <w:rPr>
          <w:color w:val="000000"/>
        </w:rPr>
        <w:t xml:space="preserve">A autoridade competente para a aprovação do procedimento licitatório </w:t>
      </w:r>
      <w:r w:rsidR="00240FE3" w:rsidRPr="0020066E">
        <w:rPr>
          <w:color w:val="000000"/>
        </w:rPr>
        <w:t xml:space="preserve">poderá revogar a licitação por razões de interesse público </w:t>
      </w:r>
      <w:proofErr w:type="gramStart"/>
      <w:r w:rsidR="00240FE3" w:rsidRPr="0020066E">
        <w:rPr>
          <w:color w:val="000000"/>
        </w:rPr>
        <w:t>decorrentes de fato superveniente</w:t>
      </w:r>
      <w:proofErr w:type="gramEnd"/>
      <w:r w:rsidR="00240FE3" w:rsidRPr="0020066E">
        <w:rPr>
          <w:color w:val="000000"/>
        </w:rPr>
        <w:t xml:space="preserve"> que constitua óbice manifesto e incontornável, ou anulá-la por ilegalidade, de ofício ou por provocação de terceiros, salvo quando for viável a convalidação do ato ou do procedimento viciado</w:t>
      </w:r>
      <w:r w:rsidR="00240FE3" w:rsidRPr="00240FE3">
        <w:rPr>
          <w:color w:val="000000"/>
        </w:rPr>
        <w:t>.</w:t>
      </w:r>
    </w:p>
    <w:p w:rsidR="004B1476" w:rsidRPr="00724256" w:rsidRDefault="004B1476" w:rsidP="0020066E">
      <w:pPr>
        <w:numPr>
          <w:ilvl w:val="1"/>
          <w:numId w:val="2"/>
        </w:numPr>
        <w:ind w:left="624" w:hanging="624"/>
        <w:rPr>
          <w:color w:val="000000"/>
        </w:rPr>
      </w:pPr>
      <w:r w:rsidRPr="00724256">
        <w:rPr>
          <w:color w:val="000000"/>
        </w:rPr>
        <w:t>Em caso de cobrança pelo fornecimento de cópia da íntegra do edital e seus anexos, o valor se limitará ao custo efetivo da reprodução gráfica de tais documentos</w:t>
      </w:r>
      <w:r w:rsidR="00240FE3">
        <w:rPr>
          <w:color w:val="000000"/>
        </w:rPr>
        <w:t>.</w:t>
      </w:r>
    </w:p>
    <w:p w:rsidR="004B1476" w:rsidRPr="00724256" w:rsidRDefault="004B1476" w:rsidP="0020066E">
      <w:pPr>
        <w:numPr>
          <w:ilvl w:val="1"/>
          <w:numId w:val="2"/>
        </w:numPr>
        <w:ind w:left="624" w:hanging="624"/>
        <w:rPr>
          <w:color w:val="000000"/>
        </w:rPr>
      </w:pPr>
      <w:r w:rsidRPr="00724256">
        <w:rPr>
          <w:color w:val="000000"/>
        </w:rPr>
        <w:t xml:space="preserve">Nos casos omissos aplicar-se-ão as disposições constantes </w:t>
      </w:r>
      <w:r w:rsidR="00753B53">
        <w:rPr>
          <w:color w:val="000000"/>
        </w:rPr>
        <w:t xml:space="preserve">no </w:t>
      </w:r>
      <w:r w:rsidR="00753B53" w:rsidRPr="0020066E">
        <w:rPr>
          <w:color w:val="000000"/>
        </w:rPr>
        <w:t>Regulamento de Licitações e Contratações da Hemobrás, de 2018</w:t>
      </w:r>
      <w:r w:rsidR="00753B53">
        <w:rPr>
          <w:color w:val="000000"/>
        </w:rPr>
        <w:t xml:space="preserve">, </w:t>
      </w:r>
      <w:r w:rsidRPr="00724256">
        <w:rPr>
          <w:color w:val="000000"/>
        </w:rPr>
        <w:t>da</w:t>
      </w:r>
      <w:r w:rsidR="00753B53">
        <w:rPr>
          <w:color w:val="000000"/>
        </w:rPr>
        <w:t xml:space="preserve"> </w:t>
      </w:r>
      <w:r w:rsidR="00753B53" w:rsidRPr="0020066E">
        <w:rPr>
          <w:color w:val="000000"/>
        </w:rPr>
        <w:t xml:space="preserve">Lei 13.303, de 2016, </w:t>
      </w:r>
      <w:r w:rsidRPr="00724256">
        <w:rPr>
          <w:color w:val="000000"/>
        </w:rPr>
        <w:t>Lei n° 10.520, de 2002, do Decreto n° 5.450/2005, do Decreto n° 3.722/2001, da Lei Complementar n° 123, de 2006, do Decreto n° 8.538, de 2015.</w:t>
      </w:r>
    </w:p>
    <w:p w:rsidR="004B1476" w:rsidRPr="00724256" w:rsidRDefault="004B1476" w:rsidP="0020066E">
      <w:pPr>
        <w:numPr>
          <w:ilvl w:val="1"/>
          <w:numId w:val="2"/>
        </w:numPr>
        <w:ind w:left="624" w:hanging="624"/>
        <w:rPr>
          <w:color w:val="000000"/>
        </w:rPr>
      </w:pPr>
      <w:r w:rsidRPr="00724256">
        <w:rPr>
          <w:color w:val="000000"/>
        </w:rPr>
        <w:t>O foro para dirimir as questões que não forem solucionadas na via administrativa será o da Seção judiciária da Justiça Federal de Recife – PE.</w:t>
      </w:r>
    </w:p>
    <w:p w:rsidR="00A46C10" w:rsidRPr="0020066E" w:rsidRDefault="00A46C10" w:rsidP="0020066E">
      <w:pPr>
        <w:numPr>
          <w:ilvl w:val="1"/>
          <w:numId w:val="2"/>
        </w:numPr>
        <w:ind w:left="624" w:hanging="624"/>
        <w:rPr>
          <w:color w:val="000000"/>
        </w:rPr>
      </w:pPr>
      <w:r w:rsidRPr="0020066E">
        <w:rPr>
          <w:color w:val="000000"/>
        </w:rPr>
        <w:lastRenderedPageBreak/>
        <w:t>O Regulamento de Licitações e Contratações da Hemobrás está disponibilizado, na integra, no</w:t>
      </w:r>
      <w:r w:rsidR="006C7270" w:rsidRPr="0020066E">
        <w:rPr>
          <w:color w:val="000000"/>
        </w:rPr>
        <w:t>s formatos</w:t>
      </w:r>
      <w:r w:rsidR="00B539AD" w:rsidRPr="0020066E">
        <w:rPr>
          <w:color w:val="000000"/>
        </w:rPr>
        <w:t xml:space="preserve"> (</w:t>
      </w:r>
      <w:hyperlink r:id="rId13" w:history="1">
        <w:proofErr w:type="gramStart"/>
        <w:r w:rsidR="00B539AD" w:rsidRPr="0020066E">
          <w:rPr>
            <w:color w:val="000000"/>
          </w:rPr>
          <w:t>.</w:t>
        </w:r>
        <w:proofErr w:type="spellStart"/>
        <w:proofErr w:type="gramEnd"/>
        <w:r w:rsidR="00B539AD" w:rsidRPr="0020066E">
          <w:rPr>
            <w:color w:val="000000"/>
          </w:rPr>
          <w:t>doc</w:t>
        </w:r>
        <w:proofErr w:type="spellEnd"/>
      </w:hyperlink>
      <w:r w:rsidR="00B539AD" w:rsidRPr="0020066E">
        <w:rPr>
          <w:color w:val="000000"/>
        </w:rPr>
        <w:t>) e (</w:t>
      </w:r>
      <w:hyperlink r:id="rId14" w:history="1">
        <w:r w:rsidR="00B539AD" w:rsidRPr="0020066E">
          <w:rPr>
            <w:color w:val="000000"/>
          </w:rPr>
          <w:t>.</w:t>
        </w:r>
        <w:proofErr w:type="spellStart"/>
        <w:r w:rsidR="00B539AD" w:rsidRPr="0020066E">
          <w:rPr>
            <w:color w:val="000000"/>
          </w:rPr>
          <w:t>pdf</w:t>
        </w:r>
        <w:proofErr w:type="spellEnd"/>
      </w:hyperlink>
      <w:r w:rsidR="00B539AD" w:rsidRPr="0020066E">
        <w:rPr>
          <w:color w:val="000000"/>
        </w:rPr>
        <w:t>)</w:t>
      </w:r>
      <w:r w:rsidRPr="0020066E">
        <w:rPr>
          <w:color w:val="000000"/>
        </w:rPr>
        <w:t xml:space="preserve"> </w:t>
      </w:r>
      <w:r w:rsidR="0036193B" w:rsidRPr="0020066E">
        <w:rPr>
          <w:color w:val="000000"/>
        </w:rPr>
        <w:t xml:space="preserve">e </w:t>
      </w:r>
      <w:r w:rsidR="00B539AD" w:rsidRPr="0020066E">
        <w:rPr>
          <w:color w:val="000000"/>
        </w:rPr>
        <w:t>po</w:t>
      </w:r>
      <w:r w:rsidRPr="0020066E">
        <w:rPr>
          <w:color w:val="000000"/>
        </w:rPr>
        <w:t xml:space="preserve">derão ser lidos e/ou obtidos </w:t>
      </w:r>
      <w:r w:rsidR="0036193B" w:rsidRPr="0020066E">
        <w:rPr>
          <w:color w:val="000000"/>
        </w:rPr>
        <w:t xml:space="preserve">diretamente </w:t>
      </w:r>
      <w:r w:rsidRPr="0020066E">
        <w:rPr>
          <w:color w:val="000000"/>
        </w:rPr>
        <w:t xml:space="preserve">no </w:t>
      </w:r>
      <w:r w:rsidR="0036193B" w:rsidRPr="0020066E">
        <w:rPr>
          <w:color w:val="000000"/>
        </w:rPr>
        <w:t>Site da Hemobrás</w:t>
      </w:r>
      <w:r w:rsidR="00631131" w:rsidRPr="0020066E">
        <w:rPr>
          <w:color w:val="000000"/>
        </w:rPr>
        <w:t>, através do campo Acesso à  Informação.</w:t>
      </w:r>
    </w:p>
    <w:p w:rsidR="004B1476" w:rsidRPr="00002195" w:rsidRDefault="004B1476" w:rsidP="0020066E">
      <w:pPr>
        <w:numPr>
          <w:ilvl w:val="1"/>
          <w:numId w:val="2"/>
        </w:numPr>
        <w:ind w:left="624" w:hanging="624"/>
        <w:rPr>
          <w:color w:val="000000"/>
        </w:rPr>
      </w:pPr>
      <w:r w:rsidRPr="00724256">
        <w:rPr>
          <w:color w:val="000000"/>
        </w:rPr>
        <w:t>O Edital está disponibilizado, na íntegra, no</w:t>
      </w:r>
      <w:r w:rsidR="006C7270">
        <w:rPr>
          <w:color w:val="000000"/>
        </w:rPr>
        <w:t>s</w:t>
      </w:r>
      <w:r w:rsidRPr="00724256">
        <w:rPr>
          <w:color w:val="000000"/>
        </w:rPr>
        <w:t xml:space="preserve"> endereço</w:t>
      </w:r>
      <w:r w:rsidR="006C7270">
        <w:rPr>
          <w:color w:val="000000"/>
        </w:rPr>
        <w:t>s</w:t>
      </w:r>
      <w:r w:rsidRPr="00724256">
        <w:rPr>
          <w:color w:val="000000"/>
        </w:rPr>
        <w:t xml:space="preserve"> eletrônico</w:t>
      </w:r>
      <w:r w:rsidR="006C7270">
        <w:rPr>
          <w:color w:val="000000"/>
        </w:rPr>
        <w:t>s</w:t>
      </w:r>
      <w:r w:rsidRPr="00724256">
        <w:rPr>
          <w:color w:val="000000"/>
        </w:rPr>
        <w:t xml:space="preserve"> </w:t>
      </w:r>
      <w:hyperlink r:id="rId15" w:history="1">
        <w:r w:rsidR="006C7270" w:rsidRPr="0020066E">
          <w:rPr>
            <w:color w:val="000000"/>
          </w:rPr>
          <w:t>www.comprasgovernamentais.gov.br</w:t>
        </w:r>
      </w:hyperlink>
      <w:r w:rsidR="006C7270">
        <w:rPr>
          <w:color w:val="000000"/>
        </w:rPr>
        <w:t xml:space="preserve"> e </w:t>
      </w:r>
      <w:proofErr w:type="gramStart"/>
      <w:r w:rsidR="00002195">
        <w:rPr>
          <w:color w:val="000000"/>
        </w:rPr>
        <w:t>licitacoes.</w:t>
      </w:r>
      <w:proofErr w:type="gramEnd"/>
      <w:r w:rsidR="00002195">
        <w:rPr>
          <w:color w:val="000000"/>
        </w:rPr>
        <w:t>hemobras.gov.br</w:t>
      </w:r>
      <w:r w:rsidR="00002195" w:rsidRPr="00002195">
        <w:rPr>
          <w:color w:val="000000"/>
        </w:rPr>
        <w:t xml:space="preserve"> </w:t>
      </w:r>
      <w:r w:rsidR="006C7270" w:rsidRPr="00002195">
        <w:rPr>
          <w:color w:val="000000"/>
        </w:rPr>
        <w:t>podendo também ser lido</w:t>
      </w:r>
      <w:r w:rsidRPr="00002195">
        <w:rPr>
          <w:color w:val="000000"/>
        </w:rPr>
        <w:t xml:space="preserve"> e/ou o</w:t>
      </w:r>
      <w:r w:rsidR="006C7270" w:rsidRPr="00002195">
        <w:rPr>
          <w:color w:val="000000"/>
        </w:rPr>
        <w:t xml:space="preserve">btido </w:t>
      </w:r>
      <w:r w:rsidRPr="00002195">
        <w:rPr>
          <w:color w:val="000000"/>
        </w:rPr>
        <w:t xml:space="preserve">no endereço </w:t>
      </w:r>
      <w:r w:rsidR="005F267D" w:rsidRPr="00002195">
        <w:rPr>
          <w:color w:val="000000"/>
        </w:rPr>
        <w:t>Rua Professor Aloísio Pessoa de Araújo, nº 75, Edifício Boa Viagem Corporate, 8º e 9º andares, Boa Viagem, Recife-PE, CEP: 51.021-410</w:t>
      </w:r>
      <w:r w:rsidRPr="00002195">
        <w:rPr>
          <w:color w:val="000000"/>
        </w:rPr>
        <w:t>, nos dias úteis, no horário das 08:00 horas às 17:00 horas, mesmo endereço e período no qual os autos do processo administrativo permanecerão com vista franqueada aos interessados.</w:t>
      </w:r>
    </w:p>
    <w:p w:rsidR="004B1476" w:rsidRPr="00F10650" w:rsidRDefault="004B1476" w:rsidP="0020066E">
      <w:pPr>
        <w:numPr>
          <w:ilvl w:val="1"/>
          <w:numId w:val="2"/>
        </w:numPr>
        <w:ind w:left="624" w:hanging="624"/>
        <w:rPr>
          <w:color w:val="000000"/>
        </w:rPr>
      </w:pPr>
      <w:r w:rsidRPr="00724256">
        <w:rPr>
          <w:color w:val="000000"/>
        </w:rPr>
        <w:t>Integram este Edital, para todos os fins e efeitos, os seguintes anexos:</w:t>
      </w:r>
    </w:p>
    <w:p w:rsidR="004B1476" w:rsidRPr="009366D7" w:rsidRDefault="004B1476" w:rsidP="0020066E">
      <w:pPr>
        <w:numPr>
          <w:ilvl w:val="2"/>
          <w:numId w:val="2"/>
        </w:numPr>
        <w:ind w:left="936" w:hanging="794"/>
        <w:rPr>
          <w:bCs/>
          <w:color w:val="000000"/>
          <w:szCs w:val="20"/>
        </w:rPr>
      </w:pPr>
      <w:r w:rsidRPr="009366D7">
        <w:rPr>
          <w:bCs/>
          <w:color w:val="000000"/>
          <w:szCs w:val="20"/>
        </w:rPr>
        <w:t>ANEXO I - Termo de Referência e seus anexos</w:t>
      </w:r>
    </w:p>
    <w:p w:rsidR="004B1476" w:rsidRPr="009366D7" w:rsidRDefault="004B1476" w:rsidP="0020066E">
      <w:pPr>
        <w:numPr>
          <w:ilvl w:val="2"/>
          <w:numId w:val="2"/>
        </w:numPr>
        <w:ind w:left="936" w:hanging="794"/>
        <w:rPr>
          <w:bCs/>
          <w:color w:val="000000"/>
          <w:szCs w:val="20"/>
        </w:rPr>
      </w:pPr>
      <w:r w:rsidRPr="009366D7">
        <w:rPr>
          <w:bCs/>
          <w:color w:val="000000"/>
          <w:szCs w:val="20"/>
        </w:rPr>
        <w:t>ANEXO II – Minuta de Termo de Contrato</w:t>
      </w:r>
    </w:p>
    <w:p w:rsidR="004B1476" w:rsidRPr="00724256" w:rsidRDefault="004B1476" w:rsidP="004B1476">
      <w:pPr>
        <w:tabs>
          <w:tab w:val="left" w:pos="1440"/>
        </w:tabs>
        <w:autoSpaceDE w:val="0"/>
        <w:snapToGrid w:val="0"/>
        <w:rPr>
          <w:color w:val="000000"/>
        </w:rPr>
      </w:pPr>
    </w:p>
    <w:p w:rsidR="004B1476" w:rsidRPr="00724256" w:rsidRDefault="006369D2" w:rsidP="004B1476">
      <w:pPr>
        <w:spacing w:line="276" w:lineRule="auto"/>
        <w:ind w:right="-15"/>
        <w:rPr>
          <w:color w:val="000000"/>
        </w:rPr>
      </w:pPr>
      <w:r>
        <w:rPr>
          <w:color w:val="000000"/>
        </w:rPr>
        <w:t>Recife-PE</w:t>
      </w:r>
      <w:r w:rsidR="004B1476" w:rsidRPr="00724256">
        <w:rPr>
          <w:color w:val="000000"/>
        </w:rPr>
        <w:t>,</w:t>
      </w:r>
      <w:r>
        <w:rPr>
          <w:color w:val="000000"/>
        </w:rPr>
        <w:t xml:space="preserve"> 10</w:t>
      </w:r>
      <w:r w:rsidR="004B1476" w:rsidRPr="00724256">
        <w:rPr>
          <w:color w:val="000000"/>
        </w:rPr>
        <w:t xml:space="preserve"> de </w:t>
      </w:r>
      <w:r>
        <w:rPr>
          <w:color w:val="000000"/>
        </w:rPr>
        <w:t>dezembro</w:t>
      </w:r>
      <w:r w:rsidR="004B1476" w:rsidRPr="00724256">
        <w:rPr>
          <w:color w:val="000000"/>
        </w:rPr>
        <w:t xml:space="preserve"> de 20</w:t>
      </w:r>
      <w:r>
        <w:rPr>
          <w:color w:val="000000"/>
        </w:rPr>
        <w:t>18</w:t>
      </w:r>
    </w:p>
    <w:p w:rsidR="004B1476" w:rsidRPr="00724256" w:rsidRDefault="004B1476" w:rsidP="004B1476">
      <w:pPr>
        <w:pStyle w:val="PargrafodaLista"/>
        <w:spacing w:line="276" w:lineRule="auto"/>
        <w:ind w:left="420" w:right="-15"/>
        <w:rPr>
          <w:color w:val="000000"/>
        </w:rPr>
      </w:pPr>
    </w:p>
    <w:p w:rsidR="004B1476" w:rsidRPr="0020066E" w:rsidRDefault="004B1476" w:rsidP="004B1476">
      <w:pPr>
        <w:pStyle w:val="PargrafodaLista"/>
        <w:ind w:left="420"/>
        <w:rPr>
          <w:b/>
          <w:bCs/>
          <w:iCs/>
          <w:color w:val="000000"/>
        </w:rPr>
      </w:pPr>
      <w:r w:rsidRPr="0020066E">
        <w:rPr>
          <w:b/>
          <w:bCs/>
          <w:iCs/>
          <w:color w:val="000000"/>
        </w:rPr>
        <w:t>Marcos Arraes de Alencar</w:t>
      </w:r>
    </w:p>
    <w:p w:rsidR="004B1476" w:rsidRPr="00724256" w:rsidRDefault="004B1476" w:rsidP="004B1476">
      <w:pPr>
        <w:pStyle w:val="PargrafodaLista"/>
        <w:ind w:left="420"/>
      </w:pPr>
      <w:r w:rsidRPr="0020066E">
        <w:rPr>
          <w:b/>
          <w:bCs/>
          <w:iCs/>
          <w:color w:val="000000"/>
        </w:rPr>
        <w:t>Diretor Administrativo Financeiro</w:t>
      </w:r>
    </w:p>
    <w:p w:rsidR="004B1476" w:rsidRPr="00724256" w:rsidRDefault="004B1476" w:rsidP="00842E7E"/>
    <w:sectPr w:rsidR="004B1476" w:rsidRPr="00724256" w:rsidSect="003F3B86">
      <w:headerReference w:type="default" r:id="rId16"/>
      <w:pgSz w:w="11906" w:h="16838"/>
      <w:pgMar w:top="1440" w:right="1080" w:bottom="1440"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EBA" w:rsidRDefault="00340EBA" w:rsidP="00A12432">
      <w:pPr>
        <w:spacing w:line="240" w:lineRule="auto"/>
      </w:pPr>
      <w:r>
        <w:separator/>
      </w:r>
    </w:p>
  </w:endnote>
  <w:endnote w:type="continuationSeparator" w:id="0">
    <w:p w:rsidR="00340EBA" w:rsidRDefault="00340EBA" w:rsidP="00A124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rebuchet MS"/>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EBA" w:rsidRDefault="00340EBA" w:rsidP="00A12432">
      <w:pPr>
        <w:spacing w:line="240" w:lineRule="auto"/>
      </w:pPr>
      <w:r>
        <w:separator/>
      </w:r>
    </w:p>
  </w:footnote>
  <w:footnote w:type="continuationSeparator" w:id="0">
    <w:p w:rsidR="00340EBA" w:rsidRDefault="00340EBA" w:rsidP="00A124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EBA" w:rsidRDefault="00340EBA">
    <w:pPr>
      <w:pStyle w:val="Cabealho"/>
    </w:pPr>
    <w:r>
      <w:rPr>
        <w:noProof/>
        <w:lang w:eastAsia="pt-BR"/>
      </w:rPr>
      <w:drawing>
        <wp:inline distT="0" distB="0" distL="0" distR="0">
          <wp:extent cx="1483995" cy="1035050"/>
          <wp:effectExtent l="19050" t="0" r="1905" b="0"/>
          <wp:docPr id="6" name="Imagem 0" descr="hemobras_2 [Converted]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hemobras_2 [Converted]2.jpg"/>
                  <pic:cNvPicPr>
                    <a:picLocks noChangeAspect="1" noChangeArrowheads="1"/>
                  </pic:cNvPicPr>
                </pic:nvPicPr>
                <pic:blipFill>
                  <a:blip r:embed="rId1"/>
                  <a:srcRect/>
                  <a:stretch>
                    <a:fillRect/>
                  </a:stretch>
                </pic:blipFill>
                <pic:spPr bwMode="auto">
                  <a:xfrm>
                    <a:off x="0" y="0"/>
                    <a:ext cx="1483995" cy="10350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1051568"/>
    <w:multiLevelType w:val="hybridMultilevel"/>
    <w:tmpl w:val="EE06234C"/>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15C6745A"/>
    <w:multiLevelType w:val="hybridMultilevel"/>
    <w:tmpl w:val="F426F1E6"/>
    <w:lvl w:ilvl="0" w:tplc="CCA2DF88">
      <w:start w:val="1"/>
      <w:numFmt w:val="lowerLetter"/>
      <w:lvlText w:val="%1)"/>
      <w:lvlJc w:val="left"/>
      <w:pPr>
        <w:ind w:left="1004" w:hanging="360"/>
      </w:pPr>
      <w:rPr>
        <w:rFonts w:ascii="Arial" w:hAnsi="Arial" w:cs="Arial" w:hint="default"/>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
    <w:nsid w:val="18ED7428"/>
    <w:multiLevelType w:val="multilevel"/>
    <w:tmpl w:val="D55A7ACE"/>
    <w:lvl w:ilvl="0">
      <w:start w:val="24"/>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5C100D"/>
    <w:multiLevelType w:val="multilevel"/>
    <w:tmpl w:val="475E62B4"/>
    <w:lvl w:ilvl="0">
      <w:start w:val="1"/>
      <w:numFmt w:val="decimal"/>
      <w:pStyle w:val="Nivel1"/>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B6D2E24"/>
    <w:multiLevelType w:val="multilevel"/>
    <w:tmpl w:val="3BF49416"/>
    <w:lvl w:ilvl="0">
      <w:start w:val="1"/>
      <w:numFmt w:val="decimal"/>
      <w:lvlText w:val="%1"/>
      <w:lvlJc w:val="left"/>
      <w:pPr>
        <w:ind w:left="432" w:hanging="432"/>
      </w:pPr>
    </w:lvl>
    <w:lvl w:ilvl="1">
      <w:start w:val="1"/>
      <w:numFmt w:val="decimal"/>
      <w:lvlText w:val="%1.%2"/>
      <w:lvlJc w:val="left"/>
      <w:pPr>
        <w:ind w:left="576" w:hanging="576"/>
      </w:pPr>
      <w:rPr>
        <w:b/>
        <w:color w:val="000000" w:themeColor="text1"/>
      </w:rPr>
    </w:lvl>
    <w:lvl w:ilvl="2">
      <w:start w:val="1"/>
      <w:numFmt w:val="decimal"/>
      <w:lvlText w:val="%1.%2.%3"/>
      <w:lvlJc w:val="left"/>
      <w:pPr>
        <w:ind w:left="720" w:hanging="720"/>
      </w:pPr>
      <w:rPr>
        <w:b/>
      </w:rPr>
    </w:lvl>
    <w:lvl w:ilvl="3">
      <w:start w:val="1"/>
      <w:numFmt w:val="decimal"/>
      <w:lvlText w:val="%1.%2.%3.%4"/>
      <w:lvlJc w:val="left"/>
      <w:pPr>
        <w:ind w:left="864" w:hanging="864"/>
      </w:pPr>
      <w:rPr>
        <w:b/>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01C7096"/>
    <w:multiLevelType w:val="hybridMultilevel"/>
    <w:tmpl w:val="3D88D3C4"/>
    <w:lvl w:ilvl="0" w:tplc="402092EE">
      <w:start w:val="1"/>
      <w:numFmt w:val="lowerLetter"/>
      <w:lvlText w:val="%1."/>
      <w:lvlJc w:val="left"/>
      <w:pPr>
        <w:ind w:left="1215" w:hanging="85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38FA1AF3"/>
    <w:multiLevelType w:val="multilevel"/>
    <w:tmpl w:val="21DECCA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47973EE0"/>
    <w:multiLevelType w:val="hybridMultilevel"/>
    <w:tmpl w:val="C492D082"/>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F622A86"/>
    <w:multiLevelType w:val="hybridMultilevel"/>
    <w:tmpl w:val="24203F7C"/>
    <w:lvl w:ilvl="0" w:tplc="FFD4F5F4">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5A2C0733"/>
    <w:multiLevelType w:val="hybridMultilevel"/>
    <w:tmpl w:val="6EA8B5B0"/>
    <w:lvl w:ilvl="0" w:tplc="A678C68A">
      <w:start w:val="1"/>
      <w:numFmt w:val="decimal"/>
      <w:lvlText w:val="%1."/>
      <w:lvlJc w:val="left"/>
      <w:pPr>
        <w:ind w:left="720" w:hanging="360"/>
      </w:pPr>
      <w:rPr>
        <w:rFonts w:hint="default"/>
      </w:rPr>
    </w:lvl>
    <w:lvl w:ilvl="1" w:tplc="16786968">
      <w:numFmt w:val="none"/>
      <w:lvlText w:val=""/>
      <w:lvlJc w:val="left"/>
      <w:pPr>
        <w:tabs>
          <w:tab w:val="num" w:pos="360"/>
        </w:tabs>
      </w:pPr>
    </w:lvl>
    <w:lvl w:ilvl="2" w:tplc="450070C4">
      <w:numFmt w:val="none"/>
      <w:lvlText w:val=""/>
      <w:lvlJc w:val="left"/>
      <w:pPr>
        <w:tabs>
          <w:tab w:val="num" w:pos="360"/>
        </w:tabs>
      </w:pPr>
    </w:lvl>
    <w:lvl w:ilvl="3" w:tplc="A5E261D0">
      <w:numFmt w:val="none"/>
      <w:lvlText w:val=""/>
      <w:lvlJc w:val="left"/>
      <w:pPr>
        <w:tabs>
          <w:tab w:val="num" w:pos="360"/>
        </w:tabs>
      </w:pPr>
    </w:lvl>
    <w:lvl w:ilvl="4" w:tplc="E3BC41C6">
      <w:numFmt w:val="none"/>
      <w:lvlText w:val=""/>
      <w:lvlJc w:val="left"/>
      <w:pPr>
        <w:tabs>
          <w:tab w:val="num" w:pos="360"/>
        </w:tabs>
      </w:pPr>
    </w:lvl>
    <w:lvl w:ilvl="5" w:tplc="AE3A7D5E">
      <w:numFmt w:val="none"/>
      <w:lvlText w:val=""/>
      <w:lvlJc w:val="left"/>
      <w:pPr>
        <w:tabs>
          <w:tab w:val="num" w:pos="360"/>
        </w:tabs>
      </w:pPr>
    </w:lvl>
    <w:lvl w:ilvl="6" w:tplc="122A2F36">
      <w:numFmt w:val="none"/>
      <w:lvlText w:val=""/>
      <w:lvlJc w:val="left"/>
      <w:pPr>
        <w:tabs>
          <w:tab w:val="num" w:pos="360"/>
        </w:tabs>
      </w:pPr>
    </w:lvl>
    <w:lvl w:ilvl="7" w:tplc="9DA0AE3A">
      <w:numFmt w:val="none"/>
      <w:lvlText w:val=""/>
      <w:lvlJc w:val="left"/>
      <w:pPr>
        <w:tabs>
          <w:tab w:val="num" w:pos="360"/>
        </w:tabs>
      </w:pPr>
    </w:lvl>
    <w:lvl w:ilvl="8" w:tplc="7332B864">
      <w:numFmt w:val="none"/>
      <w:lvlText w:val=""/>
      <w:lvlJc w:val="left"/>
      <w:pPr>
        <w:tabs>
          <w:tab w:val="num" w:pos="360"/>
        </w:tabs>
      </w:pPr>
    </w:lvl>
  </w:abstractNum>
  <w:abstractNum w:abstractNumId="11">
    <w:nsid w:val="7369412F"/>
    <w:multiLevelType w:val="multilevel"/>
    <w:tmpl w:val="828EF90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i w:val="0"/>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5"/>
  </w:num>
  <w:num w:numId="2">
    <w:abstractNumId w:val="11"/>
  </w:num>
  <w:num w:numId="3">
    <w:abstractNumId w:val="4"/>
  </w:num>
  <w:num w:numId="4">
    <w:abstractNumId w:val="2"/>
  </w:num>
  <w:num w:numId="5">
    <w:abstractNumId w:val="0"/>
  </w:num>
  <w:num w:numId="6">
    <w:abstractNumId w:val="8"/>
  </w:num>
  <w:num w:numId="7">
    <w:abstractNumId w:val="9"/>
  </w:num>
  <w:num w:numId="8">
    <w:abstractNumId w:val="1"/>
  </w:num>
  <w:num w:numId="9">
    <w:abstractNumId w:val="6"/>
  </w:num>
  <w:num w:numId="10">
    <w:abstractNumId w:val="3"/>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2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432"/>
    <w:rsid w:val="00002195"/>
    <w:rsid w:val="00011238"/>
    <w:rsid w:val="0001190F"/>
    <w:rsid w:val="00011AA2"/>
    <w:rsid w:val="00032156"/>
    <w:rsid w:val="00042106"/>
    <w:rsid w:val="000451E2"/>
    <w:rsid w:val="00054EF0"/>
    <w:rsid w:val="00086502"/>
    <w:rsid w:val="000A1705"/>
    <w:rsid w:val="000A59A6"/>
    <w:rsid w:val="000D0DDB"/>
    <w:rsid w:val="000D160E"/>
    <w:rsid w:val="00107D69"/>
    <w:rsid w:val="001212B8"/>
    <w:rsid w:val="00123F47"/>
    <w:rsid w:val="00131738"/>
    <w:rsid w:val="001318D4"/>
    <w:rsid w:val="001430B9"/>
    <w:rsid w:val="00151C19"/>
    <w:rsid w:val="00152679"/>
    <w:rsid w:val="0016060A"/>
    <w:rsid w:val="00195BB3"/>
    <w:rsid w:val="001B4956"/>
    <w:rsid w:val="001D5E14"/>
    <w:rsid w:val="001E7D0F"/>
    <w:rsid w:val="0020066E"/>
    <w:rsid w:val="00206572"/>
    <w:rsid w:val="00210B23"/>
    <w:rsid w:val="00224ED9"/>
    <w:rsid w:val="00240FE3"/>
    <w:rsid w:val="00252A40"/>
    <w:rsid w:val="00265D4D"/>
    <w:rsid w:val="00267832"/>
    <w:rsid w:val="00271DC8"/>
    <w:rsid w:val="002748DD"/>
    <w:rsid w:val="00285889"/>
    <w:rsid w:val="00287EC8"/>
    <w:rsid w:val="00291091"/>
    <w:rsid w:val="002C2F6D"/>
    <w:rsid w:val="002C42F2"/>
    <w:rsid w:val="002D7CF5"/>
    <w:rsid w:val="002E677B"/>
    <w:rsid w:val="002F296C"/>
    <w:rsid w:val="00302A95"/>
    <w:rsid w:val="00313EDD"/>
    <w:rsid w:val="00315F2E"/>
    <w:rsid w:val="00324C3F"/>
    <w:rsid w:val="00335B98"/>
    <w:rsid w:val="00340EBA"/>
    <w:rsid w:val="0036193B"/>
    <w:rsid w:val="0037743F"/>
    <w:rsid w:val="00396C43"/>
    <w:rsid w:val="003A4D55"/>
    <w:rsid w:val="003C3DE9"/>
    <w:rsid w:val="003C580C"/>
    <w:rsid w:val="003D68F5"/>
    <w:rsid w:val="003F3861"/>
    <w:rsid w:val="003F3B86"/>
    <w:rsid w:val="004020E5"/>
    <w:rsid w:val="004075A8"/>
    <w:rsid w:val="00411844"/>
    <w:rsid w:val="0042701D"/>
    <w:rsid w:val="00454281"/>
    <w:rsid w:val="00465677"/>
    <w:rsid w:val="00492413"/>
    <w:rsid w:val="00495D78"/>
    <w:rsid w:val="00496998"/>
    <w:rsid w:val="00497316"/>
    <w:rsid w:val="004B0AD2"/>
    <w:rsid w:val="004B1476"/>
    <w:rsid w:val="004C0618"/>
    <w:rsid w:val="004D4298"/>
    <w:rsid w:val="004E018E"/>
    <w:rsid w:val="004E3EBC"/>
    <w:rsid w:val="00501F2F"/>
    <w:rsid w:val="00516680"/>
    <w:rsid w:val="00521199"/>
    <w:rsid w:val="00523995"/>
    <w:rsid w:val="00525C6D"/>
    <w:rsid w:val="00554FE8"/>
    <w:rsid w:val="00575190"/>
    <w:rsid w:val="005A58DF"/>
    <w:rsid w:val="005B46D6"/>
    <w:rsid w:val="005D6769"/>
    <w:rsid w:val="005E0A76"/>
    <w:rsid w:val="005E7577"/>
    <w:rsid w:val="005F267D"/>
    <w:rsid w:val="00611DFF"/>
    <w:rsid w:val="006228FC"/>
    <w:rsid w:val="00623003"/>
    <w:rsid w:val="00631131"/>
    <w:rsid w:val="006369D2"/>
    <w:rsid w:val="00657669"/>
    <w:rsid w:val="00663C81"/>
    <w:rsid w:val="006740BF"/>
    <w:rsid w:val="006C7270"/>
    <w:rsid w:val="006E0442"/>
    <w:rsid w:val="007067C0"/>
    <w:rsid w:val="00724256"/>
    <w:rsid w:val="0072615F"/>
    <w:rsid w:val="00731E82"/>
    <w:rsid w:val="007424E9"/>
    <w:rsid w:val="0074735F"/>
    <w:rsid w:val="00753B53"/>
    <w:rsid w:val="00766B6C"/>
    <w:rsid w:val="0077316D"/>
    <w:rsid w:val="007744AB"/>
    <w:rsid w:val="007B063E"/>
    <w:rsid w:val="007B236B"/>
    <w:rsid w:val="007B4CCF"/>
    <w:rsid w:val="007B534E"/>
    <w:rsid w:val="007B738B"/>
    <w:rsid w:val="007D2B4D"/>
    <w:rsid w:val="007D738B"/>
    <w:rsid w:val="007E2963"/>
    <w:rsid w:val="007E4815"/>
    <w:rsid w:val="007F2F22"/>
    <w:rsid w:val="007F3826"/>
    <w:rsid w:val="007F4C5B"/>
    <w:rsid w:val="008310BA"/>
    <w:rsid w:val="00837BEA"/>
    <w:rsid w:val="00842E7E"/>
    <w:rsid w:val="00847042"/>
    <w:rsid w:val="00847B7B"/>
    <w:rsid w:val="008519E1"/>
    <w:rsid w:val="008534EA"/>
    <w:rsid w:val="00854883"/>
    <w:rsid w:val="00860B0B"/>
    <w:rsid w:val="0086232A"/>
    <w:rsid w:val="0086299B"/>
    <w:rsid w:val="00881F1D"/>
    <w:rsid w:val="00890094"/>
    <w:rsid w:val="008B1BBC"/>
    <w:rsid w:val="008B2E18"/>
    <w:rsid w:val="008C3349"/>
    <w:rsid w:val="008D6A15"/>
    <w:rsid w:val="008D725D"/>
    <w:rsid w:val="008E1505"/>
    <w:rsid w:val="008E4EB6"/>
    <w:rsid w:val="00901FA1"/>
    <w:rsid w:val="00911A22"/>
    <w:rsid w:val="00922675"/>
    <w:rsid w:val="00927943"/>
    <w:rsid w:val="009366D7"/>
    <w:rsid w:val="009376E5"/>
    <w:rsid w:val="00946863"/>
    <w:rsid w:val="009527EB"/>
    <w:rsid w:val="00956DC7"/>
    <w:rsid w:val="00975FD9"/>
    <w:rsid w:val="009D5D52"/>
    <w:rsid w:val="009E06DB"/>
    <w:rsid w:val="009E09BB"/>
    <w:rsid w:val="009E3972"/>
    <w:rsid w:val="009F2AB7"/>
    <w:rsid w:val="009F788B"/>
    <w:rsid w:val="00A12432"/>
    <w:rsid w:val="00A2726B"/>
    <w:rsid w:val="00A32401"/>
    <w:rsid w:val="00A41055"/>
    <w:rsid w:val="00A46C10"/>
    <w:rsid w:val="00A6720C"/>
    <w:rsid w:val="00A727B3"/>
    <w:rsid w:val="00A77EB3"/>
    <w:rsid w:val="00A80C60"/>
    <w:rsid w:val="00A85A5E"/>
    <w:rsid w:val="00A86F23"/>
    <w:rsid w:val="00A965E2"/>
    <w:rsid w:val="00AC04E5"/>
    <w:rsid w:val="00AC65E1"/>
    <w:rsid w:val="00AF3DFD"/>
    <w:rsid w:val="00B01CDC"/>
    <w:rsid w:val="00B04E5D"/>
    <w:rsid w:val="00B07D4F"/>
    <w:rsid w:val="00B262B7"/>
    <w:rsid w:val="00B50E55"/>
    <w:rsid w:val="00B539AD"/>
    <w:rsid w:val="00B55B5A"/>
    <w:rsid w:val="00B6393D"/>
    <w:rsid w:val="00B71623"/>
    <w:rsid w:val="00B91D66"/>
    <w:rsid w:val="00BB7B78"/>
    <w:rsid w:val="00BC61C1"/>
    <w:rsid w:val="00BC7F24"/>
    <w:rsid w:val="00C07638"/>
    <w:rsid w:val="00C10EA3"/>
    <w:rsid w:val="00C17C22"/>
    <w:rsid w:val="00C20F2E"/>
    <w:rsid w:val="00C307AC"/>
    <w:rsid w:val="00C36602"/>
    <w:rsid w:val="00C56813"/>
    <w:rsid w:val="00C6577E"/>
    <w:rsid w:val="00C73635"/>
    <w:rsid w:val="00C77855"/>
    <w:rsid w:val="00C94879"/>
    <w:rsid w:val="00CA172C"/>
    <w:rsid w:val="00CA6F88"/>
    <w:rsid w:val="00CB7C13"/>
    <w:rsid w:val="00CE271E"/>
    <w:rsid w:val="00CF44E8"/>
    <w:rsid w:val="00CF7B4E"/>
    <w:rsid w:val="00CF7CA2"/>
    <w:rsid w:val="00D04C96"/>
    <w:rsid w:val="00D158E7"/>
    <w:rsid w:val="00D1797B"/>
    <w:rsid w:val="00D17A71"/>
    <w:rsid w:val="00D350B6"/>
    <w:rsid w:val="00D51C11"/>
    <w:rsid w:val="00DC0555"/>
    <w:rsid w:val="00DC3319"/>
    <w:rsid w:val="00DD4C08"/>
    <w:rsid w:val="00DD7A1F"/>
    <w:rsid w:val="00DE0E07"/>
    <w:rsid w:val="00DF68B1"/>
    <w:rsid w:val="00DF69EB"/>
    <w:rsid w:val="00E0253B"/>
    <w:rsid w:val="00E21BDC"/>
    <w:rsid w:val="00E25BC4"/>
    <w:rsid w:val="00E30A10"/>
    <w:rsid w:val="00E327E2"/>
    <w:rsid w:val="00E32BBB"/>
    <w:rsid w:val="00E32DD3"/>
    <w:rsid w:val="00E558C2"/>
    <w:rsid w:val="00E64F24"/>
    <w:rsid w:val="00E67407"/>
    <w:rsid w:val="00E73495"/>
    <w:rsid w:val="00E946E5"/>
    <w:rsid w:val="00E95CFE"/>
    <w:rsid w:val="00EA653D"/>
    <w:rsid w:val="00EB75E4"/>
    <w:rsid w:val="00ED2365"/>
    <w:rsid w:val="00ED3D14"/>
    <w:rsid w:val="00ED7671"/>
    <w:rsid w:val="00EE63AC"/>
    <w:rsid w:val="00EF25BC"/>
    <w:rsid w:val="00F01F9C"/>
    <w:rsid w:val="00F06841"/>
    <w:rsid w:val="00F10650"/>
    <w:rsid w:val="00F156DB"/>
    <w:rsid w:val="00F2695C"/>
    <w:rsid w:val="00F46178"/>
    <w:rsid w:val="00F472F3"/>
    <w:rsid w:val="00F63787"/>
    <w:rsid w:val="00F92240"/>
    <w:rsid w:val="00FB1ABC"/>
    <w:rsid w:val="00FC2AD9"/>
    <w:rsid w:val="00FD7C39"/>
    <w:rsid w:val="00FE57A8"/>
    <w:rsid w:val="00FE7BF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unhideWhenUsed/>
    <w:rsid w:val="004E018E"/>
    <w:pPr>
      <w:spacing w:after="120"/>
      <w:ind w:left="283"/>
    </w:pPr>
  </w:style>
  <w:style w:type="character" w:customStyle="1" w:styleId="RecuodecorpodetextoChar">
    <w:name w:val="Recuo de corpo de texto Char"/>
    <w:basedOn w:val="Fontepargpadro"/>
    <w:link w:val="Recuodecorpodetexto"/>
    <w:uiPriority w:val="99"/>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t-BR"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aliases w:val="Capitulo"/>
    <w:basedOn w:val="Normal"/>
    <w:next w:val="Normal"/>
    <w:link w:val="Ttulo1Char"/>
    <w:uiPriority w:val="9"/>
    <w:qFormat/>
    <w:rsid w:val="007B063E"/>
    <w:pPr>
      <w:keepNext/>
      <w:keepLines/>
      <w:shd w:val="clear" w:color="auto" w:fill="A6A6A6" w:themeFill="background1" w:themeFillShade="A6"/>
      <w:ind w:left="432" w:hanging="432"/>
      <w:outlineLvl w:val="0"/>
    </w:pPr>
    <w:rPr>
      <w:rFonts w:eastAsiaTheme="majorEastAsia" w:cstheme="majorBidi"/>
      <w:b/>
      <w:bCs/>
      <w:sz w:val="24"/>
      <w:szCs w:val="28"/>
      <w:lang w:eastAsia="pt-BR"/>
    </w:rPr>
  </w:style>
  <w:style w:type="paragraph" w:styleId="Ttulo6">
    <w:name w:val="heading 6"/>
    <w:basedOn w:val="Normal"/>
    <w:next w:val="Normal"/>
    <w:link w:val="Ttulo6Char"/>
    <w:uiPriority w:val="9"/>
    <w:semiHidden/>
    <w:unhideWhenUsed/>
    <w:qFormat/>
    <w:rsid w:val="00291091"/>
    <w:pPr>
      <w:keepNext/>
      <w:keepLines/>
      <w:spacing w:before="200" w:line="240" w:lineRule="auto"/>
      <w:outlineLvl w:val="5"/>
    </w:pPr>
    <w:rPr>
      <w:rFonts w:asciiTheme="majorHAnsi" w:eastAsiaTheme="majorEastAsia" w:hAnsiTheme="majorHAnsi" w:cstheme="majorBidi"/>
      <w:i/>
      <w:iCs/>
      <w:color w:val="243F60" w:themeColor="accent1" w:themeShade="7F"/>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Capitulo Char"/>
    <w:basedOn w:val="Fontepargpadro"/>
    <w:link w:val="Ttulo1"/>
    <w:uiPriority w:val="9"/>
    <w:rsid w:val="007B063E"/>
    <w:rPr>
      <w:rFonts w:eastAsiaTheme="majorEastAsia" w:cstheme="majorBidi"/>
      <w:b/>
      <w:bCs/>
      <w:sz w:val="24"/>
      <w:szCs w:val="28"/>
      <w:shd w:val="clear" w:color="auto" w:fill="A6A6A6" w:themeFill="background1" w:themeFillShade="A6"/>
      <w:lang w:eastAsia="pt-BR"/>
    </w:rPr>
  </w:style>
  <w:style w:type="character" w:customStyle="1" w:styleId="Ttulo6Char">
    <w:name w:val="Título 6 Char"/>
    <w:basedOn w:val="Fontepargpadro"/>
    <w:link w:val="Ttulo6"/>
    <w:uiPriority w:val="9"/>
    <w:semiHidden/>
    <w:rsid w:val="00291091"/>
    <w:rPr>
      <w:rFonts w:asciiTheme="majorHAnsi" w:eastAsiaTheme="majorEastAsia" w:hAnsiTheme="majorHAnsi" w:cstheme="majorBidi"/>
      <w:i/>
      <w:iCs/>
      <w:color w:val="243F60" w:themeColor="accent1" w:themeShade="7F"/>
      <w:szCs w:val="24"/>
      <w:lang w:eastAsia="pt-BR"/>
    </w:rPr>
  </w:style>
  <w:style w:type="paragraph" w:styleId="Cabealho">
    <w:name w:val="header"/>
    <w:basedOn w:val="Normal"/>
    <w:link w:val="CabealhoChar"/>
    <w:uiPriority w:val="99"/>
    <w:unhideWhenUsed/>
    <w:rsid w:val="00A12432"/>
    <w:pPr>
      <w:tabs>
        <w:tab w:val="center" w:pos="4252"/>
        <w:tab w:val="right" w:pos="8504"/>
      </w:tabs>
      <w:spacing w:line="240" w:lineRule="auto"/>
    </w:pPr>
  </w:style>
  <w:style w:type="character" w:customStyle="1" w:styleId="CabealhoChar">
    <w:name w:val="Cabeçalho Char"/>
    <w:basedOn w:val="Fontepargpadro"/>
    <w:link w:val="Cabealho"/>
    <w:uiPriority w:val="99"/>
    <w:rsid w:val="00A12432"/>
  </w:style>
  <w:style w:type="paragraph" w:styleId="Rodap">
    <w:name w:val="footer"/>
    <w:basedOn w:val="Normal"/>
    <w:link w:val="RodapChar"/>
    <w:uiPriority w:val="99"/>
    <w:unhideWhenUsed/>
    <w:rsid w:val="00A12432"/>
    <w:pPr>
      <w:tabs>
        <w:tab w:val="center" w:pos="4252"/>
        <w:tab w:val="right" w:pos="8504"/>
      </w:tabs>
      <w:spacing w:line="240" w:lineRule="auto"/>
    </w:pPr>
  </w:style>
  <w:style w:type="character" w:customStyle="1" w:styleId="RodapChar">
    <w:name w:val="Rodapé Char"/>
    <w:basedOn w:val="Fontepargpadro"/>
    <w:link w:val="Rodap"/>
    <w:uiPriority w:val="99"/>
    <w:rsid w:val="00A12432"/>
  </w:style>
  <w:style w:type="paragraph" w:styleId="Textodebalo">
    <w:name w:val="Balloon Text"/>
    <w:basedOn w:val="Normal"/>
    <w:link w:val="TextodebaloChar"/>
    <w:uiPriority w:val="99"/>
    <w:semiHidden/>
    <w:unhideWhenUsed/>
    <w:rsid w:val="00A12432"/>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12432"/>
    <w:rPr>
      <w:rFonts w:ascii="Tahoma" w:hAnsi="Tahoma" w:cs="Tahoma"/>
      <w:sz w:val="16"/>
      <w:szCs w:val="16"/>
    </w:rPr>
  </w:style>
  <w:style w:type="character" w:styleId="Hyperlink">
    <w:name w:val="Hyperlink"/>
    <w:basedOn w:val="Fontepargpadro"/>
    <w:uiPriority w:val="99"/>
    <w:unhideWhenUsed/>
    <w:rsid w:val="00842E7E"/>
    <w:rPr>
      <w:color w:val="0000FF" w:themeColor="hyperlink"/>
      <w:u w:val="single"/>
    </w:rPr>
  </w:style>
  <w:style w:type="paragraph" w:styleId="PargrafodaLista">
    <w:name w:val="List Paragraph"/>
    <w:basedOn w:val="Normal"/>
    <w:link w:val="PargrafodaListaChar"/>
    <w:qFormat/>
    <w:rsid w:val="00842E7E"/>
    <w:pPr>
      <w:ind w:left="720"/>
      <w:contextualSpacing/>
    </w:pPr>
    <w:rPr>
      <w:lang w:eastAsia="pt-BR"/>
    </w:rPr>
  </w:style>
  <w:style w:type="paragraph" w:customStyle="1" w:styleId="Nivel1">
    <w:name w:val="Nivel1"/>
    <w:basedOn w:val="Ttulo1"/>
    <w:link w:val="Nivel1Char"/>
    <w:qFormat/>
    <w:rsid w:val="00842E7E"/>
    <w:pPr>
      <w:numPr>
        <w:numId w:val="3"/>
      </w:numPr>
      <w:shd w:val="clear" w:color="auto" w:fill="auto"/>
      <w:spacing w:before="480" w:after="120" w:line="276" w:lineRule="auto"/>
      <w:ind w:left="357" w:hanging="357"/>
    </w:pPr>
    <w:rPr>
      <w:rFonts w:ascii="Arial" w:hAnsi="Arial"/>
      <w:bCs w:val="0"/>
      <w:color w:val="000000"/>
      <w:sz w:val="20"/>
      <w:szCs w:val="20"/>
    </w:rPr>
  </w:style>
  <w:style w:type="character" w:customStyle="1" w:styleId="Nivel1Char">
    <w:name w:val="Nivel1 Char"/>
    <w:basedOn w:val="Ttulo1Char"/>
    <w:link w:val="Nivel1"/>
    <w:rsid w:val="00842E7E"/>
    <w:rPr>
      <w:rFonts w:ascii="Arial" w:eastAsiaTheme="majorEastAsia" w:hAnsi="Arial" w:cstheme="majorBidi"/>
      <w:b/>
      <w:bCs w:val="0"/>
      <w:color w:val="000000"/>
      <w:sz w:val="20"/>
      <w:szCs w:val="20"/>
      <w:shd w:val="clear" w:color="auto" w:fill="A6A6A6" w:themeFill="background1" w:themeFillShade="A6"/>
      <w:lang w:eastAsia="pt-BR"/>
    </w:rPr>
  </w:style>
  <w:style w:type="character" w:customStyle="1" w:styleId="PargrafodaListaChar">
    <w:name w:val="Parágrafo da Lista Char"/>
    <w:basedOn w:val="Fontepargpadro"/>
    <w:link w:val="PargrafodaLista"/>
    <w:uiPriority w:val="34"/>
    <w:rsid w:val="002E677B"/>
    <w:rPr>
      <w:lang w:eastAsia="pt-BR"/>
    </w:rPr>
  </w:style>
  <w:style w:type="table" w:styleId="Tabelacomgrade">
    <w:name w:val="Table Grid"/>
    <w:basedOn w:val="Tabelanormal"/>
    <w:rsid w:val="00D51C11"/>
    <w:pPr>
      <w:spacing w:line="240" w:lineRule="auto"/>
      <w:jc w:val="left"/>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3">
    <w:name w:val="Body Text 3"/>
    <w:basedOn w:val="Normal"/>
    <w:link w:val="Corpodetexto3Char"/>
    <w:rsid w:val="00D51C11"/>
    <w:pPr>
      <w:suppressAutoHyphens/>
      <w:autoSpaceDE w:val="0"/>
      <w:autoSpaceDN w:val="0"/>
      <w:spacing w:line="240" w:lineRule="auto"/>
      <w:jc w:val="left"/>
      <w:textAlignment w:val="baseline"/>
    </w:pPr>
    <w:rPr>
      <w:rFonts w:eastAsia="Times New Roman"/>
      <w:kern w:val="3"/>
      <w:sz w:val="28"/>
      <w:szCs w:val="28"/>
      <w:lang w:eastAsia="pt-BR"/>
    </w:rPr>
  </w:style>
  <w:style w:type="character" w:customStyle="1" w:styleId="Corpodetexto3Char">
    <w:name w:val="Corpo de texto 3 Char"/>
    <w:basedOn w:val="Fontepargpadro"/>
    <w:link w:val="Corpodetexto3"/>
    <w:rsid w:val="00D51C11"/>
    <w:rPr>
      <w:rFonts w:eastAsia="Times New Roman"/>
      <w:kern w:val="3"/>
      <w:sz w:val="28"/>
      <w:szCs w:val="28"/>
      <w:lang w:eastAsia="pt-BR"/>
    </w:rPr>
  </w:style>
  <w:style w:type="paragraph" w:styleId="Textodecomentrio">
    <w:name w:val="annotation text"/>
    <w:basedOn w:val="Normal"/>
    <w:link w:val="TextodecomentrioChar"/>
    <w:unhideWhenUsed/>
    <w:rsid w:val="00847B7B"/>
    <w:pPr>
      <w:spacing w:line="240" w:lineRule="auto"/>
      <w:jc w:val="left"/>
    </w:pPr>
    <w:rPr>
      <w:rFonts w:ascii="Arial" w:eastAsia="Times New Roman" w:hAnsi="Arial" w:cs="Tahoma"/>
      <w:sz w:val="20"/>
      <w:szCs w:val="20"/>
      <w:lang w:eastAsia="pt-BR"/>
    </w:rPr>
  </w:style>
  <w:style w:type="character" w:customStyle="1" w:styleId="TextodecomentrioChar">
    <w:name w:val="Texto de comentário Char"/>
    <w:basedOn w:val="Fontepargpadro"/>
    <w:link w:val="Textodecomentrio"/>
    <w:rsid w:val="00847B7B"/>
    <w:rPr>
      <w:rFonts w:ascii="Arial" w:eastAsia="Times New Roman" w:hAnsi="Arial" w:cs="Tahoma"/>
      <w:sz w:val="20"/>
      <w:szCs w:val="20"/>
      <w:lang w:eastAsia="pt-BR"/>
    </w:rPr>
  </w:style>
  <w:style w:type="character" w:styleId="Refdecomentrio">
    <w:name w:val="annotation reference"/>
    <w:basedOn w:val="Fontepargpadro"/>
    <w:semiHidden/>
    <w:unhideWhenUsed/>
    <w:rsid w:val="00847B7B"/>
    <w:rPr>
      <w:sz w:val="16"/>
      <w:szCs w:val="16"/>
    </w:rPr>
  </w:style>
  <w:style w:type="paragraph" w:styleId="Citao">
    <w:name w:val="Quote"/>
    <w:basedOn w:val="Normal"/>
    <w:next w:val="Normal"/>
    <w:link w:val="CitaoChar"/>
    <w:uiPriority w:val="29"/>
    <w:qFormat/>
    <w:rsid w:val="002C2F6D"/>
    <w:pPr>
      <w:pBdr>
        <w:top w:val="single" w:sz="4" w:space="1" w:color="1F497D"/>
        <w:left w:val="single" w:sz="4" w:space="4" w:color="1F497D"/>
        <w:bottom w:val="single" w:sz="4" w:space="1" w:color="1F497D"/>
        <w:right w:val="single" w:sz="4" w:space="4" w:color="1F497D"/>
      </w:pBdr>
      <w:shd w:val="clear" w:color="auto" w:fill="FFFFCC"/>
      <w:spacing w:before="120" w:line="240" w:lineRule="auto"/>
    </w:pPr>
    <w:rPr>
      <w:rFonts w:ascii="Arial" w:eastAsia="Calibri" w:hAnsi="Arial"/>
      <w:i/>
      <w:iCs/>
      <w:color w:val="000000"/>
      <w:sz w:val="20"/>
      <w:szCs w:val="24"/>
    </w:rPr>
  </w:style>
  <w:style w:type="character" w:customStyle="1" w:styleId="CitaoChar">
    <w:name w:val="Citação Char"/>
    <w:basedOn w:val="Fontepargpadro"/>
    <w:link w:val="Citao"/>
    <w:uiPriority w:val="29"/>
    <w:rsid w:val="002C2F6D"/>
    <w:rPr>
      <w:rFonts w:ascii="Arial" w:eastAsia="Calibri" w:hAnsi="Arial"/>
      <w:i/>
      <w:iCs/>
      <w:color w:val="000000"/>
      <w:sz w:val="20"/>
      <w:szCs w:val="24"/>
      <w:shd w:val="clear" w:color="auto" w:fill="FFFFCC"/>
    </w:rPr>
  </w:style>
  <w:style w:type="paragraph" w:styleId="Recuodecorpodetexto">
    <w:name w:val="Body Text Indent"/>
    <w:basedOn w:val="Normal"/>
    <w:link w:val="RecuodecorpodetextoChar"/>
    <w:uiPriority w:val="99"/>
    <w:unhideWhenUsed/>
    <w:rsid w:val="004E018E"/>
    <w:pPr>
      <w:spacing w:after="120"/>
      <w:ind w:left="283"/>
    </w:pPr>
  </w:style>
  <w:style w:type="character" w:customStyle="1" w:styleId="RecuodecorpodetextoChar">
    <w:name w:val="Recuo de corpo de texto Char"/>
    <w:basedOn w:val="Fontepargpadro"/>
    <w:link w:val="Recuodecorpodetexto"/>
    <w:uiPriority w:val="99"/>
    <w:rsid w:val="004E018E"/>
  </w:style>
  <w:style w:type="paragraph" w:styleId="Assuntodocomentrio">
    <w:name w:val="annotation subject"/>
    <w:basedOn w:val="Textodecomentrio"/>
    <w:next w:val="Textodecomentrio"/>
    <w:link w:val="AssuntodocomentrioChar"/>
    <w:uiPriority w:val="99"/>
    <w:semiHidden/>
    <w:unhideWhenUsed/>
    <w:rsid w:val="00011238"/>
    <w:pPr>
      <w:jc w:val="both"/>
    </w:pPr>
    <w:rPr>
      <w:rFonts w:ascii="Times New Roman" w:eastAsiaTheme="minorHAnsi" w:hAnsi="Times New Roman" w:cs="Times New Roman"/>
      <w:b/>
      <w:bCs/>
      <w:lang w:eastAsia="en-US"/>
    </w:rPr>
  </w:style>
  <w:style w:type="character" w:customStyle="1" w:styleId="AssuntodocomentrioChar">
    <w:name w:val="Assunto do comentário Char"/>
    <w:basedOn w:val="TextodecomentrioChar"/>
    <w:link w:val="Assuntodocomentrio"/>
    <w:uiPriority w:val="99"/>
    <w:semiHidden/>
    <w:rsid w:val="00011238"/>
    <w:rPr>
      <w:rFonts w:ascii="Arial" w:eastAsia="Times New Roman" w:hAnsi="Arial" w:cs="Tahoma"/>
      <w:b/>
      <w:bCs/>
      <w:sz w:val="20"/>
      <w:szCs w:val="20"/>
      <w:lang w:eastAsia="pt-BR"/>
    </w:rPr>
  </w:style>
  <w:style w:type="paragraph" w:styleId="NormalWeb">
    <w:name w:val="Normal (Web)"/>
    <w:basedOn w:val="Normal"/>
    <w:uiPriority w:val="99"/>
    <w:unhideWhenUsed/>
    <w:rsid w:val="00151C19"/>
    <w:pPr>
      <w:spacing w:before="100" w:beforeAutospacing="1" w:after="100" w:afterAutospacing="1" w:line="240" w:lineRule="auto"/>
      <w:jc w:val="left"/>
    </w:pPr>
    <w:rPr>
      <w:rFonts w:eastAsia="Times New Roman"/>
      <w:sz w:val="24"/>
      <w:szCs w:val="24"/>
      <w:lang w:eastAsia="pt-BR"/>
    </w:rPr>
  </w:style>
  <w:style w:type="paragraph" w:customStyle="1" w:styleId="artigo">
    <w:name w:val="artigo"/>
    <w:basedOn w:val="Normal"/>
    <w:rsid w:val="00B04E5D"/>
    <w:pPr>
      <w:spacing w:before="100" w:beforeAutospacing="1" w:after="100" w:afterAutospacing="1" w:line="240" w:lineRule="auto"/>
      <w:jc w:val="left"/>
    </w:pPr>
    <w:rPr>
      <w:rFonts w:eastAsia="Times New Roman"/>
      <w:sz w:val="24"/>
      <w:szCs w:val="24"/>
      <w:lang w:eastAsia="pt-BR"/>
    </w:rPr>
  </w:style>
  <w:style w:type="paragraph" w:styleId="Reviso">
    <w:name w:val="Revision"/>
    <w:hidden/>
    <w:uiPriority w:val="99"/>
    <w:semiHidden/>
    <w:rsid w:val="00753B53"/>
    <w:pPr>
      <w:spacing w:line="240" w:lineRule="auto"/>
      <w:jc w:val="left"/>
    </w:pPr>
  </w:style>
  <w:style w:type="paragraph" w:customStyle="1" w:styleId="Nivel01">
    <w:name w:val="Nivel 01"/>
    <w:basedOn w:val="Ttulo1"/>
    <w:next w:val="Normal"/>
    <w:qFormat/>
    <w:rsid w:val="00C73635"/>
    <w:pPr>
      <w:shd w:val="clear" w:color="auto" w:fill="auto"/>
      <w:tabs>
        <w:tab w:val="num" w:pos="360"/>
      </w:tabs>
      <w:spacing w:before="480" w:after="120" w:line="276" w:lineRule="auto"/>
      <w:ind w:left="0" w:right="-15" w:firstLine="0"/>
    </w:pPr>
    <w:rPr>
      <w:rFonts w:ascii="Arial" w:hAnsi="Arial" w:cs="Times New Roman"/>
      <w:color w:val="000000"/>
      <w:sz w:val="20"/>
      <w:szCs w:val="20"/>
    </w:rPr>
  </w:style>
  <w:style w:type="character" w:styleId="TextodoEspaoReservado">
    <w:name w:val="Placeholder Text"/>
    <w:basedOn w:val="Fontepargpadro"/>
    <w:uiPriority w:val="99"/>
    <w:semiHidden/>
    <w:rsid w:val="00C07638"/>
    <w:rPr>
      <w:color w:val="808080"/>
    </w:rPr>
  </w:style>
  <w:style w:type="paragraph" w:customStyle="1" w:styleId="PADRO">
    <w:name w:val="PADRÃO"/>
    <w:rsid w:val="00A6720C"/>
    <w:pPr>
      <w:keepNext/>
      <w:widowControl w:val="0"/>
      <w:shd w:val="clear" w:color="auto" w:fill="FFFFFF"/>
      <w:spacing w:before="119" w:after="119" w:line="276" w:lineRule="auto"/>
      <w:ind w:firstLine="567"/>
      <w:textAlignment w:val="baseline"/>
    </w:pPr>
    <w:rPr>
      <w:rFonts w:ascii="Ecofont_Spranq_eco_Sans" w:eastAsia="WenQuanYi Micro Hei" w:hAnsi="Ecofont_Spranq_eco_Sans" w:cs="Lohit Hindi"/>
      <w:sz w:val="20"/>
      <w:szCs w:val="24"/>
      <w:lang w:eastAsia="zh-CN" w:bidi="hi-IN"/>
    </w:rPr>
  </w:style>
  <w:style w:type="character" w:styleId="HiperlinkVisitado">
    <w:name w:val="FollowedHyperlink"/>
    <w:basedOn w:val="Fontepargpadro"/>
    <w:uiPriority w:val="99"/>
    <w:semiHidden/>
    <w:unhideWhenUsed/>
    <w:rsid w:val="00F472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000273">
      <w:bodyDiv w:val="1"/>
      <w:marLeft w:val="0"/>
      <w:marRight w:val="0"/>
      <w:marTop w:val="0"/>
      <w:marBottom w:val="0"/>
      <w:divBdr>
        <w:top w:val="none" w:sz="0" w:space="0" w:color="auto"/>
        <w:left w:val="none" w:sz="0" w:space="0" w:color="auto"/>
        <w:bottom w:val="none" w:sz="0" w:space="0" w:color="auto"/>
        <w:right w:val="none" w:sz="0" w:space="0" w:color="auto"/>
      </w:divBdr>
    </w:div>
    <w:div w:id="1020358090">
      <w:bodyDiv w:val="1"/>
      <w:marLeft w:val="0"/>
      <w:marRight w:val="0"/>
      <w:marTop w:val="0"/>
      <w:marBottom w:val="0"/>
      <w:divBdr>
        <w:top w:val="none" w:sz="0" w:space="0" w:color="auto"/>
        <w:left w:val="none" w:sz="0" w:space="0" w:color="auto"/>
        <w:bottom w:val="none" w:sz="0" w:space="0" w:color="auto"/>
        <w:right w:val="none" w:sz="0" w:space="0" w:color="auto"/>
      </w:divBdr>
    </w:div>
    <w:div w:id="1071390935">
      <w:bodyDiv w:val="1"/>
      <w:marLeft w:val="0"/>
      <w:marRight w:val="0"/>
      <w:marTop w:val="0"/>
      <w:marBottom w:val="0"/>
      <w:divBdr>
        <w:top w:val="none" w:sz="0" w:space="0" w:color="auto"/>
        <w:left w:val="none" w:sz="0" w:space="0" w:color="auto"/>
        <w:bottom w:val="none" w:sz="0" w:space="0" w:color="auto"/>
        <w:right w:val="none" w:sz="0" w:space="0" w:color="auto"/>
      </w:divBdr>
    </w:div>
    <w:div w:id="1687362548">
      <w:bodyDiv w:val="1"/>
      <w:marLeft w:val="0"/>
      <w:marRight w:val="0"/>
      <w:marTop w:val="0"/>
      <w:marBottom w:val="0"/>
      <w:divBdr>
        <w:top w:val="none" w:sz="0" w:space="0" w:color="auto"/>
        <w:left w:val="none" w:sz="0" w:space="0" w:color="auto"/>
        <w:bottom w:val="none" w:sz="0" w:space="0" w:color="auto"/>
        <w:right w:val="none" w:sz="0" w:space="0" w:color="auto"/>
      </w:divBdr>
      <w:divsChild>
        <w:div w:id="169880237">
          <w:marLeft w:val="0"/>
          <w:marRight w:val="0"/>
          <w:marTop w:val="0"/>
          <w:marBottom w:val="0"/>
          <w:divBdr>
            <w:top w:val="none" w:sz="0" w:space="0" w:color="auto"/>
            <w:left w:val="none" w:sz="0" w:space="0" w:color="auto"/>
            <w:bottom w:val="none" w:sz="0" w:space="0" w:color="auto"/>
            <w:right w:val="none" w:sz="0" w:space="0" w:color="auto"/>
          </w:divBdr>
        </w:div>
        <w:div w:id="1081179619">
          <w:marLeft w:val="0"/>
          <w:marRight w:val="0"/>
          <w:marTop w:val="0"/>
          <w:marBottom w:val="0"/>
          <w:divBdr>
            <w:top w:val="none" w:sz="0" w:space="0" w:color="auto"/>
            <w:left w:val="none" w:sz="0" w:space="0" w:color="auto"/>
            <w:bottom w:val="none" w:sz="0" w:space="0" w:color="auto"/>
            <w:right w:val="none" w:sz="0" w:space="0" w:color="auto"/>
          </w:divBdr>
        </w:div>
        <w:div w:id="411659748">
          <w:marLeft w:val="0"/>
          <w:marRight w:val="0"/>
          <w:marTop w:val="0"/>
          <w:marBottom w:val="0"/>
          <w:divBdr>
            <w:top w:val="none" w:sz="0" w:space="0" w:color="auto"/>
            <w:left w:val="none" w:sz="0" w:space="0" w:color="auto"/>
            <w:bottom w:val="none" w:sz="0" w:space="0" w:color="auto"/>
            <w:right w:val="none" w:sz="0" w:space="0" w:color="auto"/>
          </w:divBdr>
        </w:div>
        <w:div w:id="2041129565">
          <w:marLeft w:val="0"/>
          <w:marRight w:val="0"/>
          <w:marTop w:val="0"/>
          <w:marBottom w:val="0"/>
          <w:divBdr>
            <w:top w:val="none" w:sz="0" w:space="0" w:color="auto"/>
            <w:left w:val="none" w:sz="0" w:space="0" w:color="auto"/>
            <w:bottom w:val="none" w:sz="0" w:space="0" w:color="auto"/>
            <w:right w:val="none" w:sz="0" w:space="0" w:color="auto"/>
          </w:divBdr>
        </w:div>
        <w:div w:id="885796331">
          <w:marLeft w:val="0"/>
          <w:marRight w:val="0"/>
          <w:marTop w:val="0"/>
          <w:marBottom w:val="0"/>
          <w:divBdr>
            <w:top w:val="none" w:sz="0" w:space="0" w:color="auto"/>
            <w:left w:val="none" w:sz="0" w:space="0" w:color="auto"/>
            <w:bottom w:val="none" w:sz="0" w:space="0" w:color="auto"/>
            <w:right w:val="none" w:sz="0" w:space="0" w:color="auto"/>
          </w:divBdr>
        </w:div>
        <w:div w:id="789058239">
          <w:marLeft w:val="0"/>
          <w:marRight w:val="0"/>
          <w:marTop w:val="0"/>
          <w:marBottom w:val="0"/>
          <w:divBdr>
            <w:top w:val="none" w:sz="0" w:space="0" w:color="auto"/>
            <w:left w:val="none" w:sz="0" w:space="0" w:color="auto"/>
            <w:bottom w:val="none" w:sz="0" w:space="0" w:color="auto"/>
            <w:right w:val="none" w:sz="0" w:space="0" w:color="auto"/>
          </w:divBdr>
        </w:div>
        <w:div w:id="699742438">
          <w:marLeft w:val="0"/>
          <w:marRight w:val="0"/>
          <w:marTop w:val="0"/>
          <w:marBottom w:val="0"/>
          <w:divBdr>
            <w:top w:val="none" w:sz="0" w:space="0" w:color="auto"/>
            <w:left w:val="none" w:sz="0" w:space="0" w:color="auto"/>
            <w:bottom w:val="none" w:sz="0" w:space="0" w:color="auto"/>
            <w:right w:val="none" w:sz="0" w:space="0" w:color="auto"/>
          </w:divBdr>
        </w:div>
        <w:div w:id="1769110444">
          <w:marLeft w:val="0"/>
          <w:marRight w:val="0"/>
          <w:marTop w:val="0"/>
          <w:marBottom w:val="0"/>
          <w:divBdr>
            <w:top w:val="none" w:sz="0" w:space="0" w:color="auto"/>
            <w:left w:val="none" w:sz="0" w:space="0" w:color="auto"/>
            <w:bottom w:val="none" w:sz="0" w:space="0" w:color="auto"/>
            <w:right w:val="none" w:sz="0" w:space="0" w:color="auto"/>
          </w:divBdr>
        </w:div>
        <w:div w:id="769356791">
          <w:marLeft w:val="0"/>
          <w:marRight w:val="0"/>
          <w:marTop w:val="0"/>
          <w:marBottom w:val="0"/>
          <w:divBdr>
            <w:top w:val="none" w:sz="0" w:space="0" w:color="auto"/>
            <w:left w:val="none" w:sz="0" w:space="0" w:color="auto"/>
            <w:bottom w:val="none" w:sz="0" w:space="0" w:color="auto"/>
            <w:right w:val="none" w:sz="0" w:space="0" w:color="auto"/>
          </w:divBdr>
        </w:div>
        <w:div w:id="1840580698">
          <w:marLeft w:val="0"/>
          <w:marRight w:val="0"/>
          <w:marTop w:val="0"/>
          <w:marBottom w:val="0"/>
          <w:divBdr>
            <w:top w:val="none" w:sz="0" w:space="0" w:color="auto"/>
            <w:left w:val="none" w:sz="0" w:space="0" w:color="auto"/>
            <w:bottom w:val="none" w:sz="0" w:space="0" w:color="auto"/>
            <w:right w:val="none" w:sz="0" w:space="0" w:color="auto"/>
          </w:divBdr>
        </w:div>
        <w:div w:id="1711564351">
          <w:marLeft w:val="0"/>
          <w:marRight w:val="0"/>
          <w:marTop w:val="0"/>
          <w:marBottom w:val="0"/>
          <w:divBdr>
            <w:top w:val="none" w:sz="0" w:space="0" w:color="auto"/>
            <w:left w:val="none" w:sz="0" w:space="0" w:color="auto"/>
            <w:bottom w:val="none" w:sz="0" w:space="0" w:color="auto"/>
            <w:right w:val="none" w:sz="0" w:space="0" w:color="auto"/>
          </w:divBdr>
        </w:div>
        <w:div w:id="361782509">
          <w:marLeft w:val="0"/>
          <w:marRight w:val="0"/>
          <w:marTop w:val="0"/>
          <w:marBottom w:val="0"/>
          <w:divBdr>
            <w:top w:val="none" w:sz="0" w:space="0" w:color="auto"/>
            <w:left w:val="none" w:sz="0" w:space="0" w:color="auto"/>
            <w:bottom w:val="none" w:sz="0" w:space="0" w:color="auto"/>
            <w:right w:val="none" w:sz="0" w:space="0" w:color="auto"/>
          </w:divBdr>
        </w:div>
        <w:div w:id="613291287">
          <w:marLeft w:val="0"/>
          <w:marRight w:val="0"/>
          <w:marTop w:val="0"/>
          <w:marBottom w:val="0"/>
          <w:divBdr>
            <w:top w:val="none" w:sz="0" w:space="0" w:color="auto"/>
            <w:left w:val="none" w:sz="0" w:space="0" w:color="auto"/>
            <w:bottom w:val="none" w:sz="0" w:space="0" w:color="auto"/>
            <w:right w:val="none" w:sz="0" w:space="0" w:color="auto"/>
          </w:divBdr>
        </w:div>
        <w:div w:id="533537146">
          <w:marLeft w:val="0"/>
          <w:marRight w:val="0"/>
          <w:marTop w:val="0"/>
          <w:marBottom w:val="0"/>
          <w:divBdr>
            <w:top w:val="none" w:sz="0" w:space="0" w:color="auto"/>
            <w:left w:val="none" w:sz="0" w:space="0" w:color="auto"/>
            <w:bottom w:val="none" w:sz="0" w:space="0" w:color="auto"/>
            <w:right w:val="none" w:sz="0" w:space="0" w:color="auto"/>
          </w:divBdr>
        </w:div>
        <w:div w:id="1370032593">
          <w:marLeft w:val="0"/>
          <w:marRight w:val="0"/>
          <w:marTop w:val="0"/>
          <w:marBottom w:val="0"/>
          <w:divBdr>
            <w:top w:val="none" w:sz="0" w:space="0" w:color="auto"/>
            <w:left w:val="none" w:sz="0" w:space="0" w:color="auto"/>
            <w:bottom w:val="none" w:sz="0" w:space="0" w:color="auto"/>
            <w:right w:val="none" w:sz="0" w:space="0" w:color="auto"/>
          </w:divBdr>
        </w:div>
        <w:div w:id="436218579">
          <w:marLeft w:val="0"/>
          <w:marRight w:val="0"/>
          <w:marTop w:val="0"/>
          <w:marBottom w:val="0"/>
          <w:divBdr>
            <w:top w:val="none" w:sz="0" w:space="0" w:color="auto"/>
            <w:left w:val="none" w:sz="0" w:space="0" w:color="auto"/>
            <w:bottom w:val="none" w:sz="0" w:space="0" w:color="auto"/>
            <w:right w:val="none" w:sz="0" w:space="0" w:color="auto"/>
          </w:divBdr>
        </w:div>
        <w:div w:id="2031950629">
          <w:marLeft w:val="0"/>
          <w:marRight w:val="0"/>
          <w:marTop w:val="0"/>
          <w:marBottom w:val="0"/>
          <w:divBdr>
            <w:top w:val="none" w:sz="0" w:space="0" w:color="auto"/>
            <w:left w:val="none" w:sz="0" w:space="0" w:color="auto"/>
            <w:bottom w:val="none" w:sz="0" w:space="0" w:color="auto"/>
            <w:right w:val="none" w:sz="0" w:space="0" w:color="auto"/>
          </w:divBdr>
        </w:div>
        <w:div w:id="1921670136">
          <w:marLeft w:val="0"/>
          <w:marRight w:val="0"/>
          <w:marTop w:val="0"/>
          <w:marBottom w:val="0"/>
          <w:divBdr>
            <w:top w:val="none" w:sz="0" w:space="0" w:color="auto"/>
            <w:left w:val="none" w:sz="0" w:space="0" w:color="auto"/>
            <w:bottom w:val="none" w:sz="0" w:space="0" w:color="auto"/>
            <w:right w:val="none" w:sz="0" w:space="0" w:color="auto"/>
          </w:divBdr>
        </w:div>
        <w:div w:id="1817331831">
          <w:marLeft w:val="0"/>
          <w:marRight w:val="0"/>
          <w:marTop w:val="0"/>
          <w:marBottom w:val="0"/>
          <w:divBdr>
            <w:top w:val="none" w:sz="0" w:space="0" w:color="auto"/>
            <w:left w:val="none" w:sz="0" w:space="0" w:color="auto"/>
            <w:bottom w:val="none" w:sz="0" w:space="0" w:color="auto"/>
            <w:right w:val="none" w:sz="0" w:space="0" w:color="auto"/>
          </w:divBdr>
        </w:div>
        <w:div w:id="661587823">
          <w:marLeft w:val="0"/>
          <w:marRight w:val="0"/>
          <w:marTop w:val="0"/>
          <w:marBottom w:val="0"/>
          <w:divBdr>
            <w:top w:val="none" w:sz="0" w:space="0" w:color="auto"/>
            <w:left w:val="none" w:sz="0" w:space="0" w:color="auto"/>
            <w:bottom w:val="none" w:sz="0" w:space="0" w:color="auto"/>
            <w:right w:val="none" w:sz="0" w:space="0" w:color="auto"/>
          </w:divBdr>
        </w:div>
        <w:div w:id="943731589">
          <w:marLeft w:val="0"/>
          <w:marRight w:val="0"/>
          <w:marTop w:val="0"/>
          <w:marBottom w:val="0"/>
          <w:divBdr>
            <w:top w:val="none" w:sz="0" w:space="0" w:color="auto"/>
            <w:left w:val="none" w:sz="0" w:space="0" w:color="auto"/>
            <w:bottom w:val="none" w:sz="0" w:space="0" w:color="auto"/>
            <w:right w:val="none" w:sz="0" w:space="0" w:color="auto"/>
          </w:divBdr>
        </w:div>
        <w:div w:id="221184702">
          <w:marLeft w:val="0"/>
          <w:marRight w:val="0"/>
          <w:marTop w:val="0"/>
          <w:marBottom w:val="0"/>
          <w:divBdr>
            <w:top w:val="none" w:sz="0" w:space="0" w:color="auto"/>
            <w:left w:val="none" w:sz="0" w:space="0" w:color="auto"/>
            <w:bottom w:val="none" w:sz="0" w:space="0" w:color="auto"/>
            <w:right w:val="none" w:sz="0" w:space="0" w:color="auto"/>
          </w:divBdr>
        </w:div>
        <w:div w:id="1114596086">
          <w:marLeft w:val="0"/>
          <w:marRight w:val="0"/>
          <w:marTop w:val="0"/>
          <w:marBottom w:val="0"/>
          <w:divBdr>
            <w:top w:val="none" w:sz="0" w:space="0" w:color="auto"/>
            <w:left w:val="none" w:sz="0" w:space="0" w:color="auto"/>
            <w:bottom w:val="none" w:sz="0" w:space="0" w:color="auto"/>
            <w:right w:val="none" w:sz="0" w:space="0" w:color="auto"/>
          </w:divBdr>
        </w:div>
        <w:div w:id="224029101">
          <w:marLeft w:val="0"/>
          <w:marRight w:val="0"/>
          <w:marTop w:val="0"/>
          <w:marBottom w:val="0"/>
          <w:divBdr>
            <w:top w:val="none" w:sz="0" w:space="0" w:color="auto"/>
            <w:left w:val="none" w:sz="0" w:space="0" w:color="auto"/>
            <w:bottom w:val="none" w:sz="0" w:space="0" w:color="auto"/>
            <w:right w:val="none" w:sz="0" w:space="0" w:color="auto"/>
          </w:divBdr>
        </w:div>
        <w:div w:id="902643975">
          <w:marLeft w:val="0"/>
          <w:marRight w:val="0"/>
          <w:marTop w:val="0"/>
          <w:marBottom w:val="0"/>
          <w:divBdr>
            <w:top w:val="none" w:sz="0" w:space="0" w:color="auto"/>
            <w:left w:val="none" w:sz="0" w:space="0" w:color="auto"/>
            <w:bottom w:val="none" w:sz="0" w:space="0" w:color="auto"/>
            <w:right w:val="none" w:sz="0" w:space="0" w:color="auto"/>
          </w:divBdr>
        </w:div>
        <w:div w:id="1113599864">
          <w:marLeft w:val="0"/>
          <w:marRight w:val="0"/>
          <w:marTop w:val="0"/>
          <w:marBottom w:val="0"/>
          <w:divBdr>
            <w:top w:val="none" w:sz="0" w:space="0" w:color="auto"/>
            <w:left w:val="none" w:sz="0" w:space="0" w:color="auto"/>
            <w:bottom w:val="none" w:sz="0" w:space="0" w:color="auto"/>
            <w:right w:val="none" w:sz="0" w:space="0" w:color="auto"/>
          </w:divBdr>
        </w:div>
        <w:div w:id="765736907">
          <w:marLeft w:val="0"/>
          <w:marRight w:val="0"/>
          <w:marTop w:val="0"/>
          <w:marBottom w:val="0"/>
          <w:divBdr>
            <w:top w:val="none" w:sz="0" w:space="0" w:color="auto"/>
            <w:left w:val="none" w:sz="0" w:space="0" w:color="auto"/>
            <w:bottom w:val="none" w:sz="0" w:space="0" w:color="auto"/>
            <w:right w:val="none" w:sz="0" w:space="0" w:color="auto"/>
          </w:divBdr>
        </w:div>
        <w:div w:id="112329707">
          <w:marLeft w:val="0"/>
          <w:marRight w:val="0"/>
          <w:marTop w:val="0"/>
          <w:marBottom w:val="0"/>
          <w:divBdr>
            <w:top w:val="none" w:sz="0" w:space="0" w:color="auto"/>
            <w:left w:val="none" w:sz="0" w:space="0" w:color="auto"/>
            <w:bottom w:val="none" w:sz="0" w:space="0" w:color="auto"/>
            <w:right w:val="none" w:sz="0" w:space="0" w:color="auto"/>
          </w:divBdr>
        </w:div>
        <w:div w:id="1576016623">
          <w:marLeft w:val="0"/>
          <w:marRight w:val="0"/>
          <w:marTop w:val="0"/>
          <w:marBottom w:val="0"/>
          <w:divBdr>
            <w:top w:val="none" w:sz="0" w:space="0" w:color="auto"/>
            <w:left w:val="none" w:sz="0" w:space="0" w:color="auto"/>
            <w:bottom w:val="none" w:sz="0" w:space="0" w:color="auto"/>
            <w:right w:val="none" w:sz="0" w:space="0" w:color="auto"/>
          </w:divBdr>
        </w:div>
        <w:div w:id="1606038845">
          <w:marLeft w:val="0"/>
          <w:marRight w:val="0"/>
          <w:marTop w:val="0"/>
          <w:marBottom w:val="0"/>
          <w:divBdr>
            <w:top w:val="none" w:sz="0" w:space="0" w:color="auto"/>
            <w:left w:val="none" w:sz="0" w:space="0" w:color="auto"/>
            <w:bottom w:val="none" w:sz="0" w:space="0" w:color="auto"/>
            <w:right w:val="none" w:sz="0" w:space="0" w:color="auto"/>
          </w:divBdr>
        </w:div>
        <w:div w:id="1902476523">
          <w:marLeft w:val="0"/>
          <w:marRight w:val="0"/>
          <w:marTop w:val="0"/>
          <w:marBottom w:val="0"/>
          <w:divBdr>
            <w:top w:val="none" w:sz="0" w:space="0" w:color="auto"/>
            <w:left w:val="none" w:sz="0" w:space="0" w:color="auto"/>
            <w:bottom w:val="none" w:sz="0" w:space="0" w:color="auto"/>
            <w:right w:val="none" w:sz="0" w:space="0" w:color="auto"/>
          </w:divBdr>
        </w:div>
        <w:div w:id="1861233939">
          <w:marLeft w:val="0"/>
          <w:marRight w:val="0"/>
          <w:marTop w:val="0"/>
          <w:marBottom w:val="0"/>
          <w:divBdr>
            <w:top w:val="none" w:sz="0" w:space="0" w:color="auto"/>
            <w:left w:val="none" w:sz="0" w:space="0" w:color="auto"/>
            <w:bottom w:val="none" w:sz="0" w:space="0" w:color="auto"/>
            <w:right w:val="none" w:sz="0" w:space="0" w:color="auto"/>
          </w:divBdr>
        </w:div>
        <w:div w:id="935598323">
          <w:marLeft w:val="0"/>
          <w:marRight w:val="0"/>
          <w:marTop w:val="0"/>
          <w:marBottom w:val="0"/>
          <w:divBdr>
            <w:top w:val="none" w:sz="0" w:space="0" w:color="auto"/>
            <w:left w:val="none" w:sz="0" w:space="0" w:color="auto"/>
            <w:bottom w:val="none" w:sz="0" w:space="0" w:color="auto"/>
            <w:right w:val="none" w:sz="0" w:space="0" w:color="auto"/>
          </w:divBdr>
        </w:div>
        <w:div w:id="9037540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emobras.gov.br/ResourceLink/3823/REGULAMENTO%2bDE%2bLICITACOES%2bE%2bCONTRATACOES.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icitacao@hemobra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nj.jus.br/improbidade_adm/consultar_requerido.php"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10" Type="http://schemas.openxmlformats.org/officeDocument/2006/relationships/hyperlink" Target="http://www.portaldatransparencia.gov.br/ceis" TargetMode="External"/><Relationship Id="rId4" Type="http://schemas.microsoft.com/office/2007/relationships/stylesWithEffects" Target="stylesWithEffects.xml"/><Relationship Id="rId9" Type="http://schemas.openxmlformats.org/officeDocument/2006/relationships/hyperlink" Target="http://www.comprasgovernamentais.gov.br" TargetMode="External"/><Relationship Id="rId14" Type="http://schemas.openxmlformats.org/officeDocument/2006/relationships/hyperlink" Target="http://www.hemobras.gov.br/ResourceLink/3824/REGULAMENTO%2bDE%2bLICITACOES%2bE%2bCONTRATACOES.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F4BF3-8285-4CBD-A24F-E79B1F98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8417</Words>
  <Characters>45454</Characters>
  <Application>Microsoft Office Word</Application>
  <DocSecurity>0</DocSecurity>
  <Lines>378</Lines>
  <Paragraphs>107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53764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Muzzi de Lima</dc:creator>
  <cp:lastModifiedBy>Diogo Jose Alves Barboza</cp:lastModifiedBy>
  <cp:revision>3</cp:revision>
  <cp:lastPrinted>2018-12-07T17:23:00Z</cp:lastPrinted>
  <dcterms:created xsi:type="dcterms:W3CDTF">2018-12-10T18:09:00Z</dcterms:created>
  <dcterms:modified xsi:type="dcterms:W3CDTF">2018-12-10T18:32:00Z</dcterms:modified>
</cp:coreProperties>
</file>