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media/image1.jpeg" ContentType="image/jpeg"/>
  <Override PartName="/word/media/image46.png" ContentType="image/png"/>
  <Override PartName="/word/media/image2.wmf" ContentType="image/x-wmf"/>
  <Override PartName="/word/media/image47.png" ContentType="image/png"/>
  <Override PartName="/word/media/image27.jpeg" ContentType="image/jpeg"/>
  <Override PartName="/word/media/image3.wmf" ContentType="image/x-wmf"/>
  <Override PartName="/word/media/image48.png" ContentType="image/png"/>
  <Override PartName="/word/media/image4.wmf" ContentType="image/x-wmf"/>
  <Override PartName="/word/media/image5.wmf" ContentType="image/x-wmf"/>
  <Override PartName="/word/media/image6.wmf" ContentType="image/x-wmf"/>
  <Override PartName="/word/media/image60.png" ContentType="image/png"/>
  <Override PartName="/word/media/image73.wmf" ContentType="image/x-wmf"/>
  <Override PartName="/word/media/image7.wmf" ContentType="image/x-wmf"/>
  <Override PartName="/word/media/image61.png" ContentType="image/png"/>
  <Override PartName="/word/media/image8.wmf" ContentType="image/x-wmf"/>
  <Override PartName="/word/media/image62.png" ContentType="image/png"/>
  <Override PartName="/word/media/image9.wmf" ContentType="image/x-wmf"/>
  <Override PartName="/word/media/image63.png" ContentType="image/png"/>
  <Override PartName="/word/media/image10.wmf" ContentType="image/x-wmf"/>
  <Override PartName="/word/media/image39.jpeg" ContentType="image/jpeg"/>
  <Override PartName="/word/media/image55.png" ContentType="image/png"/>
  <Override PartName="/word/media/image11.wmf" ContentType="image/x-wmf"/>
  <Override PartName="/word/media/image12.wmf" ContentType="image/x-wmf"/>
  <Override PartName="/word/media/image28.jpeg" ContentType="image/jpeg"/>
  <Override PartName="/word/media/image13.wmf" ContentType="image/x-wmf"/>
  <Override PartName="/word/media/image56.jpeg" ContentType="image/jpeg"/>
  <Override PartName="/word/media/image58.png" ContentType="image/png"/>
  <Override PartName="/word/media/image14.wmf" ContentType="image/x-wmf"/>
  <Override PartName="/word/media/image59.png" ContentType="image/png"/>
  <Override PartName="/word/media/image15.wmf" ContentType="image/x-wmf"/>
  <Override PartName="/word/media/image16.wmf" ContentType="image/x-wmf"/>
  <Override PartName="/word/media/image17.wmf" ContentType="image/x-wmf"/>
  <Override PartName="/word/media/image34.jpeg" ContentType="image/jpeg"/>
  <Override PartName="/word/media/image18.wmf" ContentType="image/x-wmf"/>
  <Override PartName="/word/media/image80.jpeg" ContentType="image/jpeg"/>
  <Override PartName="/word/media/image19.png" ContentType="image/png"/>
  <Override PartName="/word/media/image20.jpeg" ContentType="image/jpeg"/>
  <Override PartName="/word/media/image44.png" ContentType="image/png"/>
  <Override PartName="/word/media/image21.png" ContentType="image/png"/>
  <Override PartName="/word/media/image22.jpeg" ContentType="image/jpeg"/>
  <Override PartName="/word/media/image64.png" ContentType="image/png"/>
  <Override PartName="/word/media/image23.png" ContentType="image/png"/>
  <Override PartName="/word/media/image24.jpeg" ContentType="image/jpeg"/>
  <Override PartName="/word/media/image25.jpeg" ContentType="image/jpeg"/>
  <Override PartName="/word/media/image26.png" ContentType="image/png"/>
  <Override PartName="/word/media/image81.jpeg" ContentType="image/jpeg"/>
  <Override PartName="/word/media/image29.png" ContentType="image/png"/>
  <Override PartName="/word/media/image30.png" ContentType="image/png"/>
  <Override PartName="/word/media/image31.jpeg" ContentType="image/jpeg"/>
  <Override PartName="/word/media/image32.jpeg" ContentType="image/jpeg"/>
  <Override PartName="/word/media/image33.png" ContentType="image/png"/>
  <Override PartName="/word/media/image35.jpeg" ContentType="image/jpeg"/>
  <Override PartName="/word/media/image36.png" ContentType="image/png"/>
  <Override PartName="/word/media/image65.jpeg" ContentType="image/jpeg"/>
  <Override PartName="/word/media/image37.jpeg" ContentType="image/jpeg"/>
  <Override PartName="/word/media/image38.png" ContentType="image/png"/>
  <Override PartName="/word/media/image40.jpeg" ContentType="image/jpeg"/>
  <Override PartName="/word/media/image41.png" ContentType="image/png"/>
  <Override PartName="/word/media/image42.jpeg" ContentType="image/jpeg"/>
  <Override PartName="/word/media/image43.png" ContentType="image/png"/>
  <Override PartName="/word/media/image49.jpeg" ContentType="image/jpeg"/>
  <Override PartName="/word/media/image45.png" ContentType="image/png"/>
  <Override PartName="/word/media/image50.png" ContentType="image/png"/>
  <Override PartName="/word/media/image51.png" ContentType="image/png"/>
  <Override PartName="/word/media/image52.jpeg" ContentType="image/jpeg"/>
  <Override PartName="/word/media/image53.png" ContentType="image/png"/>
  <Override PartName="/word/media/image54.png" ContentType="image/png"/>
  <Override PartName="/word/media/image57.jpeg" ContentType="image/jpeg"/>
  <Override PartName="/word/media/image66.png" ContentType="image/png"/>
  <Override PartName="/word/media/image67.png" ContentType="image/png"/>
  <Override PartName="/word/media/image68.png" ContentType="image/png"/>
  <Override PartName="/word/media/image69.jpeg" ContentType="image/jpeg"/>
  <Override PartName="/word/media/image70.jpeg" ContentType="image/jpeg"/>
  <Override PartName="/word/media/image71.png" ContentType="image/png"/>
  <Override PartName="/word/media/image72.png" ContentType="image/png"/>
  <Override PartName="/word/media/image74.png" ContentType="image/png"/>
  <Override PartName="/word/media/image75.jpeg" ContentType="image/jpeg"/>
  <Override PartName="/word/media/image76.png" ContentType="image/png"/>
  <Override PartName="/word/media/image77.jpeg" ContentType="image/jpeg"/>
  <Override PartName="/word/media/image78.png" ContentType="image/png"/>
  <Override PartName="/word/media/image79.png" ContentType="image/png"/>
  <Override PartName="/word/header2.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Times New Roman" w:hAnsi="Times New Roman" w:cs="Times New Roman"/>
          <w:szCs w:val="20"/>
          <w:lang w:eastAsia="en-US"/>
        </w:rPr>
      </w:pPr>
      <w:r>
        <w:rPr>
          <w:rFonts w:cs="Times New Roman" w:ascii="Times New Roman" w:hAnsi="Times New Roman"/>
          <w:szCs w:val="20"/>
          <w:lang w:eastAsia="en-US"/>
        </w:rPr>
      </w:r>
    </w:p>
    <w:p>
      <w:pPr>
        <w:pStyle w:val="Normal"/>
        <w:jc w:val="center"/>
        <w:rPr>
          <w:b w:val="false"/>
          <w:b w:val="false"/>
          <w:bCs w:val="false"/>
          <w:u w:val="single"/>
        </w:rPr>
      </w:pPr>
      <w:r>
        <w:rPr>
          <w:rFonts w:cs="Times New Roman" w:ascii="Times New Roman" w:hAnsi="Times New Roman"/>
          <w:b w:val="false"/>
          <w:bCs w:val="false"/>
          <w:color w:val="000000"/>
          <w:szCs w:val="20"/>
          <w:u w:val="single"/>
        </w:rPr>
        <w:t>Anexo I do Edital</w:t>
      </w:r>
    </w:p>
    <w:p>
      <w:pPr>
        <w:pStyle w:val="Normal"/>
        <w:jc w:val="center"/>
        <w:rPr>
          <w:rFonts w:ascii="Times New Roman" w:hAnsi="Times New Roman" w:cs="Times New Roman"/>
          <w:b/>
          <w:b/>
          <w:bCs/>
          <w:color w:val="000000"/>
          <w:szCs w:val="20"/>
        </w:rPr>
      </w:pPr>
      <w:r>
        <w:rPr/>
      </w:r>
    </w:p>
    <w:p>
      <w:pPr>
        <w:pStyle w:val="Normal"/>
        <w:jc w:val="center"/>
        <w:rPr>
          <w:rFonts w:ascii="Times New Roman" w:hAnsi="Times New Roman" w:cs="Times New Roman"/>
          <w:b/>
          <w:b/>
          <w:bCs/>
          <w:color w:val="000000"/>
          <w:szCs w:val="20"/>
        </w:rPr>
      </w:pPr>
      <w:r>
        <w:rPr>
          <w:rFonts w:cs="Times New Roman" w:ascii="Times New Roman" w:hAnsi="Times New Roman"/>
          <w:b/>
          <w:bCs/>
          <w:color w:val="000000"/>
          <w:szCs w:val="20"/>
        </w:rPr>
        <w:t>TERMO DE REFERÊNCIA</w:t>
      </w:r>
    </w:p>
    <w:p>
      <w:pPr>
        <w:pStyle w:val="Normal"/>
        <w:jc w:val="center"/>
        <w:rPr>
          <w:rFonts w:ascii="Times New Roman" w:hAnsi="Times New Roman" w:cs="Times New Roman"/>
          <w:b/>
          <w:b/>
          <w:bCs/>
          <w:color w:val="000000"/>
          <w:szCs w:val="20"/>
        </w:rPr>
      </w:pPr>
      <w:r>
        <w:rPr>
          <w:rFonts w:cs="Times New Roman" w:ascii="Times New Roman" w:hAnsi="Times New Roman"/>
          <w:b/>
          <w:bCs/>
          <w:color w:val="000000"/>
          <w:szCs w:val="20"/>
        </w:rPr>
      </w:r>
    </w:p>
    <w:p>
      <w:pPr>
        <w:pStyle w:val="Normal"/>
        <w:jc w:val="center"/>
        <w:rPr>
          <w:rFonts w:ascii="Times New Roman" w:hAnsi="Times New Roman" w:cs="Times New Roman"/>
          <w:b/>
          <w:b/>
          <w:bCs/>
          <w:iCs/>
          <w:szCs w:val="20"/>
        </w:rPr>
      </w:pPr>
      <w:r>
        <w:rPr>
          <w:rFonts w:cs="Times New Roman" w:ascii="Times New Roman" w:hAnsi="Times New Roman"/>
          <w:b/>
          <w:bCs/>
          <w:iCs/>
          <w:szCs w:val="20"/>
        </w:rPr>
        <w:t>AQUISIÇÃO</w:t>
      </w:r>
    </w:p>
    <w:p>
      <w:pPr>
        <w:pStyle w:val="Normal"/>
        <w:jc w:val="center"/>
        <w:rPr>
          <w:rFonts w:ascii="Times New Roman" w:hAnsi="Times New Roman" w:cs="Times New Roman"/>
          <w:b/>
          <w:b/>
          <w:bCs/>
          <w:iCs/>
          <w:szCs w:val="20"/>
        </w:rPr>
      </w:pPr>
      <w:r>
        <w:rPr>
          <w:rFonts w:cs="Times New Roman" w:ascii="Times New Roman" w:hAnsi="Times New Roman"/>
          <w:b/>
          <w:bCs/>
          <w:iCs/>
          <w:szCs w:val="20"/>
        </w:rPr>
      </w:r>
    </w:p>
    <w:p>
      <w:pPr>
        <w:pStyle w:val="Nivel1"/>
        <w:spacing w:before="0" w:after="0"/>
        <w:jc w:val="center"/>
        <w:rPr>
          <w:rFonts w:ascii="Times New Roman" w:hAnsi="Times New Roman"/>
        </w:rPr>
      </w:pPr>
      <w:r>
        <w:rPr>
          <w:rFonts w:ascii="Times New Roman" w:hAnsi="Times New Roman"/>
        </w:rPr>
      </w:r>
    </w:p>
    <w:p>
      <w:pPr>
        <w:pStyle w:val="Nivel1"/>
        <w:spacing w:before="0" w:after="0"/>
        <w:jc w:val="center"/>
        <w:rPr>
          <w:rFonts w:ascii="Times New Roman" w:hAnsi="Times New Roman"/>
          <w:i/>
          <w:i/>
        </w:rPr>
      </w:pPr>
      <w:r>
        <w:rPr>
          <w:rFonts w:ascii="Times New Roman" w:hAnsi="Times New Roman"/>
          <w:b w:val="false"/>
        </w:rPr>
        <w:t>HEMOBRÁS</w:t>
      </w:r>
    </w:p>
    <w:p>
      <w:pPr>
        <w:pStyle w:val="Nivel1"/>
        <w:spacing w:before="0" w:after="0"/>
        <w:jc w:val="center"/>
        <w:rPr>
          <w:color w:val="auto"/>
        </w:rPr>
      </w:pPr>
      <w:r>
        <w:rPr>
          <w:rFonts w:ascii="Times New Roman" w:hAnsi="Times New Roman"/>
          <w:b w:val="false"/>
          <w:color w:val="auto"/>
        </w:rPr>
        <w:t>(Processo Administrativo n.° 25800.001090/2020)</w:t>
      </w:r>
    </w:p>
    <w:p>
      <w:pPr>
        <w:pStyle w:val="Nivel1"/>
        <w:spacing w:before="0" w:after="0"/>
        <w:jc w:val="center"/>
        <w:rPr>
          <w:rFonts w:ascii="Times New Roman" w:hAnsi="Times New Roman"/>
          <w:i/>
          <w:i/>
        </w:rPr>
      </w:pPr>
      <w:r>
        <w:rPr>
          <w:rFonts w:ascii="Times New Roman" w:hAnsi="Times New Roman"/>
          <w:i/>
        </w:rPr>
      </w:r>
    </w:p>
    <w:p>
      <w:pPr>
        <w:pStyle w:val="Nivel1"/>
        <w:numPr>
          <w:ilvl w:val="0"/>
          <w:numId w:val="1"/>
        </w:numPr>
        <w:spacing w:lineRule="auto" w:line="360" w:before="0" w:after="0"/>
        <w:ind w:left="284" w:hanging="284"/>
        <w:contextualSpacing/>
        <w:rPr>
          <w:rFonts w:ascii="Times New Roman" w:hAnsi="Times New Roman"/>
        </w:rPr>
      </w:pPr>
      <w:r>
        <w:rPr>
          <w:rFonts w:ascii="Times New Roman" w:hAnsi="Times New Roman"/>
        </w:rPr>
        <w:t>DO OBJETO</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Aquisição de Equipamentos de Proteção Individual – EPI, conforme condições, quantidades e exigências estabelecidas neste instrumento.</w:t>
      </w:r>
    </w:p>
    <w:p>
      <w:pPr>
        <w:pStyle w:val="Normal"/>
        <w:spacing w:lineRule="auto" w:line="360" w:before="0" w:after="0"/>
        <w:contextualSpacing/>
        <w:jc w:val="both"/>
        <w:rPr>
          <w:rFonts w:ascii="Times New Roman" w:hAnsi="Times New Roman"/>
          <w:szCs w:val="20"/>
        </w:rPr>
      </w:pPr>
      <w:r>
        <w:rPr>
          <w:rFonts w:ascii="Times New Roman" w:hAnsi="Times New Roman"/>
          <w:szCs w:val="20"/>
        </w:rPr>
      </w:r>
    </w:p>
    <w:p>
      <w:pPr>
        <w:pStyle w:val="Nivel1"/>
        <w:numPr>
          <w:ilvl w:val="0"/>
          <w:numId w:val="1"/>
        </w:numPr>
        <w:spacing w:lineRule="auto" w:line="360" w:before="0" w:after="0"/>
        <w:ind w:left="284" w:hanging="284"/>
        <w:contextualSpacing/>
        <w:rPr>
          <w:rFonts w:ascii="Times New Roman" w:hAnsi="Times New Roman"/>
        </w:rPr>
      </w:pPr>
      <w:r>
        <w:rPr>
          <w:rFonts w:ascii="Times New Roman" w:hAnsi="Times New Roman"/>
        </w:rPr>
        <w:t>ESPECIFICAÇÕES TÉCNICAS DO OBJETO</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Os objetos ofertados deverão atender as seguintes especificações indicadas deste Termo de Referência, conforme ANEXO III.</w:t>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ivel1"/>
        <w:numPr>
          <w:ilvl w:val="0"/>
          <w:numId w:val="1"/>
        </w:numPr>
        <w:suppressAutoHyphens w:val="true"/>
        <w:spacing w:lineRule="auto" w:line="360" w:before="0" w:after="0"/>
        <w:contextualSpacing/>
        <w:rPr>
          <w:rFonts w:ascii="Times New Roman" w:hAnsi="Times New Roman"/>
        </w:rPr>
      </w:pPr>
      <w:r>
        <w:rPr>
          <w:rFonts w:ascii="Times New Roman" w:hAnsi="Times New Roman"/>
        </w:rPr>
        <w:t>DO VALOR ESTIMADO PARA CONTRATAÇÃO</w:t>
      </w:r>
    </w:p>
    <w:p>
      <w:pPr>
        <w:pStyle w:val="Normal"/>
        <w:numPr>
          <w:ilvl w:val="1"/>
          <w:numId w:val="1"/>
        </w:numPr>
        <w:suppressAutoHyphens w:val="true"/>
        <w:spacing w:lineRule="auto" w:line="360" w:before="0" w:after="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O valor estimado do contrato a ser celebrado pela Hemobrás é sigiloso, nos termos do Art. 34, Caput, Lei n. 13.303, de 30 de junho de 2016.</w:t>
      </w:r>
    </w:p>
    <w:p>
      <w:pPr>
        <w:pStyle w:val="Normal"/>
        <w:numPr>
          <w:ilvl w:val="1"/>
          <w:numId w:val="1"/>
        </w:numPr>
        <w:suppressAutoHyphens w:val="true"/>
        <w:spacing w:lineRule="auto" w:line="360" w:before="0" w:after="0"/>
        <w:contextualSpacing/>
        <w:jc w:val="both"/>
        <w:rPr>
          <w:rFonts w:ascii="Times New Roman" w:hAnsi="Times New Roman" w:cs="Times New Roman"/>
          <w:color w:val="000000" w:themeColor="text1"/>
          <w:szCs w:val="20"/>
        </w:rPr>
      </w:pPr>
      <w:bookmarkStart w:id="0" w:name="_Hlk15563331"/>
      <w:bookmarkEnd w:id="0"/>
      <w:r>
        <w:rPr>
          <w:rFonts w:cs="Times New Roman" w:ascii="Times New Roman" w:hAnsi="Times New Roman"/>
          <w:color w:val="000000" w:themeColor="text1"/>
          <w:szCs w:val="20"/>
        </w:rPr>
        <w:t>As despesas decorrentes da futura contratação estão programadas em dotação orçamentária própria, prevista no orçamento da Hemobrás, assegurada no saldo constante na conta orçamentária 01.02.422680.313.2204039000.20006.00.00.</w:t>
      </w:r>
    </w:p>
    <w:p>
      <w:pPr>
        <w:pStyle w:val="Normal"/>
        <w:suppressAutoHyphens w:val="true"/>
        <w:spacing w:lineRule="auto" w:line="360" w:before="0" w:after="0"/>
        <w:ind w:left="1000"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ivel1"/>
        <w:numPr>
          <w:ilvl w:val="0"/>
          <w:numId w:val="1"/>
        </w:numPr>
        <w:spacing w:lineRule="auto" w:line="360" w:before="0" w:after="0"/>
        <w:ind w:left="284" w:hanging="284"/>
        <w:contextualSpacing/>
        <w:rPr>
          <w:rFonts w:ascii="Times New Roman" w:hAnsi="Times New Roman"/>
        </w:rPr>
      </w:pPr>
      <w:r>
        <w:rPr>
          <w:rFonts w:ascii="Times New Roman" w:hAnsi="Times New Roman"/>
        </w:rPr>
        <w:t>DO CRITÉRIO DE JULGAMENTO</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Para efeito de julgamento do certame, será considerada vencedora a proposta que apresentar MENOR PREÇO.</w:t>
      </w:r>
    </w:p>
    <w:p>
      <w:pPr>
        <w:pStyle w:val="Normal"/>
        <w:spacing w:lineRule="auto" w:line="360" w:before="0" w:after="0"/>
        <w:ind w:left="567" w:hanging="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pacing w:lineRule="auto" w:line="360" w:before="0" w:after="0"/>
        <w:ind w:left="357" w:hanging="357"/>
        <w:contextualSpacing/>
        <w:rPr>
          <w:rFonts w:ascii="Times New Roman" w:hAnsi="Times New Roman"/>
        </w:rPr>
      </w:pPr>
      <w:r>
        <w:rPr>
          <w:rFonts w:ascii="Times New Roman" w:hAnsi="Times New Roman"/>
        </w:rPr>
        <w:t>DA CLASSIFICAÇÃO DOS BENS COMUNS</w:t>
      </w:r>
    </w:p>
    <w:p>
      <w:pPr>
        <w:pStyle w:val="Normal"/>
        <w:numPr>
          <w:ilvl w:val="1"/>
          <w:numId w:val="1"/>
        </w:numPr>
        <w:suppressAutoHyphens w:val="true"/>
        <w:spacing w:lineRule="auto" w:line="360" w:before="0" w:after="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 xml:space="preserve">Os bens objeto deste termo de referência é comum nos termos do parágrafo único, do art. 1°, da Lei 10.520, de 2002, c/c art. 1º, </w:t>
      </w:r>
      <w:r>
        <w:rPr>
          <w:rFonts w:cs="Times New Roman" w:ascii="Times New Roman" w:hAnsi="Times New Roman"/>
          <w:i/>
          <w:color w:val="000000" w:themeColor="text1"/>
          <w:szCs w:val="20"/>
        </w:rPr>
        <w:t>Caput</w:t>
      </w:r>
      <w:r>
        <w:rPr>
          <w:rFonts w:cs="Times New Roman" w:ascii="Times New Roman" w:hAnsi="Times New Roman"/>
          <w:color w:val="000000" w:themeColor="text1"/>
          <w:szCs w:val="20"/>
        </w:rPr>
        <w:t xml:space="preserve"> e </w:t>
      </w:r>
      <w:bookmarkStart w:id="1" w:name="_Hlk29202107"/>
      <w:r>
        <w:rPr>
          <w:rFonts w:cs="Times New Roman" w:ascii="Times New Roman" w:hAnsi="Times New Roman"/>
          <w:color w:val="000000" w:themeColor="text1"/>
          <w:szCs w:val="20"/>
        </w:rPr>
        <w:t>art. 3º, II, do Decreto nº 10.024, de 2019</w:t>
      </w:r>
      <w:bookmarkEnd w:id="1"/>
      <w:r>
        <w:rPr>
          <w:rFonts w:cs="Times New Roman" w:ascii="Times New Roman" w:hAnsi="Times New Roman"/>
          <w:color w:val="000000" w:themeColor="text1"/>
          <w:szCs w:val="20"/>
        </w:rPr>
        <w:t>, assim entendido aqueles cujos padrões de desempenho e qualidade possam ser objetivamente definidos por meio de especificações usuais de mercado.</w:t>
      </w:r>
    </w:p>
    <w:p>
      <w:pPr>
        <w:pStyle w:val="Normal"/>
        <w:suppressAutoHyphens w:val="true"/>
        <w:spacing w:lineRule="auto" w:line="360" w:before="0" w:after="0"/>
        <w:ind w:left="1000"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ivel1"/>
        <w:numPr>
          <w:ilvl w:val="0"/>
          <w:numId w:val="1"/>
        </w:numPr>
        <w:spacing w:lineRule="auto" w:line="360" w:before="0" w:after="0"/>
        <w:ind w:left="284" w:hanging="284"/>
        <w:contextualSpacing/>
        <w:rPr>
          <w:rFonts w:ascii="Times New Roman" w:hAnsi="Times New Roman"/>
        </w:rPr>
      </w:pPr>
      <w:r>
        <w:rPr>
          <w:rFonts w:ascii="Times New Roman" w:hAnsi="Times New Roman"/>
        </w:rPr>
        <w:t>JUSTIFICATIVA PARA UTILIZAÇÃO DO SISTEMA DE REGISTRO DE PREÇO</w:t>
      </w:r>
    </w:p>
    <w:p>
      <w:pPr>
        <w:pStyle w:val="Normal"/>
        <w:numPr>
          <w:ilvl w:val="1"/>
          <w:numId w:val="1"/>
        </w:numPr>
        <w:suppressAutoHyphens w:val="true"/>
        <w:spacing w:lineRule="auto" w:line="360" w:before="0" w:after="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O uso do Sistema de Registro de Preços se justifica:</w:t>
      </w:r>
    </w:p>
    <w:p>
      <w:pPr>
        <w:pStyle w:val="ListParagraph"/>
        <w:numPr>
          <w:ilvl w:val="2"/>
          <w:numId w:val="1"/>
        </w:numPr>
        <w:suppressAutoHyphens w:val="true"/>
        <w:spacing w:lineRule="auto" w:line="360"/>
        <w:jc w:val="both"/>
        <w:rPr>
          <w:rFonts w:ascii="Times New Roman" w:hAnsi="Times New Roman" w:cs="Times New Roman"/>
          <w:bCs/>
          <w:szCs w:val="20"/>
        </w:rPr>
      </w:pPr>
      <w:r>
        <w:rPr>
          <w:rFonts w:cs="Times New Roman" w:ascii="Times New Roman" w:hAnsi="Times New Roman"/>
          <w:bCs/>
          <w:szCs w:val="20"/>
        </w:rPr>
        <w:t>pelo fato de não ser possível definir previamente o quantitativo a ser demandado/utilizado pela HEMOBRÁS.</w:t>
      </w:r>
    </w:p>
    <w:p>
      <w:pPr>
        <w:pStyle w:val="ListParagraph"/>
        <w:suppressAutoHyphens w:val="true"/>
        <w:spacing w:lineRule="auto" w:line="360"/>
        <w:ind w:left="1214" w:hanging="0"/>
        <w:jc w:val="both"/>
        <w:rPr>
          <w:rFonts w:ascii="Times New Roman" w:hAnsi="Times New Roman" w:cs="Times New Roman"/>
          <w:bCs/>
          <w:szCs w:val="20"/>
        </w:rPr>
      </w:pPr>
      <w:r>
        <w:rPr>
          <w:rFonts w:cs="Times New Roman" w:ascii="Times New Roman" w:hAnsi="Times New Roman"/>
          <w:bCs/>
          <w:szCs w:val="20"/>
        </w:rPr>
      </w:r>
    </w:p>
    <w:p>
      <w:pPr>
        <w:pStyle w:val="Nivel1"/>
        <w:numPr>
          <w:ilvl w:val="0"/>
          <w:numId w:val="1"/>
        </w:numPr>
        <w:spacing w:lineRule="auto" w:line="360" w:before="0" w:after="0"/>
        <w:ind w:left="284" w:hanging="284"/>
        <w:contextualSpacing/>
        <w:rPr>
          <w:rFonts w:ascii="Times New Roman" w:hAnsi="Times New Roman"/>
        </w:rPr>
      </w:pPr>
      <w:r>
        <w:rPr>
          <w:rFonts w:ascii="Times New Roman" w:hAnsi="Times New Roman"/>
        </w:rPr>
        <w:t>INFORMAÇÕES RELEVANTES PARA O DIMENSIONAMENTO DA PROPOSTA</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Aa quantidades máximas a serem adquiridas estão definidas no Anexo III.</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 xml:space="preserve">Os materiais deverão ser entregues no endereço: </w:t>
      </w:r>
      <w:r>
        <w:rPr>
          <w:rFonts w:cs="Arial"/>
          <w:color w:val="202020"/>
          <w:sz w:val="18"/>
          <w:szCs w:val="18"/>
          <w:shd w:fill="FFFFFF" w:val="clear"/>
        </w:rPr>
        <w:t>Rodovia BR-101 Norte, Quadra D, Lote nº 06, Zona Rural, Goiana-PE. CEP: 55900-000.</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Horário de recebimento dos matérias: das 08h às 15h.</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A CONTRATADA deverá enviar para os fiscais de contrato cópia da NF eletrônica, ao embarcar os produtos.</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Todo o transporte até a Hemobrás será de responsabilidade da CONTRATADA.</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Todo o transporte até a Hemobrás será de responsabilidade da CONTRATADA.</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 xml:space="preserve">Cada item deverá ser transportado devidamente embalado, sem nenhuma de suas partes ou acessórios aparentes. </w:t>
      </w:r>
    </w:p>
    <w:p>
      <w:pPr>
        <w:pStyle w:val="Normal"/>
        <w:spacing w:lineRule="auto" w:line="360" w:before="0" w:after="0"/>
        <w:ind w:left="567" w:hanging="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uppressAutoHyphens w:val="true"/>
        <w:spacing w:lineRule="auto" w:line="360" w:before="0" w:after="0"/>
        <w:contextualSpacing/>
        <w:rPr>
          <w:rFonts w:ascii="Times New Roman" w:hAnsi="Times New Roman"/>
        </w:rPr>
      </w:pPr>
      <w:r>
        <w:rPr>
          <w:rFonts w:ascii="Times New Roman" w:hAnsi="Times New Roman"/>
        </w:rPr>
        <w:t>DO PRAZO E CONDIÇÕES DE ENTREGA</w:t>
      </w:r>
    </w:p>
    <w:p>
      <w:pPr>
        <w:pStyle w:val="Normal"/>
        <w:numPr>
          <w:ilvl w:val="1"/>
          <w:numId w:val="1"/>
        </w:numPr>
        <w:suppressAutoHyphens w:val="true"/>
        <w:spacing w:lineRule="auto" w:line="360" w:before="0" w:after="0"/>
        <w:contextualSpacing/>
        <w:jc w:val="both"/>
        <w:rPr>
          <w:rFonts w:ascii="Times New Roman" w:hAnsi="Times New Roman" w:cs="Times New Roman"/>
          <w:szCs w:val="20"/>
        </w:rPr>
      </w:pPr>
      <w:r>
        <w:rPr>
          <w:rFonts w:cs="Times New Roman" w:ascii="Times New Roman" w:hAnsi="Times New Roman"/>
          <w:szCs w:val="20"/>
        </w:rPr>
        <w:t>O prazo de entrega dos bens é de 20 (vinte) dias, contados da solicitação formal da Hemobrás, em remessa única, no seguinte endereço: Rodovia BR-101 Norte, Quadra D, Lote nº 06, Zona Rural, Goiana-PE. CEP: 55900-000, horário de recebimento</w:t>
      </w:r>
      <w:r>
        <w:rPr>
          <w:rFonts w:cs="Times New Roman" w:ascii="Times New Roman" w:hAnsi="Times New Roman"/>
          <w:color w:val="000000" w:themeColor="text1"/>
          <w:szCs w:val="20"/>
        </w:rPr>
        <w:t>: das 8h às 15h.</w:t>
      </w:r>
    </w:p>
    <w:p>
      <w:pPr>
        <w:pStyle w:val="Nivel1"/>
        <w:spacing w:lineRule="auto" w:line="360" w:before="0" w:after="0"/>
        <w:ind w:left="284" w:hanging="0"/>
        <w:contextualSpacing/>
        <w:rPr>
          <w:rFonts w:ascii="Times New Roman" w:hAnsi="Times New Roman"/>
        </w:rPr>
      </w:pPr>
      <w:r>
        <w:rPr>
          <w:rFonts w:ascii="Times New Roman" w:hAnsi="Times New Roman"/>
        </w:rPr>
      </w:r>
    </w:p>
    <w:p>
      <w:pPr>
        <w:pStyle w:val="Nivel1"/>
        <w:numPr>
          <w:ilvl w:val="0"/>
          <w:numId w:val="1"/>
        </w:numPr>
        <w:suppressAutoHyphens w:val="true"/>
        <w:spacing w:lineRule="auto" w:line="360" w:before="0" w:after="0"/>
        <w:contextualSpacing/>
        <w:rPr>
          <w:rFonts w:ascii="Times New Roman" w:hAnsi="Times New Roman"/>
          <w:color w:val="auto"/>
        </w:rPr>
      </w:pPr>
      <w:r>
        <w:rPr>
          <w:rFonts w:ascii="Times New Roman" w:hAnsi="Times New Roman"/>
          <w:color w:val="auto"/>
        </w:rPr>
        <w:t>DA PARTICIPAÇÃO DE CONSÓRCIO</w:t>
      </w:r>
    </w:p>
    <w:p>
      <w:pPr>
        <w:pStyle w:val="Normal"/>
        <w:numPr>
          <w:ilvl w:val="1"/>
          <w:numId w:val="1"/>
        </w:numPr>
        <w:suppressAutoHyphens w:val="true"/>
        <w:spacing w:lineRule="auto" w:line="360" w:before="0" w:after="0"/>
        <w:contextualSpacing/>
        <w:jc w:val="both"/>
        <w:rPr>
          <w:rFonts w:ascii="Times New Roman" w:hAnsi="Times New Roman" w:cs="Times New Roman"/>
          <w:szCs w:val="20"/>
        </w:rPr>
      </w:pPr>
      <w:r>
        <w:rPr>
          <w:rFonts w:cs="Times New Roman" w:ascii="Times New Roman" w:hAnsi="Times New Roman"/>
          <w:szCs w:val="20"/>
        </w:rPr>
        <w:t>Não será admitida a participação de empresas consorciadas para este objeto licitatório</w:t>
      </w:r>
    </w:p>
    <w:p>
      <w:pPr>
        <w:pStyle w:val="Normal"/>
        <w:spacing w:lineRule="auto" w:line="360" w:before="0" w:after="0"/>
        <w:ind w:left="567" w:hanging="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uppressAutoHyphens w:val="true"/>
        <w:spacing w:lineRule="auto" w:line="360" w:before="0" w:after="0"/>
        <w:contextualSpacing/>
        <w:rPr>
          <w:rFonts w:ascii="Times New Roman" w:hAnsi="Times New Roman"/>
          <w:color w:val="auto"/>
        </w:rPr>
      </w:pPr>
      <w:r>
        <w:rPr>
          <w:rFonts w:ascii="Times New Roman" w:hAnsi="Times New Roman"/>
          <w:color w:val="auto"/>
        </w:rPr>
        <w:t>DA PARTICIPAÇÃO DE SOCIEDADES COOPERATIVAS</w:t>
      </w:r>
    </w:p>
    <w:p>
      <w:pPr>
        <w:pStyle w:val="Normal"/>
        <w:numPr>
          <w:ilvl w:val="1"/>
          <w:numId w:val="1"/>
        </w:numPr>
        <w:suppressAutoHyphens w:val="true"/>
        <w:spacing w:lineRule="auto" w:line="360" w:before="0" w:after="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Não será admitida a participação de sociedades cooperativas para este objeto licitatório, uma vez que, pela sua natureza, o serviço a ser contratada não evidencia a possibilidade de ser executado com autonomia pelos cooperados, de modo a demandar uma relação de subordinação entre cooperativa e cooperados, bem como, entre a Hemobrás e os cooperados.</w:t>
      </w:r>
    </w:p>
    <w:p>
      <w:pPr>
        <w:pStyle w:val="Normal"/>
        <w:numPr>
          <w:ilvl w:val="1"/>
          <w:numId w:val="1"/>
        </w:numPr>
        <w:suppressAutoHyphens w:val="true"/>
        <w:spacing w:lineRule="auto" w:line="360" w:before="0" w:after="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Analisando a gestão operacional do serviço, verifica-se que o modelo de execução que atende a Hemobrás é incompatível com o modelo de execução do serviço de forma compartilhada ou em rodízio, tendo em vista que neste modelo as atividades de coordenação, supervisão e de preposto devem ser realizada pelos cooperados de forma alternada ou aleatória, para que tantos quanto possíveis venham a assumir tal atribuição.</w:t>
      </w:r>
    </w:p>
    <w:p>
      <w:pPr>
        <w:pStyle w:val="Nivel1"/>
        <w:numPr>
          <w:ilvl w:val="0"/>
          <w:numId w:val="1"/>
        </w:numPr>
        <w:suppressAutoHyphens w:val="true"/>
        <w:spacing w:lineRule="auto" w:line="360" w:before="0" w:after="0"/>
        <w:contextualSpacing/>
        <w:rPr>
          <w:rFonts w:ascii="Times New Roman" w:hAnsi="Times New Roman"/>
        </w:rPr>
      </w:pPr>
      <w:r>
        <w:rPr>
          <w:rFonts w:ascii="Times New Roman" w:hAnsi="Times New Roman"/>
        </w:rPr>
        <w:t>DA QUALIFICAÇÃO TÉCNICA</w:t>
      </w:r>
    </w:p>
    <w:p>
      <w:pPr>
        <w:pStyle w:val="Normal"/>
        <w:numPr>
          <w:ilvl w:val="1"/>
          <w:numId w:val="1"/>
        </w:numPr>
        <w:suppressAutoHyphens w:val="true"/>
        <w:spacing w:lineRule="auto" w:line="360" w:before="0" w:after="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 xml:space="preserve">As empresas deverão demonstrar a qualificação técnica por meio de: </w:t>
      </w:r>
    </w:p>
    <w:p>
      <w:pPr>
        <w:pStyle w:val="ListParagraph"/>
        <w:numPr>
          <w:ilvl w:val="2"/>
          <w:numId w:val="1"/>
        </w:numPr>
        <w:suppressAutoHyphens w:val="true"/>
        <w:spacing w:lineRule="auto" w:line="360"/>
        <w:jc w:val="both"/>
        <w:rPr>
          <w:rFonts w:ascii="Times New Roman" w:hAnsi="Times New Roman" w:cs="Times New Roman"/>
          <w:bCs/>
          <w:szCs w:val="20"/>
        </w:rPr>
      </w:pPr>
      <w:r>
        <w:rPr>
          <w:rFonts w:cs="Times New Roman" w:ascii="Times New Roman" w:hAnsi="Times New Roman"/>
          <w:bCs/>
          <w:szCs w:val="20"/>
          <w:u w:val="single"/>
        </w:rPr>
        <w:t>Atestados</w:t>
      </w:r>
      <w:r>
        <w:rPr>
          <w:rFonts w:cs="Times New Roman" w:ascii="Times New Roman" w:hAnsi="Times New Roman"/>
          <w:bCs/>
          <w:szCs w:val="20"/>
        </w:rPr>
        <w:t xml:space="preserve"> fornecidos por pessoas jurídicas de direito público ou privado; </w:t>
      </w:r>
    </w:p>
    <w:p>
      <w:pPr>
        <w:pStyle w:val="ListParagraph"/>
        <w:numPr>
          <w:ilvl w:val="3"/>
          <w:numId w:val="1"/>
        </w:numPr>
        <w:suppressAutoHyphens w:val="true"/>
        <w:spacing w:lineRule="auto" w:line="360"/>
        <w:jc w:val="both"/>
        <w:rPr>
          <w:rFonts w:ascii="Times New Roman" w:hAnsi="Times New Roman" w:cs="Times New Roman"/>
          <w:bCs/>
          <w:szCs w:val="20"/>
        </w:rPr>
      </w:pPr>
      <w:r>
        <w:rPr>
          <w:rFonts w:cs="Times New Roman" w:ascii="Times New Roman" w:hAnsi="Times New Roman"/>
          <w:bCs/>
          <w:szCs w:val="20"/>
        </w:rPr>
        <w:t xml:space="preserve">Para fins de capacidade técnica a licitante deve comprovar experiência no fornecimento </w:t>
      </w:r>
      <w:bookmarkStart w:id="2" w:name="_GoBack"/>
      <w:bookmarkEnd w:id="2"/>
      <w:r>
        <w:rPr>
          <w:rFonts w:cs="Times New Roman" w:ascii="Times New Roman" w:hAnsi="Times New Roman"/>
          <w:bCs/>
          <w:szCs w:val="20"/>
        </w:rPr>
        <w:t xml:space="preserve">de EPI. </w:t>
      </w:r>
    </w:p>
    <w:p>
      <w:pPr>
        <w:pStyle w:val="ListParagraph"/>
        <w:numPr>
          <w:ilvl w:val="3"/>
          <w:numId w:val="1"/>
        </w:numPr>
        <w:suppressAutoHyphens w:val="true"/>
        <w:spacing w:lineRule="auto" w:line="360"/>
        <w:jc w:val="both"/>
        <w:rPr>
          <w:rFonts w:ascii="Times New Roman" w:hAnsi="Times New Roman" w:cs="Times New Roman"/>
          <w:bCs/>
          <w:szCs w:val="20"/>
        </w:rPr>
      </w:pPr>
      <w:r>
        <w:rPr>
          <w:rFonts w:cs="Times New Roman" w:ascii="Times New Roman" w:hAnsi="Times New Roman"/>
          <w:bCs/>
          <w:szCs w:val="20"/>
        </w:rPr>
        <w:t>Os atestados deverão referir-se a serviços prestados no âmbito de sua atividade econômica principal ou secundária especificadas no contrato social vigente;</w:t>
      </w:r>
    </w:p>
    <w:p>
      <w:pPr>
        <w:pStyle w:val="ListParagraph"/>
        <w:numPr>
          <w:ilvl w:val="3"/>
          <w:numId w:val="1"/>
        </w:numPr>
        <w:suppressAutoHyphens w:val="true"/>
        <w:spacing w:lineRule="auto" w:line="360"/>
        <w:jc w:val="both"/>
        <w:rPr>
          <w:rFonts w:ascii="Times New Roman" w:hAnsi="Times New Roman" w:cs="Times New Roman"/>
          <w:bCs/>
          <w:szCs w:val="20"/>
        </w:rPr>
      </w:pPr>
      <w:r>
        <w:rPr>
          <w:rFonts w:cs="Times New Roman" w:ascii="Times New Roman" w:hAnsi="Times New Roman"/>
          <w:bCs/>
          <w:szCs w:val="20"/>
        </w:rPr>
        <w:t>Somente serão aceitos atestados expedidos após conclusão do contrato ou adimplida a integralidade da obrigação.</w:t>
      </w:r>
    </w:p>
    <w:p>
      <w:pPr>
        <w:pStyle w:val="ListParagraph"/>
        <w:numPr>
          <w:ilvl w:val="3"/>
          <w:numId w:val="1"/>
        </w:numPr>
        <w:suppressAutoHyphens w:val="true"/>
        <w:spacing w:lineRule="auto" w:line="360"/>
        <w:jc w:val="both"/>
        <w:rPr>
          <w:rFonts w:ascii="Times New Roman" w:hAnsi="Times New Roman" w:cs="Times New Roman"/>
          <w:bCs/>
          <w:szCs w:val="20"/>
        </w:rPr>
      </w:pPr>
      <w:r>
        <w:rPr>
          <w:rFonts w:cs="Times New Roman" w:ascii="Times New Roman" w:hAnsi="Times New Roman"/>
          <w:bCs/>
          <w:szCs w:val="20"/>
        </w:rPr>
        <w:t xml:space="preserve">O licitante, quando solicitado, disponibilizará todas as informações necessárias à comprovação da legitimidade dos atestados, apresentando, dentre outros documentos, cópia do contrato que deu suporte à contratação, endereço atual da </w:t>
      </w:r>
      <w:bookmarkStart w:id="3" w:name="_Hlk17118445"/>
      <w:r>
        <w:rPr>
          <w:rFonts w:cs="Times New Roman" w:ascii="Times New Roman" w:hAnsi="Times New Roman"/>
          <w:bCs/>
          <w:szCs w:val="20"/>
        </w:rPr>
        <w:t xml:space="preserve">respectiva contratante </w:t>
      </w:r>
      <w:bookmarkEnd w:id="3"/>
      <w:r>
        <w:rPr>
          <w:rFonts w:cs="Times New Roman" w:ascii="Times New Roman" w:hAnsi="Times New Roman"/>
          <w:bCs/>
          <w:szCs w:val="20"/>
        </w:rPr>
        <w:t xml:space="preserve">e local em que foram entregues os bens. </w:t>
      </w:r>
    </w:p>
    <w:p>
      <w:pPr>
        <w:pStyle w:val="Normal"/>
        <w:spacing w:lineRule="auto" w:line="360" w:before="0" w:after="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pacing w:lineRule="auto" w:line="360" w:before="0" w:after="0"/>
        <w:ind w:left="0" w:hanging="0"/>
        <w:contextualSpacing/>
        <w:rPr>
          <w:rFonts w:ascii="Times New Roman" w:hAnsi="Times New Roman"/>
        </w:rPr>
      </w:pPr>
      <w:r>
        <w:rPr>
          <w:rFonts w:ascii="Times New Roman" w:hAnsi="Times New Roman"/>
        </w:rPr>
        <w:t>DO PRAZO DE VIGÊNCIA</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O prazo de vigência do Contrato é de 12 meses, contados da data de assinatura do instrumento, admitindo-se prorrogação para os prazos de início das etapas de execução, de conclusão e de entrega.</w:t>
      </w:r>
    </w:p>
    <w:p>
      <w:pPr>
        <w:pStyle w:val="Normal"/>
        <w:spacing w:lineRule="auto" w:line="360" w:before="0" w:after="0"/>
        <w:ind w:left="567" w:hanging="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pacing w:lineRule="auto" w:line="360" w:before="0" w:after="0"/>
        <w:ind w:left="284" w:hanging="284"/>
        <w:contextualSpacing/>
        <w:rPr>
          <w:rFonts w:ascii="Times New Roman" w:hAnsi="Times New Roman"/>
        </w:rPr>
      </w:pPr>
      <w:r>
        <w:rPr>
          <w:rFonts w:ascii="Times New Roman" w:hAnsi="Times New Roman"/>
        </w:rPr>
        <w:t>DOS CRITÉRIOS DE RECEBIMENTO DO OBJETO</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 xml:space="preserve">O prazo de entrega dos bens é de 20 dias, contados da solicitação do fornecimento do produto, em remessa (única ou parcelada), no seguinte endereço: Rodovia BR-101 Norte, Quadra D, Lote nº 06, Zona Rural, Goiana-PE. CEP: 55900-000, horário de recebimento: das 8h às 15h. </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A data de entrega dos itens deverá ser previamente acordada junto à Hemobrás. O contato deverá ser realizado junto área de Segurança do Trabalho, através do telefone (81) 3464-9947. Itens enviados sem autorização não serão recebidos.</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A verificação dos produtos quanto às exigências constantes deste Termo de Referência será feita por funcionários designados pela Hemobrás para aceitação dos produtos.</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Os bens serão recebidos provisoriamente no prazo de 05 (cinco) dias, pelo(a) responsável pelo acompanhamento e fiscalização do contrato, para efeito de posterior verificação de sua conformidade com as especificações constantes neste Termo de Referência e na proposta.</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Os bens poderão ser rejeitados, no todo ou em parte, quando em desacordo com as especificações constantes neste Termo de Referência e na proposta, devendo ser corrigidos/refeitos/substituídos no prazo fixado pelo fiscal do contrato, às custas da Contratada, sem prejuízo da aplicação de penalidades.</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Os bens serão recebidos definitivamente no prazo de 05 (cinco) dias, contados do recebimento provisório, após a verificação da qualidade e quantidade do material e consequente aceitação mediante termo circunstanciado.</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Na hipótese de a verificação a que se refere o subitem anterior não ser procedida dentro do prazo fixado, reputar-se-á como realizada, consumando-se o recebimento definitivo no dia do esgotamento do prazo.</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O recebimento provisório ou definitivo do objeto não exclui a responsabilidade da contratada pelos prejuízos resultantes da incorreta execução do contrato.</w:t>
      </w:r>
    </w:p>
    <w:p>
      <w:pPr>
        <w:pStyle w:val="Normal"/>
        <w:numPr>
          <w:ilvl w:val="1"/>
          <w:numId w:val="1"/>
        </w:numPr>
        <w:spacing w:lineRule="auto" w:line="360" w:before="0" w:after="0"/>
        <w:ind w:left="567" w:hanging="426"/>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t>O recebimento provisório também ficará sujeito, quando cabível, à conclusão de todos os testes de campo e à entrega dos manuais e instruções exigíveis.</w:t>
      </w:r>
    </w:p>
    <w:p>
      <w:pPr>
        <w:pStyle w:val="Normal"/>
        <w:spacing w:lineRule="auto" w:line="360" w:before="0" w:after="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pacing w:lineRule="auto" w:line="360" w:before="0" w:after="0"/>
        <w:ind w:left="284" w:hanging="284"/>
        <w:contextualSpacing/>
        <w:rPr>
          <w:rFonts w:ascii="Times New Roman" w:hAnsi="Times New Roman"/>
          <w:color w:val="000000" w:themeColor="text1"/>
        </w:rPr>
      </w:pPr>
      <w:r>
        <w:rPr>
          <w:rFonts w:ascii="Times New Roman" w:hAnsi="Times New Roman"/>
          <w:color w:val="000000" w:themeColor="text1"/>
        </w:rPr>
        <w:t>DO PAGAMENTO</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Os pagamentos serão efetuados pela CONTRATANTE através de transferência bancária, para crédito em banco, agência e conta corrente indicados pela CONTRATADA, nos prazos indicados abaixo:</w:t>
      </w:r>
    </w:p>
    <w:p>
      <w:pPr>
        <w:pStyle w:val="Normal"/>
        <w:spacing w:lineRule="auto" w:line="360"/>
        <w:ind w:left="851" w:right="284" w:hanging="567"/>
        <w:jc w:val="both"/>
        <w:rPr>
          <w:rFonts w:ascii="Times New Roman" w:hAnsi="Times New Roman" w:cs="Times New Roman"/>
          <w:szCs w:val="20"/>
        </w:rPr>
      </w:pPr>
      <w:r>
        <w:rPr>
          <w:rFonts w:cs="Times New Roman" w:ascii="Times New Roman" w:hAnsi="Times New Roman"/>
          <w:szCs w:val="20"/>
        </w:rPr>
      </w:r>
    </w:p>
    <w:tbl>
      <w:tblPr>
        <w:tblStyle w:val="SombreamentoClaro"/>
        <w:tblW w:w="5995" w:type="dxa"/>
        <w:jc w:val="center"/>
        <w:tblInd w:w="0" w:type="dxa"/>
        <w:tblCellMar>
          <w:top w:w="0" w:type="dxa"/>
          <w:left w:w="108" w:type="dxa"/>
          <w:bottom w:w="0" w:type="dxa"/>
          <w:right w:w="108" w:type="dxa"/>
        </w:tblCellMar>
        <w:tblLook w:firstRow="1" w:noVBand="1" w:lastRow="0" w:firstColumn="1" w:lastColumn="0" w:noHBand="0" w:val="04a0"/>
      </w:tblPr>
      <w:tblGrid>
        <w:gridCol w:w="3427"/>
        <w:gridCol w:w="2567"/>
      </w:tblGrid>
      <w:tr>
        <w:trPr>
          <w:trHeight w:val="565" w:hRule="atLeast"/>
          <w:cnfStyle w:val="100000000000" w:firstRow="1" w:lastRow="0" w:firstColumn="0" w:lastColumn="0" w:oddVBand="0" w:evenVBand="0" w:oddHBand="0" w:evenHBand="0" w:firstRowFirstColumn="0" w:firstRowLastColumn="0" w:lastRowFirstColumn="0" w:lastRowLastColumn="0"/>
        </w:trPr>
        <w:tc>
          <w:tcPr>
            <w:tcW w:w="3427" w:type="dxa"/>
            <w:cnfStyle w:val="001000000000" w:firstRow="0" w:lastRow="0" w:firstColumn="1" w:lastColumn="0" w:oddVBand="0" w:evenVBand="0" w:oddHBand="0" w:evenHBand="0" w:firstRowFirstColumn="0" w:firstRowLastColumn="0" w:lastRowFirstColumn="0" w:lastRowLastColumn="0"/>
            <w:tcBorders/>
            <w:shd w:color="auto" w:fill="auto" w:val="clear"/>
            <w:vAlign w:val="center"/>
          </w:tcPr>
          <w:p>
            <w:pPr>
              <w:pStyle w:val="ListParagraph"/>
              <w:spacing w:lineRule="auto" w:line="360"/>
              <w:ind w:left="851" w:hanging="567"/>
              <w:jc w:val="center"/>
              <w:rPr>
                <w:rFonts w:ascii="Times New Roman" w:hAnsi="Times New Roman" w:cs="Times New Roman"/>
                <w:color w:val="00000A"/>
                <w:sz w:val="20"/>
                <w:szCs w:val="20"/>
                <w:lang w:eastAsia="zh-CN"/>
              </w:rPr>
            </w:pPr>
            <w:r>
              <w:rPr>
                <w:rFonts w:eastAsia="Calibri" w:cs="Times New Roman" w:eastAsiaTheme="minorHAnsi" w:ascii="Times New Roman" w:hAnsi="Times New Roman"/>
                <w:b/>
                <w:bCs/>
                <w:color w:val="00000A" w:themeColor="text1" w:themeShade="bf"/>
                <w:sz w:val="20"/>
                <w:szCs w:val="20"/>
                <w:lang w:eastAsia="en-US"/>
              </w:rPr>
              <w:t>Data de recebimento dos produtos/ envio Nota Fiscal/Fatura* para o protocolo</w:t>
            </w:r>
          </w:p>
        </w:tc>
        <w:tc>
          <w:tcPr>
            <w:tcW w:w="2567" w:type="dxa"/>
            <w:tcBorders/>
            <w:shd w:color="auto" w:fill="auto" w:val="clear"/>
            <w:vAlign w:val="center"/>
          </w:tcPr>
          <w:p>
            <w:pPr>
              <w:pStyle w:val="ListParagraph"/>
              <w:spacing w:lineRule="auto" w:line="360"/>
              <w:ind w:left="851" w:hanging="567"/>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A"/>
                <w:sz w:val="20"/>
                <w:szCs w:val="20"/>
                <w:lang w:eastAsia="zh-CN"/>
              </w:rPr>
            </w:pPr>
            <w:r>
              <w:rPr>
                <w:rFonts w:eastAsia="Calibri" w:cs="Times New Roman" w:eastAsiaTheme="minorHAnsi" w:ascii="Times New Roman" w:hAnsi="Times New Roman"/>
                <w:b/>
                <w:bCs/>
                <w:color w:val="00000A" w:themeColor="text1" w:themeShade="bf"/>
                <w:sz w:val="20"/>
                <w:szCs w:val="20"/>
                <w:lang w:eastAsia="en-US"/>
              </w:rPr>
              <w:t>Data Pagamento</w:t>
            </w:r>
          </w:p>
        </w:tc>
      </w:tr>
      <w:tr>
        <w:trPr>
          <w:trHeight w:val="281" w:hRule="atLeast"/>
          <w:cnfStyle w:val="000000100000" w:firstRow="0" w:lastRow="0" w:firstColumn="0" w:lastColumn="0" w:oddVBand="0" w:evenVBand="0" w:oddHBand="1" w:evenHBand="0" w:firstRowFirstColumn="0" w:firstRowLastColumn="0" w:lastRowFirstColumn="0" w:lastRowLastColumn="0"/>
        </w:trPr>
        <w:tc>
          <w:tcPr>
            <w:tcW w:w="3427"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C0C0C0" w:themeFill="text1" w:themeFillTint="3f" w:val="clear"/>
            <w:vAlign w:val="center"/>
          </w:tcPr>
          <w:p>
            <w:pPr>
              <w:pStyle w:val="ListParagraph"/>
              <w:spacing w:before="60" w:after="60"/>
              <w:ind w:left="851" w:hanging="567"/>
              <w:jc w:val="center"/>
              <w:rPr>
                <w:rFonts w:ascii="Times New Roman" w:hAnsi="Times New Roman" w:cs="Times New Roman"/>
                <w:color w:val="00000A"/>
                <w:sz w:val="20"/>
                <w:szCs w:val="20"/>
                <w:lang w:eastAsia="zh-CN"/>
              </w:rPr>
            </w:pPr>
            <w:r>
              <w:rPr>
                <w:rFonts w:eastAsia="Calibri" w:cs="Times New Roman" w:eastAsiaTheme="minorHAnsi" w:ascii="Times New Roman" w:hAnsi="Times New Roman"/>
                <w:b/>
                <w:bCs/>
                <w:color w:val="00000A" w:themeColor="text1" w:themeShade="bf"/>
                <w:sz w:val="20"/>
                <w:szCs w:val="20"/>
                <w:lang w:eastAsia="en-US"/>
              </w:rPr>
              <w:t>01 a 05</w:t>
            </w:r>
          </w:p>
        </w:tc>
        <w:tc>
          <w:tcPr>
            <w:tcW w:w="2567" w:type="dxa"/>
            <w:tcBorders>
              <w:top w:val="nil"/>
              <w:bottom w:val="nil"/>
            </w:tcBorders>
            <w:shd w:color="auto" w:fill="C0C0C0" w:themeFill="text1" w:themeFillTint="3f" w:val="clear"/>
            <w:vAlign w:val="center"/>
          </w:tcPr>
          <w:p>
            <w:pPr>
              <w:pStyle w:val="ListParagraph"/>
              <w:spacing w:before="60" w:after="60"/>
              <w:ind w:left="851" w:hanging="56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A"/>
                <w:sz w:val="20"/>
                <w:szCs w:val="20"/>
                <w:lang w:eastAsia="zh-CN"/>
              </w:rPr>
            </w:pPr>
            <w:r>
              <w:rPr>
                <w:rFonts w:eastAsia="Calibri" w:cs="Times New Roman" w:eastAsiaTheme="minorHAnsi" w:ascii="Times New Roman" w:hAnsi="Times New Roman"/>
                <w:color w:val="00000A" w:themeColor="text1" w:themeShade="bf"/>
                <w:sz w:val="20"/>
                <w:szCs w:val="20"/>
                <w:lang w:eastAsia="en-US"/>
              </w:rPr>
              <w:t>12</w:t>
            </w:r>
          </w:p>
        </w:tc>
      </w:tr>
      <w:tr>
        <w:trPr>
          <w:trHeight w:val="281" w:hRule="atLeast"/>
        </w:trPr>
        <w:tc>
          <w:tcPr>
            <w:tcW w:w="3427"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auto" w:val="clear"/>
            <w:vAlign w:val="center"/>
          </w:tcPr>
          <w:p>
            <w:pPr>
              <w:pStyle w:val="ListParagraph"/>
              <w:spacing w:before="60" w:after="60"/>
              <w:ind w:left="851" w:hanging="567"/>
              <w:jc w:val="center"/>
              <w:rPr>
                <w:rFonts w:ascii="Times New Roman" w:hAnsi="Times New Roman" w:cs="Times New Roman"/>
                <w:color w:val="00000A"/>
                <w:sz w:val="20"/>
                <w:szCs w:val="20"/>
                <w:lang w:eastAsia="zh-CN"/>
              </w:rPr>
            </w:pPr>
            <w:r>
              <w:rPr>
                <w:rFonts w:eastAsia="Calibri" w:cs="Times New Roman" w:eastAsiaTheme="minorHAnsi" w:ascii="Times New Roman" w:hAnsi="Times New Roman"/>
                <w:b/>
                <w:bCs/>
                <w:color w:val="00000A" w:themeColor="text1" w:themeShade="bf"/>
                <w:sz w:val="20"/>
                <w:szCs w:val="20"/>
                <w:lang w:eastAsia="en-US"/>
              </w:rPr>
              <w:t>06 a 12</w:t>
            </w:r>
          </w:p>
        </w:tc>
        <w:tc>
          <w:tcPr>
            <w:tcW w:w="2567" w:type="dxa"/>
            <w:tcBorders>
              <w:top w:val="nil"/>
              <w:bottom w:val="nil"/>
            </w:tcBorders>
            <w:shd w:color="auto" w:fill="auto" w:val="clear"/>
            <w:vAlign w:val="center"/>
          </w:tcPr>
          <w:p>
            <w:pPr>
              <w:pStyle w:val="ListParagraph"/>
              <w:spacing w:before="60" w:after="60"/>
              <w:ind w:left="851" w:hanging="56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A"/>
                <w:sz w:val="20"/>
                <w:szCs w:val="20"/>
                <w:lang w:eastAsia="zh-CN"/>
              </w:rPr>
            </w:pPr>
            <w:r>
              <w:rPr>
                <w:rFonts w:eastAsia="Calibri" w:cs="Times New Roman" w:eastAsiaTheme="minorHAnsi" w:ascii="Times New Roman" w:hAnsi="Times New Roman"/>
                <w:color w:val="00000A" w:themeColor="text1" w:themeShade="bf"/>
                <w:sz w:val="20"/>
                <w:szCs w:val="20"/>
                <w:lang w:eastAsia="en-US"/>
              </w:rPr>
              <w:t>19</w:t>
            </w:r>
          </w:p>
        </w:tc>
      </w:tr>
      <w:tr>
        <w:trPr>
          <w:trHeight w:val="269" w:hRule="atLeast"/>
          <w:cnfStyle w:val="000000100000" w:firstRow="0" w:lastRow="0" w:firstColumn="0" w:lastColumn="0" w:oddVBand="0" w:evenVBand="0" w:oddHBand="1" w:evenHBand="0" w:firstRowFirstColumn="0" w:firstRowLastColumn="0" w:lastRowFirstColumn="0" w:lastRowLastColumn="0"/>
        </w:trPr>
        <w:tc>
          <w:tcPr>
            <w:tcW w:w="3427" w:type="dxa"/>
            <w:cnfStyle w:val="001000000000" w:firstRow="0" w:lastRow="0" w:firstColumn="1" w:lastColumn="0" w:oddVBand="0" w:evenVBand="0" w:oddHBand="0" w:evenHBand="0" w:firstRowFirstColumn="0" w:firstRowLastColumn="0" w:lastRowFirstColumn="0" w:lastRowLastColumn="0"/>
            <w:tcBorders>
              <w:top w:val="nil"/>
              <w:bottom w:val="nil"/>
            </w:tcBorders>
            <w:shd w:color="auto" w:fill="C0C0C0" w:themeFill="text1" w:themeFillTint="3f" w:val="clear"/>
            <w:vAlign w:val="center"/>
          </w:tcPr>
          <w:p>
            <w:pPr>
              <w:pStyle w:val="ListParagraph"/>
              <w:spacing w:before="60" w:after="60"/>
              <w:ind w:left="851" w:hanging="567"/>
              <w:jc w:val="center"/>
              <w:rPr>
                <w:rFonts w:ascii="Times New Roman" w:hAnsi="Times New Roman" w:cs="Times New Roman"/>
                <w:color w:val="00000A"/>
                <w:sz w:val="20"/>
                <w:szCs w:val="20"/>
                <w:lang w:eastAsia="zh-CN"/>
              </w:rPr>
            </w:pPr>
            <w:r>
              <w:rPr>
                <w:rFonts w:eastAsia="Calibri" w:cs="Times New Roman" w:eastAsiaTheme="minorHAnsi" w:ascii="Times New Roman" w:hAnsi="Times New Roman"/>
                <w:b/>
                <w:bCs/>
                <w:color w:val="00000A" w:themeColor="text1" w:themeShade="bf"/>
                <w:sz w:val="20"/>
                <w:szCs w:val="20"/>
                <w:lang w:eastAsia="en-US"/>
              </w:rPr>
              <w:t>13 a 18</w:t>
            </w:r>
          </w:p>
        </w:tc>
        <w:tc>
          <w:tcPr>
            <w:tcW w:w="2567" w:type="dxa"/>
            <w:tcBorders>
              <w:top w:val="nil"/>
              <w:bottom w:val="nil"/>
            </w:tcBorders>
            <w:shd w:color="auto" w:fill="C0C0C0" w:themeFill="text1" w:themeFillTint="3f" w:val="clear"/>
            <w:vAlign w:val="center"/>
          </w:tcPr>
          <w:p>
            <w:pPr>
              <w:pStyle w:val="ListParagraph"/>
              <w:spacing w:before="60" w:after="60"/>
              <w:ind w:left="851" w:hanging="56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A"/>
                <w:sz w:val="20"/>
                <w:szCs w:val="20"/>
                <w:lang w:eastAsia="zh-CN"/>
              </w:rPr>
            </w:pPr>
            <w:r>
              <w:rPr>
                <w:rFonts w:eastAsia="Calibri" w:cs="Times New Roman" w:eastAsiaTheme="minorHAnsi" w:ascii="Times New Roman" w:hAnsi="Times New Roman"/>
                <w:color w:val="00000A" w:themeColor="text1" w:themeShade="bf"/>
                <w:sz w:val="20"/>
                <w:szCs w:val="20"/>
                <w:lang w:eastAsia="en-US"/>
              </w:rPr>
              <w:t>25</w:t>
            </w:r>
          </w:p>
        </w:tc>
      </w:tr>
      <w:tr>
        <w:trPr>
          <w:trHeight w:val="157" w:hRule="atLeast"/>
        </w:trPr>
        <w:tc>
          <w:tcPr>
            <w:tcW w:w="3427" w:type="dxa"/>
            <w:cnfStyle w:val="001000000000" w:firstRow="0" w:lastRow="0" w:firstColumn="1" w:lastColumn="0" w:oddVBand="0" w:evenVBand="0" w:oddHBand="0" w:evenHBand="0" w:firstRowFirstColumn="0" w:firstRowLastColumn="0" w:lastRowFirstColumn="0" w:lastRowLastColumn="0"/>
            <w:tcBorders>
              <w:top w:val="nil"/>
            </w:tcBorders>
            <w:shd w:color="auto" w:fill="auto" w:val="clear"/>
            <w:vAlign w:val="center"/>
          </w:tcPr>
          <w:p>
            <w:pPr>
              <w:pStyle w:val="ListParagraph"/>
              <w:spacing w:before="60" w:after="60"/>
              <w:ind w:left="851" w:hanging="567"/>
              <w:jc w:val="center"/>
              <w:rPr>
                <w:rFonts w:ascii="Times New Roman" w:hAnsi="Times New Roman" w:cs="Times New Roman"/>
                <w:color w:val="00000A"/>
                <w:sz w:val="20"/>
                <w:szCs w:val="20"/>
                <w:lang w:eastAsia="zh-CN"/>
              </w:rPr>
            </w:pPr>
            <w:r>
              <w:rPr>
                <w:rFonts w:eastAsia="Calibri" w:cs="Times New Roman" w:eastAsiaTheme="minorHAnsi" w:ascii="Times New Roman" w:hAnsi="Times New Roman"/>
                <w:b/>
                <w:bCs/>
                <w:color w:val="00000A" w:themeColor="text1" w:themeShade="bf"/>
                <w:sz w:val="20"/>
                <w:szCs w:val="20"/>
                <w:lang w:eastAsia="en-US"/>
              </w:rPr>
              <w:t>19 a 25</w:t>
            </w:r>
          </w:p>
        </w:tc>
        <w:tc>
          <w:tcPr>
            <w:tcW w:w="2567" w:type="dxa"/>
            <w:tcBorders>
              <w:top w:val="nil"/>
            </w:tcBorders>
            <w:shd w:color="auto" w:fill="auto" w:val="clear"/>
            <w:vAlign w:val="center"/>
          </w:tcPr>
          <w:p>
            <w:pPr>
              <w:pStyle w:val="ListParagraph"/>
              <w:spacing w:before="60" w:after="60"/>
              <w:ind w:left="851" w:hanging="56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A"/>
                <w:sz w:val="20"/>
                <w:szCs w:val="20"/>
                <w:lang w:eastAsia="zh-CN"/>
              </w:rPr>
            </w:pPr>
            <w:r>
              <w:rPr>
                <w:rFonts w:eastAsia="Calibri" w:cs="Times New Roman" w:eastAsiaTheme="minorHAnsi" w:ascii="Times New Roman" w:hAnsi="Times New Roman"/>
                <w:color w:val="00000A" w:themeColor="text1" w:themeShade="bf"/>
                <w:sz w:val="20"/>
                <w:szCs w:val="20"/>
                <w:lang w:eastAsia="en-US"/>
              </w:rPr>
              <w:t>04 do mês seguinte</w:t>
            </w:r>
          </w:p>
        </w:tc>
      </w:tr>
    </w:tbl>
    <w:p>
      <w:pPr>
        <w:pStyle w:val="Normal"/>
        <w:spacing w:lineRule="auto" w:line="360"/>
        <w:ind w:left="851" w:right="284" w:hanging="567"/>
        <w:jc w:val="both"/>
        <w:rPr>
          <w:rFonts w:ascii="Times New Roman" w:hAnsi="Times New Roman" w:cs="Times New Roman"/>
          <w:szCs w:val="20"/>
          <w:lang w:eastAsia="en-US"/>
        </w:rPr>
      </w:pPr>
      <w:r>
        <w:rPr>
          <w:rFonts w:cs="Times New Roman" w:ascii="Times New Roman" w:hAnsi="Times New Roman"/>
          <w:szCs w:val="20"/>
          <w:lang w:eastAsia="en-US"/>
        </w:rPr>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 Nota Fiscal/Fatura será emitida e apresentada pela CONTRATADA de acordo com os seguintes procedimentos:</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No prazo de até 5 (cinco) dias corridos do adimplemento da parcela, a CONTRATADA deverá entregar a seguinte documentação comprobatória das obrigações previdenciárias, fiscais e trabalhistas:</w:t>
      </w:r>
    </w:p>
    <w:p>
      <w:pPr>
        <w:pStyle w:val="ListParagraph"/>
        <w:numPr>
          <w:ilvl w:val="3"/>
          <w:numId w:val="1"/>
        </w:numPr>
        <w:spacing w:lineRule="auto" w:line="360"/>
        <w:ind w:left="1276" w:hanging="905"/>
        <w:jc w:val="both"/>
        <w:rPr>
          <w:rFonts w:ascii="Times New Roman" w:hAnsi="Times New Roman" w:cs="Times New Roman"/>
          <w:bCs/>
          <w:szCs w:val="20"/>
        </w:rPr>
      </w:pPr>
      <w:r>
        <w:rPr>
          <w:rFonts w:cs="Times New Roman" w:ascii="Times New Roman" w:hAnsi="Times New Roman"/>
          <w:bCs/>
          <w:szCs w:val="20"/>
        </w:rPr>
        <w:t>Certificado de Regularidade com o Fundo de Garantia por Tempo de Serviço – FGTS;</w:t>
      </w:r>
    </w:p>
    <w:p>
      <w:pPr>
        <w:pStyle w:val="ListParagraph"/>
        <w:numPr>
          <w:ilvl w:val="3"/>
          <w:numId w:val="1"/>
        </w:numPr>
        <w:spacing w:lineRule="auto" w:line="360"/>
        <w:ind w:left="1276" w:hanging="905"/>
        <w:jc w:val="both"/>
        <w:rPr>
          <w:rFonts w:ascii="Times New Roman" w:hAnsi="Times New Roman" w:cs="Times New Roman"/>
          <w:bCs/>
          <w:szCs w:val="20"/>
        </w:rPr>
      </w:pPr>
      <w:r>
        <w:rPr>
          <w:rFonts w:cs="Times New Roman" w:ascii="Times New Roman" w:hAnsi="Times New Roman"/>
          <w:bCs/>
          <w:szCs w:val="20"/>
        </w:rPr>
        <w:t>Certidão Conjunta de Regularidade com a Fazenda Federal (Quitação de Tributos e Contribuições Federais e Dívida Ativa da União da Fazenda Federal);</w:t>
      </w:r>
    </w:p>
    <w:p>
      <w:pPr>
        <w:pStyle w:val="ListParagraph"/>
        <w:numPr>
          <w:ilvl w:val="3"/>
          <w:numId w:val="1"/>
        </w:numPr>
        <w:spacing w:lineRule="auto" w:line="360"/>
        <w:ind w:left="1276" w:hanging="905"/>
        <w:jc w:val="both"/>
        <w:rPr>
          <w:rFonts w:ascii="Times New Roman" w:hAnsi="Times New Roman" w:cs="Times New Roman"/>
          <w:bCs/>
          <w:szCs w:val="20"/>
        </w:rPr>
      </w:pPr>
      <w:r>
        <w:rPr>
          <w:rFonts w:cs="Times New Roman" w:ascii="Times New Roman" w:hAnsi="Times New Roman"/>
          <w:bCs/>
          <w:szCs w:val="20"/>
        </w:rPr>
        <w:t>Certidão Negativa de Débitos Trabalhistas;</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 xml:space="preserve">O fiscal do contrato realizará a análise dos relatórios e de toda a documentação apresentada pela empresa, e caso haja irregularidades que impeçam a liquidação e o pagamento da despesa, indicará as cláusulas contratuais pertinentes, solicitando à contratada, por escrito, as respectivas correções; </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Após essa verificação, o fiscal do contrato deverá comunicar a empresa para que emita a Nota Fiscal ou Fatura, com o valor exato dimensionado.</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No prazo de até 05 (cinco) dias corridos a partir do recebimento dos documentos da CONTRATADA, incluída a comprovação da sua regularidade fiscal e trabalhista, o fiscal deverá providenciar o recebimento definitivo, ato que concretiza a execução dos serviços.</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A nota fiscal deverá ser apresentada ao Setor de Protocolo da Hemobrás na data de emissão.</w:t>
      </w:r>
    </w:p>
    <w:p>
      <w:pPr>
        <w:pStyle w:val="ListParagraph"/>
        <w:numPr>
          <w:ilvl w:val="2"/>
          <w:numId w:val="1"/>
        </w:numPr>
        <w:spacing w:lineRule="auto" w:line="360"/>
        <w:ind w:left="993" w:hanging="709"/>
        <w:jc w:val="both"/>
        <w:rPr>
          <w:rFonts w:ascii="Times New Roman" w:hAnsi="Times New Roman" w:cs="Times New Roman"/>
          <w:bCs/>
          <w:szCs w:val="20"/>
        </w:rPr>
      </w:pPr>
      <w:bookmarkStart w:id="4" w:name="_Ref484765712"/>
      <w:r>
        <w:rPr>
          <w:rFonts w:cs="Times New Roman" w:ascii="Times New Roman" w:hAnsi="Times New Roman"/>
          <w:bCs/>
          <w:szCs w:val="20"/>
        </w:rPr>
        <w:t>A apresentação da Nota Fiscal/Fatura deverá ocorrer até o 25º dia do mês subsequente ao da prestação dos serviços, exceto no mês de dezembro quando a apresentação deverá ocorrer até o 15º dia do mês, não ocorrendo isso, ela deverá ser emitida com data do primeiro dia útil do mês seguinte</w:t>
      </w:r>
      <w:bookmarkEnd w:id="4"/>
      <w:r>
        <w:rPr>
          <w:rFonts w:cs="Times New Roman" w:ascii="Times New Roman" w:hAnsi="Times New Roman"/>
          <w:bCs/>
          <w:szCs w:val="20"/>
        </w:rPr>
        <w:t>.</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Caso a data do pagamento ocorra em dia não útil, o mesmo será efetivado no 1º dia útil subsequente.</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Havendo erro na apresentação da Nota Fiscal/Fatura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HEMOBRÁS.</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O pagamento somente será autorizado depois de efetuado o “atesto” pelo Fiscal ou Comissão fiscalizadora competente na nota fiscal apresentada.</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Quaisquer alterações nos dados bancários deverão ser comunicadas à HEMOBRÁS, por meio de carta, ficando sob inteira responsabilidade da CONTRATADA os prejuízos decorrentes de pagamentos incorretos devido à falta de informação.</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O CNPJ que deverá constar nos documentos fiscais apresentados deverá ser o mesmo CNPJ que a CONTRATADA utilizou no contrato.</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Será considerada data do pagamento o dia em que constar como emitida a ordem bancária para pagamento.</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Antes de cada pagamento à CONTRATADA, será realizada consulta ao SICAF para verificar a manutenção das condições de habilitação exigidas no edital.</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Constatando-se, junto ao SICAF, a situação de irregularidade da CONTRATADA, será providenciada sua advertência, por escrito, para que, no prazo de 05 (cinco) dias, regularize sua situação ou, no mesmo prazo, apresente sua defesa. O prazo poderá ser prorrogado uma vez, por igual período, a critério da HEMOBRÁS.</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Não havendo regularização ou sendo a defesa considerada improcedente, a HEMOBRÁS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Persistindo a irregularidade, a HEMOBRÁS deverá adotar as medidas necessárias à rescisão contratual nos autos do processo administrativo correspondente, assegurada à CONTRATADA a ampla defesa. Da rescisão não decorre prejuízo à aplicação de sanção correspondente.</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Havendo a efetiva execução do objeto, os pagamentos serão realizados normalmente, até que se decida pela rescisão do contrato, caso a CONTRATADA não regularize sua situação junto ao SICAF.</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Somente por motivo de economicidade, segurança nacional ou outro interesse público de alta relevância, devidamente justificado, em qualquer caso, pela máxima autoridade da HEMOBRÁS, não será rescindido o contrato em execução com a CONTRATADA inadimplente no SICAF.</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Quando do pagamento, será efetuada a retenção tributária prevista na legislação aplicável.</w:t>
      </w:r>
    </w:p>
    <w:p>
      <w:pPr>
        <w:pStyle w:val="ListParagraph"/>
        <w:numPr>
          <w:ilvl w:val="2"/>
          <w:numId w:val="1"/>
        </w:numPr>
        <w:spacing w:lineRule="auto" w:line="360"/>
        <w:ind w:left="1134" w:hanging="850"/>
        <w:jc w:val="both"/>
        <w:rPr>
          <w:rFonts w:ascii="Times New Roman" w:hAnsi="Times New Roman" w:cs="Times New Roman"/>
          <w:bCs/>
          <w:szCs w:val="20"/>
        </w:rPr>
      </w:pPr>
      <w:r>
        <w:rPr>
          <w:rFonts w:cs="Times New Roman" w:ascii="Times New Roman" w:hAnsi="Times New Roman"/>
          <w:bCs/>
          <w:szCs w:val="20"/>
        </w:rPr>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 xml:space="preserve">À exceção dos contratos de telefonia ou que a Hemobrás figure como usuária de serviço público essencial de energia elétrica, água e esgoto e serviços postais, a contratante não acatará a cobrança por meio de duplicatas ou qualquer outro título, em bancos ou outras instituições do gênero, tampouco a cessão/negociação do crédito que implique na sub-rogação de direitos. </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Nos casos de eventuais atrasos de pagamento, desde que a Contratada não tenha concorrido, de alguma forma, para tanto, fica convencionado que a taxa de compensação financeira devida pela Hemobrás, entre a data do vencimento e o efetivo adimplemento da parcela, é calculada mediante a aplicação da seguinte fórmula:</w:t>
      </w:r>
    </w:p>
    <w:p>
      <w:pPr>
        <w:pStyle w:val="Normal"/>
        <w:numPr>
          <w:ilvl w:val="0"/>
          <w:numId w:val="0"/>
        </w:numPr>
        <w:spacing w:before="120" w:after="120"/>
        <w:ind w:left="993" w:hanging="0"/>
        <w:outlineLvl w:val="0"/>
        <w:rPr>
          <w:rFonts w:ascii="Times New Roman" w:hAnsi="Times New Roman" w:cs="Times New Roman"/>
          <w:szCs w:val="20"/>
        </w:rPr>
      </w:pPr>
      <w:r>
        <w:rPr>
          <w:rFonts w:cs="Times New Roman" w:ascii="Times New Roman" w:hAnsi="Times New Roman"/>
          <w:szCs w:val="20"/>
        </w:rPr>
        <w:t>EM = I x N x VP, sendo:</w:t>
      </w:r>
    </w:p>
    <w:p>
      <w:pPr>
        <w:pStyle w:val="Normal"/>
        <w:numPr>
          <w:ilvl w:val="0"/>
          <w:numId w:val="0"/>
        </w:numPr>
        <w:tabs>
          <w:tab w:val="clear" w:pos="57"/>
          <w:tab w:val="left" w:pos="1701" w:leader="none"/>
        </w:tabs>
        <w:spacing w:before="120" w:after="120"/>
        <w:ind w:left="993" w:hanging="0"/>
        <w:outlineLvl w:val="0"/>
        <w:rPr>
          <w:rFonts w:ascii="Times New Roman" w:hAnsi="Times New Roman" w:cs="Times New Roman"/>
          <w:color w:val="000000"/>
          <w:szCs w:val="20"/>
        </w:rPr>
      </w:pPr>
      <w:r>
        <w:rPr>
          <w:rFonts w:cs="Times New Roman" w:ascii="Times New Roman" w:hAnsi="Times New Roman"/>
          <w:color w:val="000000"/>
          <w:szCs w:val="20"/>
        </w:rPr>
        <w:t>EM = Encargos moratórios;</w:t>
      </w:r>
    </w:p>
    <w:p>
      <w:pPr>
        <w:pStyle w:val="Normal"/>
        <w:numPr>
          <w:ilvl w:val="0"/>
          <w:numId w:val="0"/>
        </w:numPr>
        <w:tabs>
          <w:tab w:val="clear" w:pos="57"/>
          <w:tab w:val="left" w:pos="1701" w:leader="none"/>
        </w:tabs>
        <w:spacing w:before="120" w:after="120"/>
        <w:ind w:left="993" w:hanging="0"/>
        <w:outlineLvl w:val="0"/>
        <w:rPr>
          <w:rFonts w:ascii="Times New Roman" w:hAnsi="Times New Roman" w:cs="Times New Roman"/>
          <w:color w:val="000000"/>
          <w:szCs w:val="20"/>
        </w:rPr>
      </w:pPr>
      <w:r>
        <w:rPr>
          <w:rFonts w:cs="Times New Roman" w:ascii="Times New Roman" w:hAnsi="Times New Roman"/>
          <w:color w:val="000000"/>
          <w:szCs w:val="20"/>
        </w:rPr>
        <w:t>N = Número de dias entre a data prevista para o pagamento e a do efetivo pagamento;</w:t>
      </w:r>
    </w:p>
    <w:p>
      <w:pPr>
        <w:pStyle w:val="Normal"/>
        <w:numPr>
          <w:ilvl w:val="0"/>
          <w:numId w:val="0"/>
        </w:numPr>
        <w:tabs>
          <w:tab w:val="clear" w:pos="57"/>
          <w:tab w:val="left" w:pos="1701" w:leader="none"/>
        </w:tabs>
        <w:spacing w:before="120" w:after="120"/>
        <w:ind w:left="993" w:hanging="0"/>
        <w:outlineLvl w:val="0"/>
        <w:rPr>
          <w:rFonts w:ascii="Times New Roman" w:hAnsi="Times New Roman" w:cs="Times New Roman"/>
          <w:color w:val="000000"/>
          <w:szCs w:val="20"/>
        </w:rPr>
      </w:pPr>
      <w:r>
        <w:rPr>
          <w:rFonts w:cs="Times New Roman" w:ascii="Times New Roman" w:hAnsi="Times New Roman"/>
          <w:color w:val="000000"/>
          <w:szCs w:val="20"/>
        </w:rPr>
        <w:t>VP = Valor da parcela a ser paga.</w:t>
      </w:r>
    </w:p>
    <w:p>
      <w:pPr>
        <w:pStyle w:val="Normal"/>
        <w:numPr>
          <w:ilvl w:val="0"/>
          <w:numId w:val="0"/>
        </w:numPr>
        <w:tabs>
          <w:tab w:val="clear" w:pos="57"/>
          <w:tab w:val="left" w:pos="1701" w:leader="none"/>
        </w:tabs>
        <w:spacing w:before="120" w:after="120"/>
        <w:ind w:left="993" w:hanging="0"/>
        <w:outlineLvl w:val="0"/>
        <w:rPr>
          <w:rFonts w:ascii="Times New Roman" w:hAnsi="Times New Roman" w:cs="Times New Roman"/>
          <w:color w:val="000000"/>
          <w:szCs w:val="20"/>
        </w:rPr>
      </w:pPr>
      <w:r>
        <w:rPr>
          <w:rFonts w:cs="Times New Roman" w:ascii="Times New Roman" w:hAnsi="Times New Roman"/>
          <w:color w:val="000000"/>
          <w:szCs w:val="20"/>
        </w:rPr>
        <w:t>I = Índice de compensação financeira = 0,00016438, assim apurado:</w:t>
      </w:r>
    </w:p>
    <w:p>
      <w:pPr>
        <w:pStyle w:val="Normal"/>
        <w:tabs>
          <w:tab w:val="clear" w:pos="57"/>
          <w:tab w:val="left" w:pos="1701" w:leader="none"/>
        </w:tabs>
        <w:spacing w:lineRule="auto" w:line="276"/>
        <w:ind w:left="993" w:right="-285" w:hanging="0"/>
        <w:rPr>
          <w:rFonts w:ascii="Times New Roman" w:hAnsi="Times New Roman" w:cs="Times New Roman"/>
          <w:color w:val="000000"/>
          <w:szCs w:val="20"/>
        </w:rPr>
      </w:pPr>
      <w:r>
        <w:rPr>
          <w:rFonts w:cs="Times New Roman" w:ascii="Times New Roman" w:hAnsi="Times New Roman"/>
          <w:color w:val="000000"/>
          <w:szCs w:val="20"/>
        </w:rPr>
        <w:t>I = (TX/100)/365, onde TX = 6% (Percentual da taxa anual de juros de mora)</w:t>
      </w:r>
    </w:p>
    <w:p>
      <w:pPr>
        <w:pStyle w:val="Nivel1"/>
        <w:spacing w:lineRule="auto" w:line="360" w:before="0" w:after="0"/>
        <w:contextualSpacing/>
        <w:rPr>
          <w:rFonts w:ascii="Times New Roman" w:hAnsi="Times New Roman"/>
        </w:rPr>
      </w:pPr>
      <w:r>
        <w:rPr>
          <w:rFonts w:ascii="Times New Roman" w:hAnsi="Times New Roman"/>
        </w:rPr>
      </w:r>
    </w:p>
    <w:p>
      <w:pPr>
        <w:pStyle w:val="Nivel1"/>
        <w:numPr>
          <w:ilvl w:val="0"/>
          <w:numId w:val="1"/>
        </w:numPr>
        <w:spacing w:lineRule="auto" w:line="360" w:before="0" w:after="0"/>
        <w:ind w:left="0" w:hanging="0"/>
        <w:contextualSpacing/>
        <w:rPr>
          <w:rFonts w:ascii="Times New Roman" w:hAnsi="Times New Roman"/>
        </w:rPr>
      </w:pPr>
      <w:r>
        <w:rPr>
          <w:rFonts w:ascii="Times New Roman" w:hAnsi="Times New Roman"/>
        </w:rPr>
        <w:t>DO REAJUSTE</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O preço é fixo e irreajustável.</w:t>
      </w:r>
    </w:p>
    <w:p>
      <w:pPr>
        <w:pStyle w:val="Normal"/>
        <w:spacing w:lineRule="auto" w:line="360" w:before="0" w:after="0"/>
        <w:ind w:left="567" w:hanging="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pacing w:lineRule="auto" w:line="360" w:before="0" w:after="0"/>
        <w:ind w:left="0" w:hanging="0"/>
        <w:contextualSpacing/>
        <w:rPr>
          <w:rFonts w:ascii="Times New Roman" w:hAnsi="Times New Roman"/>
          <w:color w:val="00000A"/>
        </w:rPr>
      </w:pPr>
      <w:r>
        <w:rPr>
          <w:rFonts w:ascii="Times New Roman" w:hAnsi="Times New Roman"/>
          <w:color w:val="00000A"/>
        </w:rPr>
        <w:t>DO CONTROLE E FISCALIZAÇÃO</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O acompanhamento e a fiscalização da execução do contrato consistem na verificação da conformidade do objeto entregue com os requisitos exigidos. Para tanto, será designado representante que deverá acompanhar e fiscalizar a entrega dos bens, anotando em registro próprio todas as ocorrências relacionadas com a execução e determinando o que for necessário à regularização de falhas ou defeitos observados.</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O recebimento de material de valor superior a R$ 80.000,00 (oitenta mil reais) será confiado a uma comissão de, no mínimo, 3 (três) membros, designados pela autoridade competente.</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pPr>
        <w:pStyle w:val="Nivel1"/>
        <w:spacing w:lineRule="auto" w:line="360" w:before="0" w:after="0"/>
        <w:contextualSpacing/>
        <w:rPr>
          <w:rFonts w:ascii="Times New Roman" w:hAnsi="Times New Roman"/>
        </w:rPr>
      </w:pPr>
      <w:r>
        <w:rPr>
          <w:rFonts w:ascii="Times New Roman" w:hAnsi="Times New Roman"/>
        </w:rPr>
      </w:r>
    </w:p>
    <w:p>
      <w:pPr>
        <w:pStyle w:val="Nivel1"/>
        <w:numPr>
          <w:ilvl w:val="0"/>
          <w:numId w:val="1"/>
        </w:numPr>
        <w:spacing w:lineRule="auto" w:line="360" w:before="0" w:after="0"/>
        <w:ind w:left="0" w:hanging="0"/>
        <w:contextualSpacing/>
        <w:rPr>
          <w:rFonts w:ascii="Times New Roman" w:hAnsi="Times New Roman"/>
        </w:rPr>
      </w:pPr>
      <w:r>
        <w:rPr>
          <w:rFonts w:ascii="Times New Roman" w:hAnsi="Times New Roman"/>
        </w:rPr>
        <w:t>OBRIGAÇÕES DA HEMOBRÁS</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São obrigações da Contratante:</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Receber o objeto no prazo e condições estabelecidas no Edital e seus anexos;</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Verificar minuciosamente, no prazo fixado, a conformidade dos bens recebidos provisoriamente com as especificações constantes do Edital e da proposta, para fins de aceitação e recebimento definitivo;</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Comunicar à Contratada, por escrito, sobre imperfeições, falhas ou irregularidades verificadas no objeto fornecido, para que seja substituído, reparado ou corrigido;</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Acompanhar e fiscalizar o cumprimento das obrigações da Contratada, através de comissão/servidor especialmente designado;</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Efetuar o pagamento à Contratada no valor correspondente ao fornecimento do objeto, no prazo e forma estabelecidos no Edital e seus anexos;</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 Administração não responderá por quaisquer compromissos assumidos pela Contratada com terceiros, ainda que vinculados à execução do Termo de Contrato, bem como por qualquer dano causado a terceiros em decorrência de ato da Contratada, de seus empregados, prepostos ou subordinados.</w:t>
      </w:r>
    </w:p>
    <w:p>
      <w:pPr>
        <w:pStyle w:val="Normal"/>
        <w:spacing w:lineRule="auto" w:line="360" w:before="0" w:after="0"/>
        <w:ind w:left="567" w:hanging="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pacing w:lineRule="auto" w:line="360" w:before="0" w:after="0"/>
        <w:ind w:left="0" w:hanging="0"/>
        <w:contextualSpacing/>
        <w:rPr>
          <w:rFonts w:ascii="Times New Roman" w:hAnsi="Times New Roman"/>
        </w:rPr>
      </w:pPr>
      <w:r>
        <w:rPr>
          <w:rFonts w:ascii="Times New Roman" w:hAnsi="Times New Roman"/>
        </w:rPr>
        <w:t>OBRIGAÇÕES DA CONTRATADA</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 Contratada deve cumprir todas as obrigações constantes no Edital, seus anexos e sua proposta, assumindo como exclusivamente seus os riscos e as despesas decorrentes da boa e perfeita execução do objeto e, ainda:</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Efetuar a entrega do objeto em perfeitas condições, conforme especificações, prazo e locais constantes no Edital e seus anexos, acompanhado da respectiva nota fiscal, na qual constarão as indicações referentes à: marca, fabricante, modelo, procedência e prazo de garantia ou validade;</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Responsabilizar-se pelos vícios e danos decorrentes da execução do objeto, de acordo com a aplicação dos preceitos de direito público, aplicando-se-lhes, supletivamente, os princípios da teoria geral dos contratos e as disposições de direito privado, ficando a Hemobrás autorizada a descontar dos pagamentos devidos à Contratada, o valor correspondente aos danos sofridos;</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Substituir, reparar ou corrigir, às suas expensas, no prazo 30 (trinta) dias o objeto com avarias ou vício;</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Comunicar à Contratante, no prazo máximo de 24 (vinte e quatro) horas que antecede a data da entrega, os motivos que impossibilitem o cumprimento do prazo previsto, com a devida comprovação;</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Manter, durante toda a execução do contrato, em compatibilidade com as obrigações assumidas, todas as condições de habilitação e qualificação exigidas na licitação;</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Indicar preposto para representá-la durante a execução do contrato;</w:t>
      </w:r>
    </w:p>
    <w:p>
      <w:pPr>
        <w:pStyle w:val="ListParagraph"/>
        <w:numPr>
          <w:ilvl w:val="2"/>
          <w:numId w:val="1"/>
        </w:numPr>
        <w:spacing w:lineRule="auto" w:line="360"/>
        <w:ind w:left="993" w:hanging="709"/>
        <w:jc w:val="both"/>
        <w:rPr>
          <w:rFonts w:ascii="Times New Roman" w:hAnsi="Times New Roman" w:cs="Times New Roman"/>
          <w:bCs/>
          <w:szCs w:val="20"/>
        </w:rPr>
      </w:pPr>
      <w:r>
        <w:rPr>
          <w:rFonts w:cs="Times New Roman" w:ascii="Times New Roman" w:hAnsi="Times New Roman"/>
          <w:bCs/>
          <w:szCs w:val="20"/>
        </w:rPr>
        <w:t>Comprometer-se com o cumprimento do estabelecido no código de ética e no código de conduta da Hemobrás, disponíveis no site da CONTRATANTE;</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 contratada responde pelos prejuízos causados ao contratante, mesmo aqueles resultantes de caso fortuito ou força maior.</w:t>
      </w:r>
    </w:p>
    <w:p>
      <w:pPr>
        <w:pStyle w:val="Normal"/>
        <w:spacing w:lineRule="auto" w:line="360" w:before="0" w:after="0"/>
        <w:ind w:left="567" w:hanging="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pacing w:lineRule="auto" w:line="360" w:before="0" w:after="0"/>
        <w:ind w:left="0" w:hanging="0"/>
        <w:contextualSpacing/>
        <w:rPr>
          <w:rFonts w:ascii="Times New Roman" w:hAnsi="Times New Roman"/>
          <w:color w:val="00000A"/>
        </w:rPr>
      </w:pPr>
      <w:r>
        <w:rPr>
          <w:rFonts w:ascii="Times New Roman" w:hAnsi="Times New Roman"/>
          <w:color w:val="00000A"/>
        </w:rPr>
        <w:t>ALTERAÇÃO SUBJETIVA</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É admissível a fusão, cisão ou incorporação da contratada com/em outra pessoa jurídica, desde que sejam observados pela nova pessoa jurídica todos os requisitos de habilitação exigidos na licitação original; sejam mantidas as demais cláusulas e condições do contrato; não haja prejuízo à execução do objeto pactuado e haja a anuência expressa da Administração à continuidade do contrato.</w:t>
      </w:r>
    </w:p>
    <w:p>
      <w:pPr>
        <w:pStyle w:val="Normal"/>
        <w:spacing w:lineRule="auto" w:line="360" w:before="0" w:after="0"/>
        <w:ind w:left="425" w:hanging="0"/>
        <w:contextualSpacing/>
        <w:jc w:val="both"/>
        <w:rPr>
          <w:rFonts w:ascii="Times New Roman" w:hAnsi="Times New Roman" w:cs="Times New Roman"/>
          <w:szCs w:val="20"/>
          <w:lang w:eastAsia="en-US"/>
        </w:rPr>
      </w:pPr>
      <w:r>
        <w:rPr>
          <w:rFonts w:cs="Times New Roman" w:ascii="Times New Roman" w:hAnsi="Times New Roman"/>
          <w:szCs w:val="20"/>
          <w:lang w:eastAsia="en-US"/>
        </w:rPr>
      </w:r>
    </w:p>
    <w:p>
      <w:pPr>
        <w:pStyle w:val="Nivel1"/>
        <w:numPr>
          <w:ilvl w:val="0"/>
          <w:numId w:val="1"/>
        </w:numPr>
        <w:spacing w:lineRule="auto" w:line="360" w:before="0" w:after="0"/>
        <w:contextualSpacing/>
        <w:rPr>
          <w:rFonts w:ascii="Times New Roman" w:hAnsi="Times New Roman"/>
        </w:rPr>
      </w:pPr>
      <w:r>
        <w:rPr>
          <w:rFonts w:ascii="Times New Roman" w:hAnsi="Times New Roman"/>
        </w:rPr>
        <w:t>DAS SANÇÕES ADMINISTRATIVAS</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Comete infração administrativa nos termos da Lei nº 10.520, de 2002, a CONTRATADA que:</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inexecutar total ou parcialmente qualquer das obrigações assumidas em decorrência da contratação;</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ensejar o retardamento da execução do objeto;</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falhar ou fraudar na execução do contrato;</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 xml:space="preserve">comportar-se de modo inidôneo; </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cometer fraude fiscal; e</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não mantiver a proposta.</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 Contratada que cometer qualquer das infrações discriminadas no subitem acima ficará sujeita, sem prejuízo da responsabilidade civil e criminal, às seguintes sanções:</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Advertência por faltas leves, assim entendidas aquelas que não acarretem prejuízos significativos para a Contratante;</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Multa moratória de 0,3% (três décimos por cento) por dia de atraso injustificado sobre o valor da parcela inadimplida, até o limite de 10% (dez por cento) recolhida no prazo máximo de 15 (quinze) dias, a contar da data do recebimento da comunicação enviada pela autoridade competente.</w:t>
      </w:r>
    </w:p>
    <w:p>
      <w:pPr>
        <w:pStyle w:val="ListParagraph"/>
        <w:numPr>
          <w:ilvl w:val="3"/>
          <w:numId w:val="1"/>
        </w:numPr>
        <w:spacing w:lineRule="auto" w:line="360"/>
        <w:ind w:left="1276" w:hanging="763"/>
        <w:jc w:val="both"/>
        <w:rPr>
          <w:rFonts w:ascii="Times New Roman" w:hAnsi="Times New Roman" w:cs="Times New Roman"/>
          <w:color w:val="000000"/>
          <w:szCs w:val="20"/>
        </w:rPr>
      </w:pPr>
      <w:r>
        <w:rPr>
          <w:rFonts w:cs="Times New Roman" w:ascii="Times New Roman" w:hAnsi="Times New Roman"/>
          <w:color w:val="000000"/>
          <w:szCs w:val="20"/>
        </w:rPr>
        <w:t>As penalidades de multa decorrentes de fatos diversos serão consideradas independentes entre si.</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Multa compensatória de até 8% (oito. por cento) sobre o valor total do contrato, no caso de inexecução total do objeto;</w:t>
      </w:r>
    </w:p>
    <w:p>
      <w:pPr>
        <w:pStyle w:val="ListParagraph"/>
        <w:numPr>
          <w:ilvl w:val="3"/>
          <w:numId w:val="1"/>
        </w:numPr>
        <w:spacing w:lineRule="auto" w:line="360"/>
        <w:ind w:left="1276" w:hanging="763"/>
        <w:jc w:val="both"/>
        <w:rPr>
          <w:rFonts w:ascii="Times New Roman" w:hAnsi="Times New Roman" w:cs="Times New Roman"/>
          <w:color w:val="000000"/>
          <w:szCs w:val="20"/>
        </w:rPr>
      </w:pPr>
      <w:r>
        <w:rPr>
          <w:rFonts w:cs="Times New Roman" w:ascii="Times New Roman" w:hAnsi="Times New Roman"/>
          <w:color w:val="000000"/>
          <w:szCs w:val="20"/>
        </w:rPr>
        <w:t>Em caso de inexecução parcial, a multa compensatória, no mesmo percentual do subitem acima, será aplicada de forma proporcional à obrigação inadimplida;</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 xml:space="preserve">Suspensão de licitar e impedimento de contratar com a HEMOBRÁS, pelo prazo de até dois anos; </w:t>
      </w:r>
    </w:p>
    <w:p>
      <w:pPr>
        <w:pStyle w:val="ListParagraph"/>
        <w:numPr>
          <w:ilvl w:val="3"/>
          <w:numId w:val="1"/>
        </w:numPr>
        <w:spacing w:lineRule="auto" w:line="360"/>
        <w:ind w:left="1276" w:hanging="763"/>
        <w:jc w:val="both"/>
        <w:rPr>
          <w:rFonts w:ascii="Times New Roman" w:hAnsi="Times New Roman" w:cs="Times New Roman"/>
          <w:color w:val="000000"/>
          <w:szCs w:val="20"/>
        </w:rPr>
      </w:pPr>
      <w:r>
        <w:rPr>
          <w:rFonts w:cs="Times New Roman" w:ascii="Times New Roman" w:hAnsi="Times New Roman"/>
          <w:color w:val="000000"/>
          <w:szCs w:val="20"/>
        </w:rPr>
        <w:t>as penalidades de multa decorrentes de fatos diversos serão consideradas independentes entre si.</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Suspensão de licitar e impedimento de contratar com a Hemobrás, pelo prazo de até dois anos;</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As sanções aqui previstas são independentes entre si, podendo ser aplicadas isoladas ou, no caso das multas, cumulativamente, sem prejuízo de outras medidas cabíveis.</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Também ficam sujeitas às penalidades do Art. 83, III da Lei 13.303 de 2016, as empresas ou profissionais que:</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tenham sofrido condenação definitiva por praticar, por meio dolosos, fraude fiscal no recolhimento de quaisquer tributos;</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tenham praticado atos ilícitos visando a frustrar os objetivos da licitação;</w:t>
      </w:r>
    </w:p>
    <w:p>
      <w:pPr>
        <w:pStyle w:val="ListParagraph"/>
        <w:numPr>
          <w:ilvl w:val="2"/>
          <w:numId w:val="1"/>
        </w:numPr>
        <w:spacing w:lineRule="auto" w:line="360"/>
        <w:ind w:left="851" w:hanging="567"/>
        <w:jc w:val="both"/>
        <w:rPr>
          <w:rFonts w:ascii="Times New Roman" w:hAnsi="Times New Roman" w:cs="Times New Roman"/>
          <w:bCs/>
          <w:szCs w:val="20"/>
        </w:rPr>
      </w:pPr>
      <w:r>
        <w:rPr>
          <w:rFonts w:cs="Times New Roman" w:ascii="Times New Roman" w:hAnsi="Times New Roman"/>
          <w:bCs/>
          <w:szCs w:val="20"/>
        </w:rPr>
        <w:t xml:space="preserve">demonstrem não possuir idoneidade para contratar com a </w:t>
      </w:r>
      <w:r>
        <w:rPr>
          <w:rFonts w:cs="Times New Roman" w:ascii="Times New Roman" w:hAnsi="Times New Roman"/>
          <w:szCs w:val="20"/>
        </w:rPr>
        <w:t xml:space="preserve">Hemobrás </w:t>
      </w:r>
      <w:r>
        <w:rPr>
          <w:rFonts w:cs="Times New Roman" w:ascii="Times New Roman" w:hAnsi="Times New Roman"/>
          <w:bCs/>
          <w:szCs w:val="20"/>
        </w:rPr>
        <w:t xml:space="preserve">em virtude de atos ilícitos praticados. </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 aplicação de qualquer das penalidades previstas realizar-se-á em processo administrativo que assegurará o contraditório e a ampla defesa à CONTRATADA, observando-se o procedimento previsto na Lei 13.303 de 2016.</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A autoridade competente, na aplicação das sanções, levará em consideração a gravidade da conduta do infrator, o caráter educativo da pena, bem como o dano causado à Administração, observado o princípio da proporcionalidade.</w:t>
      </w:r>
    </w:p>
    <w:p>
      <w:pPr>
        <w:pStyle w:val="Normal"/>
        <w:numPr>
          <w:ilvl w:val="1"/>
          <w:numId w:val="1"/>
        </w:numPr>
        <w:spacing w:lineRule="auto" w:line="360" w:before="0" w:after="0"/>
        <w:ind w:left="567" w:hanging="426"/>
        <w:contextualSpacing/>
        <w:jc w:val="both"/>
        <w:rPr>
          <w:rFonts w:ascii="Times New Roman" w:hAnsi="Times New Roman" w:cs="Times New Roman"/>
          <w:szCs w:val="20"/>
        </w:rPr>
      </w:pPr>
      <w:r>
        <w:rPr>
          <w:rFonts w:cs="Times New Roman" w:ascii="Times New Roman" w:hAnsi="Times New Roman"/>
          <w:szCs w:val="20"/>
        </w:rPr>
        <w:t xml:space="preserve">Em caso de inexecução total ou parcial do contrato, a CONTRATADA estará sujeita ainda, nos casos em que as multas e sanções aplicadas não sejam suficientes para compensar os danos suportados pela Administração, ao pagamento de uma indenização suplementar. </w:t>
      </w:r>
    </w:p>
    <w:p>
      <w:pPr>
        <w:pStyle w:val="Normal"/>
        <w:numPr>
          <w:ilvl w:val="1"/>
          <w:numId w:val="1"/>
        </w:numPr>
        <w:spacing w:lineRule="auto" w:line="360" w:before="0" w:after="0"/>
        <w:ind w:left="709" w:hanging="568"/>
        <w:contextualSpacing/>
        <w:jc w:val="both"/>
        <w:rPr>
          <w:rFonts w:ascii="Times New Roman" w:hAnsi="Times New Roman" w:cs="Times New Roman"/>
          <w:szCs w:val="20"/>
        </w:rPr>
      </w:pPr>
      <w:r>
        <w:rPr>
          <w:rFonts w:cs="Times New Roman" w:ascii="Times New Roman" w:hAnsi="Times New Roman"/>
          <w:szCs w:val="20"/>
        </w:rPr>
        <w:t xml:space="preserve">As multas devidas e/ou prejuízos causados à HEMOBRÁS serão deduzidos </w:t>
      </w:r>
      <w:r>
        <w:rPr>
          <w:rFonts w:cs="Times New Roman" w:ascii="Times New Roman" w:hAnsi="Times New Roman"/>
          <w:strike/>
          <w:szCs w:val="20"/>
        </w:rPr>
        <w:t>da garantia prestada, respondendo o contratado pela diferença nas hipóteses de insuficiência daquela a ser descontada</w:t>
      </w:r>
      <w:r>
        <w:rPr>
          <w:rFonts w:cs="Times New Roman" w:ascii="Times New Roman" w:hAnsi="Times New Roman"/>
          <w:szCs w:val="20"/>
        </w:rPr>
        <w:t xml:space="preserve"> de pagamentos eventualmente devidos pela HEMOBRÁS, ou cobrada judicialmente.</w:t>
      </w:r>
    </w:p>
    <w:p>
      <w:pPr>
        <w:pStyle w:val="Normal"/>
        <w:numPr>
          <w:ilvl w:val="1"/>
          <w:numId w:val="1"/>
        </w:numPr>
        <w:spacing w:lineRule="auto" w:line="360" w:before="0" w:after="0"/>
        <w:ind w:left="709" w:hanging="568"/>
        <w:contextualSpacing/>
        <w:jc w:val="both"/>
        <w:rPr>
          <w:rFonts w:ascii="Times New Roman" w:hAnsi="Times New Roman" w:cs="Times New Roman"/>
          <w:szCs w:val="20"/>
        </w:rPr>
      </w:pPr>
      <w:r>
        <w:rPr>
          <w:rFonts w:cs="Times New Roman" w:ascii="Times New Roman" w:hAnsi="Times New Roman"/>
          <w:szCs w:val="20"/>
        </w:rPr>
        <w:t>As penalidades serão obrigatoriamente registradas no SICAF.</w:t>
      </w:r>
    </w:p>
    <w:p>
      <w:pPr>
        <w:pStyle w:val="Normal"/>
        <w:spacing w:lineRule="auto" w:line="360" w:before="0" w:after="0"/>
        <w:ind w:left="709" w:hanging="0"/>
        <w:contextualSpacing/>
        <w:jc w:val="both"/>
        <w:rPr>
          <w:rFonts w:ascii="Times New Roman" w:hAnsi="Times New Roman" w:cs="Times New Roman"/>
          <w:szCs w:val="20"/>
        </w:rPr>
      </w:pPr>
      <w:r>
        <w:rPr>
          <w:rFonts w:cs="Times New Roman" w:ascii="Times New Roman" w:hAnsi="Times New Roman"/>
          <w:szCs w:val="20"/>
        </w:rPr>
      </w:r>
    </w:p>
    <w:p>
      <w:pPr>
        <w:pStyle w:val="Nivel1"/>
        <w:numPr>
          <w:ilvl w:val="0"/>
          <w:numId w:val="1"/>
        </w:numPr>
        <w:spacing w:lineRule="auto" w:line="360" w:before="0" w:after="0"/>
        <w:contextualSpacing/>
        <w:rPr>
          <w:rFonts w:ascii="Times New Roman" w:hAnsi="Times New Roman"/>
        </w:rPr>
      </w:pPr>
      <w:r>
        <w:rPr>
          <w:rFonts w:ascii="Times New Roman" w:hAnsi="Times New Roman"/>
        </w:rPr>
        <w:t>MATRIZ DE RISCOS</w:t>
      </w:r>
    </w:p>
    <w:p>
      <w:pPr>
        <w:pStyle w:val="Normal"/>
        <w:numPr>
          <w:ilvl w:val="1"/>
          <w:numId w:val="1"/>
        </w:numPr>
        <w:suppressAutoHyphens w:val="true"/>
        <w:spacing w:lineRule="auto" w:line="360" w:before="0" w:after="0"/>
        <w:contextualSpacing/>
        <w:jc w:val="both"/>
        <w:rPr>
          <w:rFonts w:ascii="Times New Roman" w:hAnsi="Times New Roman" w:cs="Times New Roman"/>
          <w:szCs w:val="20"/>
        </w:rPr>
      </w:pPr>
      <w:r>
        <w:rPr>
          <w:rFonts w:cs="Times New Roman" w:ascii="Times New Roman" w:hAnsi="Times New Roman"/>
          <w:szCs w:val="20"/>
        </w:rPr>
        <w:t xml:space="preserve">A definição dos riscos e responsabilidades entre as partes e caracterizadora do equilíbrio econômico-financeiro inicial do contrato, em termos de ônus financeiro decorrente de eventos supervenientes à contratação, estão elencadas no Anexo </w:t>
      </w:r>
      <w:r>
        <w:rPr>
          <w:rFonts w:cs="Times New Roman" w:ascii="Times New Roman" w:hAnsi="Times New Roman"/>
          <w:bCs/>
          <w:szCs w:val="20"/>
        </w:rPr>
        <w:t xml:space="preserve">II do Termo </w:t>
      </w:r>
      <w:r>
        <w:rPr>
          <w:rFonts w:cs="Times New Roman" w:ascii="Times New Roman" w:hAnsi="Times New Roman"/>
          <w:bCs/>
          <w:color w:val="000000"/>
          <w:szCs w:val="20"/>
        </w:rPr>
        <w:t>de Referência.</w:t>
      </w:r>
    </w:p>
    <w:p>
      <w:pPr>
        <w:pStyle w:val="Normal"/>
        <w:spacing w:before="0" w:after="360"/>
        <w:ind w:left="360" w:hanging="0"/>
        <w:rPr>
          <w:rFonts w:ascii="Times New Roman" w:hAnsi="Times New Roman" w:cs="Times New Roman"/>
          <w:szCs w:val="20"/>
        </w:rPr>
      </w:pPr>
      <w:r>
        <w:rPr>
          <w:rFonts w:cs="Times New Roman" w:ascii="Times New Roman" w:hAnsi="Times New Roman"/>
          <w:i/>
          <w:szCs w:val="20"/>
        </w:rPr>
        <w:t>Goiana, 25 de janeiro de 2021.</w:t>
      </w:r>
    </w:p>
    <w:p>
      <w:pPr>
        <w:pStyle w:val="Normal"/>
        <w:spacing w:lineRule="auto" w:line="360" w:before="0" w:after="0"/>
        <w:contextualSpacing/>
        <w:rPr>
          <w:rFonts w:ascii="Times New Roman" w:hAnsi="Times New Roman" w:cs="Times New Roman"/>
          <w:szCs w:val="20"/>
        </w:rPr>
      </w:pPr>
      <w:r>
        <w:rPr>
          <w:rFonts w:cs="Times New Roman" w:ascii="Times New Roman" w:hAnsi="Times New Roman"/>
          <w:szCs w:val="20"/>
        </w:rPr>
      </w:r>
    </w:p>
    <w:p>
      <w:pPr>
        <w:pStyle w:val="Normal"/>
        <w:spacing w:before="0" w:after="360"/>
        <w:ind w:left="360" w:hanging="0"/>
        <w:rPr>
          <w:rFonts w:ascii="Times New Roman" w:hAnsi="Times New Roman" w:cs="Times New Roman"/>
          <w:b/>
          <w:b/>
          <w:szCs w:val="20"/>
        </w:rPr>
      </w:pPr>
      <w:r>
        <w:rPr>
          <w:rFonts w:cs="Times New Roman" w:ascii="Times New Roman" w:hAnsi="Times New Roman"/>
          <w:b/>
          <w:szCs w:val="20"/>
        </w:rPr>
        <w:t>APROVADO POR</w:t>
      </w:r>
    </w:p>
    <w:p>
      <w:pPr>
        <w:pStyle w:val="Normal"/>
        <w:spacing w:lineRule="auto" w:line="276"/>
        <w:ind w:left="357" w:hanging="0"/>
        <w:rPr>
          <w:rFonts w:ascii="Times New Roman" w:hAnsi="Times New Roman" w:cs="Times New Roman"/>
          <w:szCs w:val="20"/>
        </w:rPr>
      </w:pPr>
      <w:r>
        <w:rPr>
          <w:rFonts w:cs="Times New Roman" w:ascii="Times New Roman" w:hAnsi="Times New Roman"/>
          <w:szCs w:val="20"/>
        </w:rPr>
        <w:t>________________________________</w:t>
      </w:r>
    </w:p>
    <w:p>
      <w:pPr>
        <w:pStyle w:val="Normal"/>
        <w:ind w:left="357" w:hanging="0"/>
        <w:rPr>
          <w:rFonts w:ascii="Times New Roman" w:hAnsi="Times New Roman" w:cs="Times New Roman"/>
          <w:sz w:val="18"/>
          <w:szCs w:val="18"/>
        </w:rPr>
      </w:pPr>
      <w:r>
        <w:rPr>
          <w:rFonts w:cs="Times New Roman" w:ascii="Times New Roman" w:hAnsi="Times New Roman"/>
          <w:sz w:val="18"/>
          <w:szCs w:val="18"/>
        </w:rPr>
        <w:t>Anne Kathleen da Silva Primo</w:t>
      </w:r>
    </w:p>
    <w:p>
      <w:pPr>
        <w:sectPr>
          <w:headerReference w:type="default" r:id="rId2"/>
          <w:footerReference w:type="default" r:id="rId3"/>
          <w:type w:val="nextPage"/>
          <w:pgSz w:w="11906" w:h="16838"/>
          <w:pgMar w:left="1134" w:right="1134" w:header="709" w:top="1418" w:footer="709" w:bottom="1418" w:gutter="0"/>
          <w:pgNumType w:fmt="decimal"/>
          <w:formProt w:val="false"/>
          <w:textDirection w:val="lrTb"/>
          <w:docGrid w:type="default" w:linePitch="360" w:charSpace="10034"/>
        </w:sectPr>
        <w:pStyle w:val="Normal"/>
        <w:ind w:left="357" w:hanging="0"/>
        <w:rPr>
          <w:rFonts w:ascii="Times New Roman" w:hAnsi="Times New Roman" w:cs="Times New Roman"/>
          <w:sz w:val="18"/>
          <w:szCs w:val="18"/>
        </w:rPr>
      </w:pPr>
      <w:r>
        <w:rPr>
          <w:rFonts w:cs="Times New Roman" w:ascii="Times New Roman" w:hAnsi="Times New Roman"/>
          <w:sz w:val="18"/>
          <w:szCs w:val="18"/>
        </w:rPr>
        <w:t>Assessora Técnica Especializada – Segurança, Meio ambiente e Saúde</w:t>
      </w:r>
    </w:p>
    <w:p>
      <w:pPr>
        <w:pStyle w:val="Normal"/>
        <w:spacing w:lineRule="auto" w:line="276" w:before="0" w:after="200"/>
        <w:jc w:val="center"/>
        <w:rPr>
          <w:rFonts w:cs="Arial"/>
          <w:b/>
          <w:b/>
          <w:szCs w:val="20"/>
        </w:rPr>
      </w:pPr>
      <w:r>
        <w:rPr>
          <w:rFonts w:cs="Arial"/>
          <w:b/>
          <w:szCs w:val="20"/>
        </w:rPr>
        <w:t>ANEXO I</w:t>
      </w:r>
    </w:p>
    <w:p>
      <w:pPr>
        <w:pStyle w:val="Normal"/>
        <w:tabs>
          <w:tab w:val="clear" w:pos="57"/>
          <w:tab w:val="center" w:pos="4252" w:leader="none"/>
          <w:tab w:val="left" w:pos="5298" w:leader="none"/>
        </w:tabs>
        <w:spacing w:lineRule="auto" w:line="276"/>
        <w:jc w:val="center"/>
        <w:rPr>
          <w:rFonts w:cs="Arial"/>
          <w:b/>
          <w:b/>
          <w:caps/>
          <w:szCs w:val="20"/>
        </w:rPr>
      </w:pPr>
      <w:r>
        <w:rPr>
          <w:rFonts w:cs="Arial"/>
          <w:b/>
          <w:caps/>
          <w:szCs w:val="20"/>
        </w:rPr>
        <w:t>PADRONIZAÇÃO DAS VESTIMENTAS PARA TRABALHO COM ELETRICIDADE</w:t>
      </w:r>
    </w:p>
    <w:p>
      <w:pPr>
        <w:pStyle w:val="Normal"/>
        <w:tabs>
          <w:tab w:val="clear" w:pos="57"/>
          <w:tab w:val="center" w:pos="4252" w:leader="none"/>
          <w:tab w:val="left" w:pos="5298" w:leader="none"/>
        </w:tabs>
        <w:spacing w:lineRule="auto" w:line="276"/>
        <w:jc w:val="center"/>
        <w:rPr>
          <w:rFonts w:cs="Arial"/>
          <w:b/>
          <w:b/>
          <w:caps/>
          <w:szCs w:val="20"/>
        </w:rPr>
      </w:pPr>
      <w:r>
        <w:rPr>
          <w:rFonts w:cs="Arial"/>
          <w:b/>
          <w:caps/>
          <w:szCs w:val="20"/>
        </w:rPr>
      </w:r>
    </w:p>
    <w:p>
      <w:pPr>
        <w:pStyle w:val="Normal"/>
        <w:tabs>
          <w:tab w:val="clear" w:pos="57"/>
          <w:tab w:val="center" w:pos="4252" w:leader="none"/>
          <w:tab w:val="left" w:pos="5298" w:leader="none"/>
        </w:tabs>
        <w:spacing w:lineRule="auto" w:line="276"/>
        <w:jc w:val="center"/>
        <w:rPr>
          <w:rFonts w:cs="Arial"/>
          <w:b/>
          <w:b/>
          <w:caps/>
          <w:szCs w:val="20"/>
        </w:rPr>
      </w:pPr>
      <w:r>
        <w:rPr>
          <w:rFonts w:cs="Arial"/>
          <w:b/>
          <w:caps/>
          <w:szCs w:val="20"/>
        </w:rPr>
      </w:r>
    </w:p>
    <w:p>
      <w:pPr>
        <w:pStyle w:val="Normal"/>
        <w:tabs>
          <w:tab w:val="clear" w:pos="57"/>
          <w:tab w:val="center" w:pos="4252" w:leader="none"/>
          <w:tab w:val="left" w:pos="5298" w:leader="none"/>
        </w:tabs>
        <w:spacing w:lineRule="auto" w:line="276"/>
        <w:jc w:val="both"/>
        <w:rPr>
          <w:rFonts w:cs="Arial"/>
          <w:szCs w:val="20"/>
        </w:rPr>
      </w:pPr>
      <w:r>
        <w:rPr>
          <w:rFonts w:cs="Arial"/>
          <w:szCs w:val="20"/>
        </w:rPr>
        <w:t>As vestimentas para trabalho com eletricidade deverão ser padronizadas de acordo com as especificações abaixo:</w:t>
      </w:r>
    </w:p>
    <w:p>
      <w:pPr>
        <w:pStyle w:val="Normal"/>
        <w:tabs>
          <w:tab w:val="clear" w:pos="57"/>
          <w:tab w:val="center" w:pos="4252" w:leader="none"/>
          <w:tab w:val="left" w:pos="5298" w:leader="none"/>
        </w:tabs>
        <w:spacing w:lineRule="auto" w:line="276"/>
        <w:jc w:val="both"/>
        <w:rPr>
          <w:rFonts w:cs="Arial"/>
          <w:szCs w:val="20"/>
        </w:rPr>
      </w:pPr>
      <w:r>
        <w:rPr>
          <w:rFonts w:cs="Arial"/>
          <w:szCs w:val="20"/>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t>Grupo 3 – Vestimentas para trabalho com eletricidade</w:t>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t>Item 24 – Calça para eletricista Risco 2</w:t>
      </w:r>
    </w:p>
    <w:p>
      <w:pPr>
        <w:pStyle w:val="Normal"/>
        <w:tabs>
          <w:tab w:val="clear" w:pos="57"/>
          <w:tab w:val="center" w:pos="4252" w:leader="none"/>
          <w:tab w:val="left" w:pos="5298" w:leader="none"/>
        </w:tabs>
        <w:spacing w:lineRule="auto" w:line="276"/>
        <w:jc w:val="both"/>
        <w:rPr>
          <w:rFonts w:cs="Arial"/>
          <w:sz w:val="16"/>
          <w:szCs w:val="16"/>
          <w:lang w:eastAsia="en-US"/>
        </w:rPr>
      </w:pPr>
      <w:r>
        <w:rPr>
          <w:rFonts w:cs="Arial"/>
          <w:sz w:val="16"/>
          <w:szCs w:val="16"/>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drawing>
          <wp:inline distT="0" distB="0" distL="0" distR="0">
            <wp:extent cx="2799080" cy="1876425"/>
            <wp:effectExtent l="0" t="0" r="0" b="0"/>
            <wp:docPr id="2" name="Figura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12" descr=""/>
                    <pic:cNvPicPr>
                      <a:picLocks noChangeAspect="1" noChangeArrowheads="1"/>
                    </pic:cNvPicPr>
                  </pic:nvPicPr>
                  <pic:blipFill>
                    <a:blip r:embed="rId4"/>
                    <a:srcRect l="0" t="0" r="0" b="2834"/>
                    <a:stretch>
                      <a:fillRect/>
                    </a:stretch>
                  </pic:blipFill>
                  <pic:spPr bwMode="auto">
                    <a:xfrm>
                      <a:off x="0" y="0"/>
                      <a:ext cx="2799080" cy="187642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mc:AlternateContent>
          <mc:Choice Requires="wps">
            <w:drawing>
              <wp:anchor behindDoc="0" distT="0" distB="0" distL="0" distR="0" simplePos="0" locked="0" layoutInCell="1" allowOverlap="1" relativeHeight="2" wp14:anchorId="38B2ACCC">
                <wp:simplePos x="0" y="0"/>
                <wp:positionH relativeFrom="column">
                  <wp:posOffset>3252470</wp:posOffset>
                </wp:positionH>
                <wp:positionV relativeFrom="paragraph">
                  <wp:posOffset>1311275</wp:posOffset>
                </wp:positionV>
                <wp:extent cx="2084070" cy="330835"/>
                <wp:effectExtent l="0" t="0" r="0" b="0"/>
                <wp:wrapNone/>
                <wp:docPr id="3" name="Caixa de Texto 2"/>
                <a:graphic xmlns:a="http://schemas.openxmlformats.org/drawingml/2006/main">
                  <a:graphicData uri="http://schemas.microsoft.com/office/word/2010/wordprocessingShape">
                    <wps:wsp>
                      <wps:cNvSpPr/>
                      <wps:spPr>
                        <a:xfrm>
                          <a:off x="0" y="0"/>
                          <a:ext cx="2083320" cy="330120"/>
                        </a:xfrm>
                        <a:prstGeom prst="rect">
                          <a:avLst/>
                        </a:prstGeom>
                        <a:solidFill>
                          <a:schemeClr val="bg1">
                            <a:lumMod val="95000"/>
                          </a:schemeClr>
                        </a:solidFill>
                        <a:ln w="9360">
                          <a:noFill/>
                        </a:ln>
                      </wps:spPr>
                      <wps:style>
                        <a:lnRef idx="0"/>
                        <a:fillRef idx="0"/>
                        <a:effectRef idx="0"/>
                        <a:fontRef idx="minor"/>
                      </wps:style>
                      <wps:txbx>
                        <w:txbxContent>
                          <w:p>
                            <w:pPr>
                              <w:pStyle w:val="Contedodoquadro"/>
                              <w:rPr>
                                <w:color w:val="000000"/>
                              </w:rPr>
                            </w:pPr>
                            <w:r>
                              <w:rPr>
                                <w:color w:val="000000"/>
                              </w:rPr>
                              <w:t>“</w:t>
                            </w:r>
                            <w:r>
                              <w:rPr>
                                <w:color w:val="000000"/>
                              </w:rPr>
                              <w:t xml:space="preserve">CLASSE de RISCO 2 + ATPV </w:t>
                            </w:r>
                          </w:p>
                        </w:txbxContent>
                      </wps:txbx>
                      <wps:bodyPr>
                        <a:noAutofit/>
                      </wps:bodyPr>
                    </wps:wsp>
                  </a:graphicData>
                </a:graphic>
              </wp:anchor>
            </w:drawing>
          </mc:Choice>
          <mc:Fallback>
            <w:pict>
              <v:rect id="shape_0" ID="Caixa de Texto 2" fillcolor="#f2f2f2" stroked="f" style="position:absolute;margin-left:256.1pt;margin-top:103.25pt;width:164pt;height:25.95pt" wp14:anchorId="38B2ACCC">
                <w10:wrap type="square"/>
                <v:fill o:detectmouseclick="t" type="solid" color2="#0d0d0d"/>
                <v:stroke color="#3465a4" weight="9360" joinstyle="round" endcap="flat"/>
                <v:textbox>
                  <w:txbxContent>
                    <w:p>
                      <w:pPr>
                        <w:pStyle w:val="Contedodoquadro"/>
                        <w:rPr>
                          <w:color w:val="000000"/>
                        </w:rPr>
                      </w:pPr>
                      <w:r>
                        <w:rPr>
                          <w:color w:val="000000"/>
                        </w:rPr>
                        <w:t>“</w:t>
                      </w:r>
                      <w:r>
                        <w:rPr>
                          <w:color w:val="000000"/>
                        </w:rPr>
                        <w:t xml:space="preserve">CLASSE de RISCO 2 + ATPV </w:t>
                      </w:r>
                    </w:p>
                  </w:txbxContent>
                </v:textbox>
              </v:rect>
            </w:pict>
          </mc:Fallback>
        </mc:AlternateContent>
        <mc:AlternateContent>
          <mc:Choice Requires="wps">
            <w:drawing>
              <wp:anchor behindDoc="0" distT="0" distB="0" distL="0" distR="0" simplePos="0" locked="0" layoutInCell="1" allowOverlap="1" relativeHeight="3" wp14:anchorId="2EBC1454">
                <wp:simplePos x="0" y="0"/>
                <wp:positionH relativeFrom="column">
                  <wp:posOffset>135890</wp:posOffset>
                </wp:positionH>
                <wp:positionV relativeFrom="paragraph">
                  <wp:posOffset>1541145</wp:posOffset>
                </wp:positionV>
                <wp:extent cx="2251075" cy="279400"/>
                <wp:effectExtent l="0" t="0" r="0" b="7620"/>
                <wp:wrapNone/>
                <wp:docPr id="5" name="Caixa de Texto 2"/>
                <a:graphic xmlns:a="http://schemas.openxmlformats.org/drawingml/2006/main">
                  <a:graphicData uri="http://schemas.microsoft.com/office/word/2010/wordprocessingShape">
                    <wps:wsp>
                      <wps:cNvSpPr/>
                      <wps:spPr>
                        <a:xfrm>
                          <a:off x="0" y="0"/>
                          <a:ext cx="2250360" cy="278640"/>
                        </a:xfrm>
                        <a:prstGeom prst="rect">
                          <a:avLst/>
                        </a:prstGeom>
                        <a:solidFill>
                          <a:schemeClr val="bg1">
                            <a:lumMod val="95000"/>
                          </a:schemeClr>
                        </a:solidFill>
                        <a:ln w="9360">
                          <a:noFill/>
                        </a:ln>
                      </wps:spPr>
                      <wps:style>
                        <a:lnRef idx="0"/>
                        <a:fillRef idx="0"/>
                        <a:effectRef idx="0"/>
                        <a:fontRef idx="minor"/>
                      </wps:style>
                      <wps:txbx>
                        <w:txbxContent>
                          <w:p>
                            <w:pPr>
                              <w:pStyle w:val="Contedodoquadro"/>
                              <w:tabs>
                                <w:tab w:val="clear" w:pos="57"/>
                                <w:tab w:val="center" w:pos="4252" w:leader="none"/>
                                <w:tab w:val="left" w:pos="5298" w:leader="none"/>
                              </w:tabs>
                              <w:spacing w:lineRule="auto" w:line="276"/>
                              <w:jc w:val="both"/>
                              <w:rPr>
                                <w:rFonts w:cs="Arial"/>
                                <w:b/>
                                <w:b/>
                                <w:szCs w:val="20"/>
                                <w:lang w:eastAsia="en-US"/>
                              </w:rPr>
                            </w:pPr>
                            <w:r>
                              <w:rPr>
                                <w:color w:val="000000"/>
                              </w:rPr>
                              <w:t>11,3 cal/cm</w:t>
                            </w:r>
                            <w:r>
                              <w:rPr>
                                <w:color w:val="000000"/>
                                <w:vertAlign w:val="superscript"/>
                              </w:rPr>
                              <w:t>2</w:t>
                            </w:r>
                            <w:r>
                              <w:rPr>
                                <w:color w:val="000000"/>
                              </w:rPr>
                              <w:t xml:space="preserve"> + C.A 33229”;</w:t>
                            </w:r>
                          </w:p>
                          <w:p>
                            <w:pPr>
                              <w:pStyle w:val="Contedodoquadro"/>
                              <w:rPr>
                                <w:color w:val="000000"/>
                              </w:rPr>
                            </w:pPr>
                            <w:r>
                              <w:rPr>
                                <w:color w:val="000000"/>
                              </w:rPr>
                            </w:r>
                          </w:p>
                        </w:txbxContent>
                      </wps:txbx>
                      <wps:bodyPr>
                        <a:noAutofit/>
                      </wps:bodyPr>
                    </wps:wsp>
                  </a:graphicData>
                </a:graphic>
              </wp:anchor>
            </w:drawing>
          </mc:Choice>
          <mc:Fallback>
            <w:pict>
              <v:rect id="shape_0" ID="Caixa de Texto 2" fillcolor="#f2f2f2" stroked="f" style="position:absolute;margin-left:10.7pt;margin-top:121.35pt;width:177.15pt;height:21.9pt" wp14:anchorId="2EBC1454">
                <w10:wrap type="square"/>
                <v:fill o:detectmouseclick="t" type="solid" color2="#0d0d0d"/>
                <v:stroke color="#3465a4" weight="9360" joinstyle="round" endcap="flat"/>
                <v:textbox>
                  <w:txbxContent>
                    <w:p>
                      <w:pPr>
                        <w:pStyle w:val="Contedodoquadro"/>
                        <w:tabs>
                          <w:tab w:val="clear" w:pos="57"/>
                          <w:tab w:val="center" w:pos="4252" w:leader="none"/>
                          <w:tab w:val="left" w:pos="5298" w:leader="none"/>
                        </w:tabs>
                        <w:spacing w:lineRule="auto" w:line="276"/>
                        <w:jc w:val="both"/>
                        <w:rPr>
                          <w:rFonts w:cs="Arial"/>
                          <w:b/>
                          <w:b/>
                          <w:szCs w:val="20"/>
                          <w:lang w:eastAsia="en-US"/>
                        </w:rPr>
                      </w:pPr>
                      <w:r>
                        <w:rPr>
                          <w:color w:val="000000"/>
                        </w:rPr>
                        <w:t>11,3 cal/cm</w:t>
                      </w:r>
                      <w:r>
                        <w:rPr>
                          <w:color w:val="000000"/>
                          <w:vertAlign w:val="superscript"/>
                        </w:rPr>
                        <w:t>2</w:t>
                      </w:r>
                      <w:r>
                        <w:rPr>
                          <w:color w:val="000000"/>
                        </w:rPr>
                        <w:t xml:space="preserve"> + C.A 33229”;</w:t>
                      </w:r>
                    </w:p>
                    <w:p>
                      <w:pPr>
                        <w:pStyle w:val="Contedodoquadro"/>
                        <w:rPr>
                          <w:color w:val="000000"/>
                        </w:rPr>
                      </w:pPr>
                      <w:r>
                        <w:rPr>
                          <w:color w:val="000000"/>
                        </w:rPr>
                      </w:r>
                    </w:p>
                  </w:txbxContent>
                </v:textbox>
              </v:rect>
            </w:pict>
          </mc:Fallback>
        </mc:AlternateContent>
        <mc:AlternateContent>
          <mc:Choice Requires="wps">
            <w:drawing>
              <wp:anchor behindDoc="0" distT="0" distB="0" distL="0" distR="0" simplePos="0" locked="0" layoutInCell="1" allowOverlap="1" relativeHeight="4" wp14:anchorId="2EA8DFA5">
                <wp:simplePos x="0" y="0"/>
                <wp:positionH relativeFrom="column">
                  <wp:posOffset>1605915</wp:posOffset>
                </wp:positionH>
                <wp:positionV relativeFrom="paragraph">
                  <wp:posOffset>2047875</wp:posOffset>
                </wp:positionV>
                <wp:extent cx="3308985" cy="311150"/>
                <wp:effectExtent l="0" t="0" r="6985" b="0"/>
                <wp:wrapNone/>
                <wp:docPr id="7" name="Caixa de Texto 2"/>
                <a:graphic xmlns:a="http://schemas.openxmlformats.org/drawingml/2006/main">
                  <a:graphicData uri="http://schemas.microsoft.com/office/word/2010/wordprocessingShape">
                    <wps:wsp>
                      <wps:cNvSpPr/>
                      <wps:spPr>
                        <a:xfrm>
                          <a:off x="0" y="0"/>
                          <a:ext cx="3308400" cy="310680"/>
                        </a:xfrm>
                        <a:prstGeom prst="rect">
                          <a:avLst/>
                        </a:prstGeom>
                        <a:solidFill>
                          <a:schemeClr val="bg1">
                            <a:lumMod val="95000"/>
                          </a:schemeClr>
                        </a:solidFill>
                        <a:ln w="9360">
                          <a:noFill/>
                        </a:ln>
                      </wps:spPr>
                      <wps:style>
                        <a:lnRef idx="0"/>
                        <a:fillRef idx="0"/>
                        <a:effectRef idx="0"/>
                        <a:fontRef idx="minor"/>
                      </wps:style>
                      <wps:txbx>
                        <w:txbxContent>
                          <w:p>
                            <w:pPr>
                              <w:pStyle w:val="Contedodoquadro"/>
                              <w:tabs>
                                <w:tab w:val="clear" w:pos="57"/>
                                <w:tab w:val="center" w:pos="4252" w:leader="none"/>
                                <w:tab w:val="left" w:pos="5298" w:leader="none"/>
                              </w:tabs>
                              <w:spacing w:lineRule="auto" w:line="276"/>
                              <w:jc w:val="both"/>
                              <w:rPr>
                                <w:color w:val="000000"/>
                              </w:rPr>
                            </w:pPr>
                            <w:r>
                              <w:rPr>
                                <w:color w:val="000000"/>
                                <w:sz w:val="22"/>
                                <w:szCs w:val="22"/>
                              </w:rPr>
                              <w:t>“</w:t>
                            </w:r>
                            <w:r>
                              <w:rPr>
                                <w:color w:val="000000"/>
                                <w:sz w:val="22"/>
                                <w:szCs w:val="22"/>
                              </w:rPr>
                              <w:t>C.A 33229”, Validade do C.A 27/06/2019”.</w:t>
                            </w:r>
                          </w:p>
                        </w:txbxContent>
                      </wps:txbx>
                      <wps:bodyPr>
                        <a:noAutofit/>
                      </wps:bodyPr>
                    </wps:wsp>
                  </a:graphicData>
                </a:graphic>
              </wp:anchor>
            </w:drawing>
          </mc:Choice>
          <mc:Fallback>
            <w:pict>
              <v:rect id="shape_0" ID="Caixa de Texto 2" fillcolor="#f2f2f2" stroked="f" style="position:absolute;margin-left:126.45pt;margin-top:161.25pt;width:260.45pt;height:24.4pt" wp14:anchorId="2EA8DFA5">
                <w10:wrap type="square"/>
                <v:fill o:detectmouseclick="t" type="solid" color2="#0d0d0d"/>
                <v:stroke color="#3465a4" weight="9360" joinstyle="round" endcap="flat"/>
                <v:textbox>
                  <w:txbxContent>
                    <w:p>
                      <w:pPr>
                        <w:pStyle w:val="Contedodoquadro"/>
                        <w:tabs>
                          <w:tab w:val="clear" w:pos="57"/>
                          <w:tab w:val="center" w:pos="4252" w:leader="none"/>
                          <w:tab w:val="left" w:pos="5298" w:leader="none"/>
                        </w:tabs>
                        <w:spacing w:lineRule="auto" w:line="276"/>
                        <w:jc w:val="both"/>
                        <w:rPr>
                          <w:color w:val="000000"/>
                        </w:rPr>
                      </w:pPr>
                      <w:r>
                        <w:rPr>
                          <w:color w:val="000000"/>
                          <w:sz w:val="22"/>
                          <w:szCs w:val="22"/>
                        </w:rPr>
                        <w:t>“</w:t>
                      </w:r>
                      <w:r>
                        <w:rPr>
                          <w:color w:val="000000"/>
                          <w:sz w:val="22"/>
                          <w:szCs w:val="22"/>
                        </w:rPr>
                        <w:t>C.A 33229”, Validade do C.A 27/06/2019”.</w:t>
                      </w:r>
                    </w:p>
                  </w:txbxContent>
                </v:textbox>
              </v:rect>
            </w:pict>
          </mc:Fallback>
        </mc:AlternateContent>
        <w:drawing>
          <wp:inline distT="0" distB="0" distL="0" distR="0">
            <wp:extent cx="5396865" cy="2377440"/>
            <wp:effectExtent l="0" t="0" r="0" b="0"/>
            <wp:docPr id="9" name="Imagem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13" descr=""/>
                    <pic:cNvPicPr>
                      <a:picLocks noChangeAspect="1" noChangeArrowheads="1"/>
                    </pic:cNvPicPr>
                  </pic:nvPicPr>
                  <pic:blipFill>
                    <a:blip r:embed="rId5"/>
                    <a:srcRect l="0" t="1963" r="0" b="0"/>
                    <a:stretch>
                      <a:fillRect/>
                    </a:stretch>
                  </pic:blipFill>
                  <pic:spPr bwMode="auto">
                    <a:xfrm>
                      <a:off x="0" y="0"/>
                      <a:ext cx="5396865" cy="2377440"/>
                    </a:xfrm>
                    <a:prstGeom prst="rect">
                      <a:avLst/>
                    </a:prstGeom>
                  </pic:spPr>
                </pic:pic>
              </a:graphicData>
            </a:graphic>
          </wp:inline>
        </w:drawing>
        <w:drawing>
          <wp:anchor behindDoc="0" distT="0" distB="0" distL="0" distR="0" simplePos="0" locked="0" layoutInCell="1" allowOverlap="1" relativeHeight="6">
            <wp:simplePos x="0" y="0"/>
            <wp:positionH relativeFrom="column">
              <wp:posOffset>1270</wp:posOffset>
            </wp:positionH>
            <wp:positionV relativeFrom="paragraph">
              <wp:posOffset>2407920</wp:posOffset>
            </wp:positionV>
            <wp:extent cx="2933700" cy="2042795"/>
            <wp:effectExtent l="0" t="0" r="0" b="0"/>
            <wp:wrapNone/>
            <wp:docPr id="10" name="Figura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13" descr=""/>
                    <pic:cNvPicPr>
                      <a:picLocks noChangeAspect="1" noChangeArrowheads="1"/>
                    </pic:cNvPicPr>
                  </pic:nvPicPr>
                  <pic:blipFill>
                    <a:blip r:embed="rId6"/>
                    <a:srcRect l="0" t="2524" r="0" b="4435"/>
                    <a:stretch>
                      <a:fillRect/>
                    </a:stretch>
                  </pic:blipFill>
                  <pic:spPr bwMode="auto">
                    <a:xfrm>
                      <a:off x="0" y="0"/>
                      <a:ext cx="2933700" cy="2042795"/>
                    </a:xfrm>
                    <a:prstGeom prst="rect">
                      <a:avLst/>
                    </a:prstGeom>
                  </pic:spPr>
                </pic:pic>
              </a:graphicData>
            </a:graphic>
          </wp:anchor>
        </w:drawing>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mc:AlternateContent>
          <mc:Choice Requires="wps">
            <w:drawing>
              <wp:anchor behindDoc="0" distT="0" distB="0" distL="0" distR="0" simplePos="0" locked="0" layoutInCell="1" allowOverlap="1" relativeHeight="10" wp14:anchorId="4F5865FB">
                <wp:simplePos x="0" y="0"/>
                <wp:positionH relativeFrom="column">
                  <wp:posOffset>-120650</wp:posOffset>
                </wp:positionH>
                <wp:positionV relativeFrom="paragraph">
                  <wp:posOffset>146050</wp:posOffset>
                </wp:positionV>
                <wp:extent cx="652780" cy="223520"/>
                <wp:effectExtent l="0" t="0" r="0" b="6350"/>
                <wp:wrapNone/>
                <wp:docPr id="11" name="Caixa de Texto 2"/>
                <a:graphic xmlns:a="http://schemas.openxmlformats.org/drawingml/2006/main">
                  <a:graphicData uri="http://schemas.microsoft.com/office/word/2010/wordprocessingShape">
                    <wps:wsp>
                      <wps:cNvSpPr/>
                      <wps:spPr>
                        <a:xfrm>
                          <a:off x="0" y="0"/>
                          <a:ext cx="652320" cy="222840"/>
                        </a:xfrm>
                        <a:prstGeom prst="rect">
                          <a:avLst/>
                        </a:prstGeom>
                        <a:solidFill>
                          <a:schemeClr val="bg1">
                            <a:lumMod val="95000"/>
                          </a:schemeClr>
                        </a:solidFill>
                        <a:ln w="9360">
                          <a:noFill/>
                        </a:ln>
                      </wps:spPr>
                      <wps:style>
                        <a:lnRef idx="0"/>
                        <a:fillRef idx="0"/>
                        <a:effectRef idx="0"/>
                        <a:fontRef idx="minor"/>
                      </wps:style>
                      <wps:txbx>
                        <w:txbxContent>
                          <w:p>
                            <w:pPr>
                              <w:pStyle w:val="Contedodoquadro"/>
                              <w:tabs>
                                <w:tab w:val="clear" w:pos="57"/>
                                <w:tab w:val="center" w:pos="4252" w:leader="none"/>
                                <w:tab w:val="left" w:pos="5298" w:leader="none"/>
                              </w:tabs>
                              <w:spacing w:lineRule="auto" w:line="276"/>
                              <w:jc w:val="both"/>
                              <w:rPr>
                                <w:rFonts w:ascii="Calibri" w:hAnsi="Calibri" w:cs="Arial" w:asciiTheme="minorHAnsi" w:hAnsiTheme="minorHAnsi"/>
                                <w:b/>
                                <w:b/>
                                <w:sz w:val="16"/>
                                <w:szCs w:val="16"/>
                                <w:lang w:eastAsia="en-US"/>
                              </w:rPr>
                            </w:pPr>
                            <w:r>
                              <w:rPr>
                                <w:rFonts w:cs="Arial" w:ascii="Calibri" w:hAnsi="Calibri" w:asciiTheme="minorHAnsi" w:hAnsiTheme="minorHAnsi"/>
                                <w:b/>
                                <w:color w:val="000000"/>
                                <w:sz w:val="16"/>
                                <w:szCs w:val="16"/>
                              </w:rPr>
                              <w:t>C.A 33229</w:t>
                            </w:r>
                          </w:p>
                          <w:p>
                            <w:pPr>
                              <w:pStyle w:val="Contedodoquadro"/>
                              <w:rPr>
                                <w:color w:val="000000"/>
                              </w:rPr>
                            </w:pPr>
                            <w:r>
                              <w:rPr>
                                <w:color w:val="000000"/>
                              </w:rPr>
                            </w:r>
                          </w:p>
                        </w:txbxContent>
                      </wps:txbx>
                      <wps:bodyPr>
                        <a:noAutofit/>
                      </wps:bodyPr>
                    </wps:wsp>
                  </a:graphicData>
                </a:graphic>
              </wp:anchor>
            </w:drawing>
          </mc:Choice>
          <mc:Fallback>
            <w:pict>
              <v:rect id="shape_0" ID="Caixa de Texto 2" fillcolor="#f2f2f2" stroked="f" style="position:absolute;margin-left:-9.5pt;margin-top:11.5pt;width:51.3pt;height:17.5pt" wp14:anchorId="4F5865FB">
                <w10:wrap type="square"/>
                <v:fill o:detectmouseclick="t" type="solid" color2="#0d0d0d"/>
                <v:stroke color="#3465a4" weight="9360" joinstyle="round" endcap="flat"/>
                <v:textbox>
                  <w:txbxContent>
                    <w:p>
                      <w:pPr>
                        <w:pStyle w:val="Contedodoquadro"/>
                        <w:tabs>
                          <w:tab w:val="clear" w:pos="57"/>
                          <w:tab w:val="center" w:pos="4252" w:leader="none"/>
                          <w:tab w:val="left" w:pos="5298" w:leader="none"/>
                        </w:tabs>
                        <w:spacing w:lineRule="auto" w:line="276"/>
                        <w:jc w:val="both"/>
                        <w:rPr>
                          <w:rFonts w:ascii="Calibri" w:hAnsi="Calibri" w:cs="Arial" w:asciiTheme="minorHAnsi" w:hAnsiTheme="minorHAnsi"/>
                          <w:b/>
                          <w:b/>
                          <w:sz w:val="16"/>
                          <w:szCs w:val="16"/>
                          <w:lang w:eastAsia="en-US"/>
                        </w:rPr>
                      </w:pPr>
                      <w:r>
                        <w:rPr>
                          <w:rFonts w:cs="Arial" w:ascii="Calibri" w:hAnsi="Calibri" w:asciiTheme="minorHAnsi" w:hAnsiTheme="minorHAnsi"/>
                          <w:b/>
                          <w:color w:val="000000"/>
                          <w:sz w:val="16"/>
                          <w:szCs w:val="16"/>
                        </w:rPr>
                        <w:t>C.A 33229</w:t>
                      </w:r>
                    </w:p>
                    <w:p>
                      <w:pPr>
                        <w:pStyle w:val="Contedodoquadro"/>
                        <w:rPr>
                          <w:color w:val="000000"/>
                        </w:rPr>
                      </w:pPr>
                      <w:r>
                        <w:rPr>
                          <w:color w:val="000000"/>
                        </w:rPr>
                      </w:r>
                    </w:p>
                  </w:txbxContent>
                </v:textbox>
              </v:rect>
            </w:pict>
          </mc:Fallback>
        </mc:AlternateContent>
        <mc:AlternateContent>
          <mc:Choice Requires="wps">
            <w:drawing>
              <wp:anchor behindDoc="0" distT="0" distB="0" distL="0" distR="0" simplePos="0" locked="0" layoutInCell="1" allowOverlap="1" relativeHeight="11" wp14:anchorId="026EE147">
                <wp:simplePos x="0" y="0"/>
                <wp:positionH relativeFrom="column">
                  <wp:posOffset>532765</wp:posOffset>
                </wp:positionH>
                <wp:positionV relativeFrom="paragraph">
                  <wp:posOffset>154940</wp:posOffset>
                </wp:positionV>
                <wp:extent cx="734695" cy="223520"/>
                <wp:effectExtent l="0" t="0" r="9525" b="6350"/>
                <wp:wrapNone/>
                <wp:docPr id="13" name="Caixa de Texto 2"/>
                <a:graphic xmlns:a="http://schemas.openxmlformats.org/drawingml/2006/main">
                  <a:graphicData uri="http://schemas.microsoft.com/office/word/2010/wordprocessingShape">
                    <wps:wsp>
                      <wps:cNvSpPr/>
                      <wps:spPr>
                        <a:xfrm>
                          <a:off x="0" y="0"/>
                          <a:ext cx="734040" cy="222840"/>
                        </a:xfrm>
                        <a:prstGeom prst="rect">
                          <a:avLst/>
                        </a:prstGeom>
                        <a:solidFill>
                          <a:schemeClr val="bg1">
                            <a:lumMod val="95000"/>
                          </a:schemeClr>
                        </a:solidFill>
                        <a:ln w="9360">
                          <a:noFill/>
                        </a:ln>
                      </wps:spPr>
                      <wps:style>
                        <a:lnRef idx="0"/>
                        <a:fillRef idx="0"/>
                        <a:effectRef idx="0"/>
                        <a:fontRef idx="minor"/>
                      </wps:style>
                      <wps:txbx>
                        <w:txbxContent>
                          <w:p>
                            <w:pPr>
                              <w:pStyle w:val="Contedodoquadro"/>
                              <w:rPr>
                                <w:color w:val="000000"/>
                              </w:rPr>
                            </w:pPr>
                            <w:r>
                              <w:rPr>
                                <w:rFonts w:cs="Arial" w:ascii="Calibri" w:hAnsi="Calibri" w:asciiTheme="minorHAnsi" w:hAnsiTheme="minorHAnsi"/>
                                <w:b/>
                                <w:color w:val="000000"/>
                                <w:sz w:val="16"/>
                                <w:szCs w:val="16"/>
                              </w:rPr>
                              <w:t>11,3 cal/cm</w:t>
                            </w:r>
                            <w:r>
                              <w:rPr>
                                <w:rFonts w:cs="Arial" w:ascii="Calibri" w:hAnsi="Calibri" w:asciiTheme="minorHAnsi" w:hAnsiTheme="minorHAnsi"/>
                                <w:b/>
                                <w:color w:val="000000"/>
                                <w:sz w:val="16"/>
                                <w:szCs w:val="16"/>
                                <w:vertAlign w:val="superscript"/>
                              </w:rPr>
                              <w:t>2</w:t>
                            </w:r>
                          </w:p>
                        </w:txbxContent>
                      </wps:txbx>
                      <wps:bodyPr>
                        <a:noAutofit/>
                      </wps:bodyPr>
                    </wps:wsp>
                  </a:graphicData>
                </a:graphic>
              </wp:anchor>
            </w:drawing>
          </mc:Choice>
          <mc:Fallback>
            <w:pict>
              <v:rect id="shape_0" ID="Caixa de Texto 2" fillcolor="#f2f2f2" stroked="f" style="position:absolute;margin-left:41.95pt;margin-top:12.2pt;width:57.75pt;height:17.5pt" wp14:anchorId="026EE147">
                <w10:wrap type="square"/>
                <v:fill o:detectmouseclick="t" type="solid" color2="#0d0d0d"/>
                <v:stroke color="#3465a4" weight="9360" joinstyle="round" endcap="flat"/>
                <v:textbox>
                  <w:txbxContent>
                    <w:p>
                      <w:pPr>
                        <w:pStyle w:val="Contedodoquadro"/>
                        <w:rPr>
                          <w:color w:val="000000"/>
                        </w:rPr>
                      </w:pPr>
                      <w:r>
                        <w:rPr>
                          <w:rFonts w:cs="Arial" w:ascii="Calibri" w:hAnsi="Calibri" w:asciiTheme="minorHAnsi" w:hAnsiTheme="minorHAnsi"/>
                          <w:b/>
                          <w:color w:val="000000"/>
                          <w:sz w:val="16"/>
                          <w:szCs w:val="16"/>
                        </w:rPr>
                        <w:t>11,3 cal/cm</w:t>
                      </w:r>
                      <w:r>
                        <w:rPr>
                          <w:rFonts w:cs="Arial" w:ascii="Calibri" w:hAnsi="Calibri" w:asciiTheme="minorHAnsi" w:hAnsiTheme="minorHAnsi"/>
                          <w:b/>
                          <w:color w:val="000000"/>
                          <w:sz w:val="16"/>
                          <w:szCs w:val="16"/>
                          <w:vertAlign w:val="superscript"/>
                        </w:rPr>
                        <w:t>2</w:t>
                      </w:r>
                    </w:p>
                  </w:txbxContent>
                </v:textbox>
              </v:rect>
            </w:pict>
          </mc:Fallback>
        </mc:AlternateContent>
        <mc:AlternateContent>
          <mc:Choice Requires="wps">
            <w:drawing>
              <wp:anchor behindDoc="0" distT="0" distB="0" distL="0" distR="0" simplePos="0" locked="0" layoutInCell="1" allowOverlap="1" relativeHeight="13" wp14:anchorId="0DEC69A4">
                <wp:simplePos x="0" y="0"/>
                <wp:positionH relativeFrom="column">
                  <wp:posOffset>2233295</wp:posOffset>
                </wp:positionH>
                <wp:positionV relativeFrom="paragraph">
                  <wp:posOffset>156845</wp:posOffset>
                </wp:positionV>
                <wp:extent cx="231775" cy="222885"/>
                <wp:effectExtent l="0" t="0" r="0" b="6985"/>
                <wp:wrapNone/>
                <wp:docPr id="15" name="Caixa de Texto 2"/>
                <a:graphic xmlns:a="http://schemas.openxmlformats.org/drawingml/2006/main">
                  <a:graphicData uri="http://schemas.microsoft.com/office/word/2010/wordprocessingShape">
                    <wps:wsp>
                      <wps:cNvSpPr/>
                      <wps:spPr>
                        <a:xfrm>
                          <a:off x="0" y="0"/>
                          <a:ext cx="231120" cy="222120"/>
                        </a:xfrm>
                        <a:prstGeom prst="rect">
                          <a:avLst/>
                        </a:prstGeom>
                        <a:solidFill>
                          <a:schemeClr val="bg1">
                            <a:lumMod val="95000"/>
                          </a:schemeClr>
                        </a:solidFill>
                        <a:ln w="9360">
                          <a:noFill/>
                        </a:ln>
                      </wps:spPr>
                      <wps:style>
                        <a:lnRef idx="0"/>
                        <a:fillRef idx="0"/>
                        <a:effectRef idx="0"/>
                        <a:fontRef idx="minor"/>
                      </wps:style>
                      <wps:txbx>
                        <w:txbxContent>
                          <w:p>
                            <w:pPr>
                              <w:pStyle w:val="Contedodoquadro"/>
                              <w:tabs>
                                <w:tab w:val="clear" w:pos="57"/>
                                <w:tab w:val="center" w:pos="4252" w:leader="none"/>
                                <w:tab w:val="left" w:pos="5298" w:leader="none"/>
                              </w:tabs>
                              <w:spacing w:lineRule="auto" w:line="276"/>
                              <w:jc w:val="both"/>
                              <w:rPr>
                                <w:color w:val="000000"/>
                              </w:rPr>
                            </w:pPr>
                            <w:r>
                              <w:rPr>
                                <w:b/>
                                <w:color w:val="000000"/>
                                <w:szCs w:val="20"/>
                              </w:rPr>
                              <w:t>3</w:t>
                            </w:r>
                          </w:p>
                        </w:txbxContent>
                      </wps:txbx>
                      <wps:bodyPr>
                        <a:noAutofit/>
                      </wps:bodyPr>
                    </wps:wsp>
                  </a:graphicData>
                </a:graphic>
              </wp:anchor>
            </w:drawing>
          </mc:Choice>
          <mc:Fallback>
            <w:pict>
              <v:rect id="shape_0" ID="Caixa de Texto 2" fillcolor="#f2f2f2" stroked="f" style="position:absolute;margin-left:175.85pt;margin-top:12.35pt;width:18.15pt;height:17.45pt" wp14:anchorId="0DEC69A4">
                <w10:wrap type="square"/>
                <v:fill o:detectmouseclick="t" type="solid" color2="#0d0d0d"/>
                <v:stroke color="#3465a4" weight="9360" joinstyle="round" endcap="flat"/>
                <v:textbox>
                  <w:txbxContent>
                    <w:p>
                      <w:pPr>
                        <w:pStyle w:val="Contedodoquadro"/>
                        <w:tabs>
                          <w:tab w:val="clear" w:pos="57"/>
                          <w:tab w:val="center" w:pos="4252" w:leader="none"/>
                          <w:tab w:val="left" w:pos="5298" w:leader="none"/>
                        </w:tabs>
                        <w:spacing w:lineRule="auto" w:line="276"/>
                        <w:jc w:val="both"/>
                        <w:rPr>
                          <w:color w:val="000000"/>
                        </w:rPr>
                      </w:pPr>
                      <w:r>
                        <w:rPr>
                          <w:b/>
                          <w:color w:val="000000"/>
                          <w:szCs w:val="20"/>
                        </w:rPr>
                        <w:t>3</w:t>
                      </w:r>
                    </w:p>
                  </w:txbxContent>
                </v:textbox>
              </v:rect>
            </w:pict>
          </mc:Fallback>
        </mc:AlternateContent>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mc:AlternateContent>
          <mc:Choice Requires="wps">
            <w:drawing>
              <wp:anchor behindDoc="0" distT="0" distB="0" distL="0" distR="0" simplePos="0" locked="0" layoutInCell="1" allowOverlap="1" relativeHeight="12" wp14:anchorId="65FF2917">
                <wp:simplePos x="0" y="0"/>
                <wp:positionH relativeFrom="column">
                  <wp:posOffset>1537970</wp:posOffset>
                </wp:positionH>
                <wp:positionV relativeFrom="paragraph">
                  <wp:posOffset>635</wp:posOffset>
                </wp:positionV>
                <wp:extent cx="231775" cy="210820"/>
                <wp:effectExtent l="0" t="0" r="0" b="0"/>
                <wp:wrapNone/>
                <wp:docPr id="17" name="Caixa de Texto 2"/>
                <a:graphic xmlns:a="http://schemas.openxmlformats.org/drawingml/2006/main">
                  <a:graphicData uri="http://schemas.microsoft.com/office/word/2010/wordprocessingShape">
                    <wps:wsp>
                      <wps:cNvSpPr/>
                      <wps:spPr>
                        <a:xfrm>
                          <a:off x="0" y="0"/>
                          <a:ext cx="231120" cy="210240"/>
                        </a:xfrm>
                        <a:prstGeom prst="rect">
                          <a:avLst/>
                        </a:prstGeom>
                        <a:solidFill>
                          <a:schemeClr val="bg1">
                            <a:lumMod val="95000"/>
                          </a:schemeClr>
                        </a:solidFill>
                        <a:ln w="9360">
                          <a:noFill/>
                        </a:ln>
                      </wps:spPr>
                      <wps:style>
                        <a:lnRef idx="0"/>
                        <a:fillRef idx="0"/>
                        <a:effectRef idx="0"/>
                        <a:fontRef idx="minor"/>
                      </wps:style>
                      <wps:txbx>
                        <w:txbxContent>
                          <w:p>
                            <w:pPr>
                              <w:pStyle w:val="Contedodoquadro"/>
                              <w:tabs>
                                <w:tab w:val="clear" w:pos="57"/>
                                <w:tab w:val="center" w:pos="4252" w:leader="none"/>
                                <w:tab w:val="left" w:pos="5298" w:leader="none"/>
                              </w:tabs>
                              <w:spacing w:lineRule="auto" w:line="276"/>
                              <w:jc w:val="both"/>
                              <w:rPr>
                                <w:color w:val="000000"/>
                              </w:rPr>
                            </w:pPr>
                            <w:r>
                              <w:rPr>
                                <w:b/>
                                <w:color w:val="000000"/>
                                <w:szCs w:val="20"/>
                              </w:rPr>
                              <w:t>2</w:t>
                            </w:r>
                          </w:p>
                        </w:txbxContent>
                      </wps:txbx>
                      <wps:bodyPr>
                        <a:noAutofit/>
                      </wps:bodyPr>
                    </wps:wsp>
                  </a:graphicData>
                </a:graphic>
              </wp:anchor>
            </w:drawing>
          </mc:Choice>
          <mc:Fallback>
            <w:pict>
              <v:rect id="shape_0" ID="Caixa de Texto 2" fillcolor="#f2f2f2" stroked="f" style="position:absolute;margin-left:121.1pt;margin-top:0.05pt;width:18.15pt;height:16.5pt" wp14:anchorId="65FF2917">
                <w10:wrap type="square"/>
                <v:fill o:detectmouseclick="t" type="solid" color2="#0d0d0d"/>
                <v:stroke color="#3465a4" weight="9360" joinstyle="round" endcap="flat"/>
                <v:textbox>
                  <w:txbxContent>
                    <w:p>
                      <w:pPr>
                        <w:pStyle w:val="Contedodoquadro"/>
                        <w:tabs>
                          <w:tab w:val="clear" w:pos="57"/>
                          <w:tab w:val="center" w:pos="4252" w:leader="none"/>
                          <w:tab w:val="left" w:pos="5298" w:leader="none"/>
                        </w:tabs>
                        <w:spacing w:lineRule="auto" w:line="276"/>
                        <w:jc w:val="both"/>
                        <w:rPr>
                          <w:color w:val="000000"/>
                        </w:rPr>
                      </w:pPr>
                      <w:r>
                        <w:rPr>
                          <w:b/>
                          <w:color w:val="000000"/>
                          <w:szCs w:val="20"/>
                        </w:rPr>
                        <w:t>2</w:t>
                      </w:r>
                    </w:p>
                  </w:txbxContent>
                </v:textbox>
              </v:rect>
            </w:pict>
          </mc:Fallback>
        </mc:AlternateContent>
      </w:r>
    </w:p>
    <w:p>
      <w:pPr>
        <w:pStyle w:val="Normal"/>
        <w:tabs>
          <w:tab w:val="clear" w:pos="57"/>
          <w:tab w:val="center" w:pos="4252" w:leader="none"/>
          <w:tab w:val="left" w:pos="5298" w:leader="none"/>
        </w:tabs>
        <w:spacing w:lineRule="auto" w:line="276"/>
        <w:jc w:val="both"/>
        <w:rPr>
          <w:rFonts w:cs="Arial"/>
          <w:b/>
          <w:b/>
          <w:szCs w:val="20"/>
          <w:lang w:eastAsia="en-US"/>
        </w:rPr>
      </w:pPr>
      <w:r>
        <w:rPr/>
        <mc:AlternateContent>
          <mc:Choice Requires="wps">
            <w:drawing>
              <wp:anchor behindDoc="0" distT="0" distB="0" distL="0" distR="0" simplePos="0" locked="0" layoutInCell="1" allowOverlap="1" relativeHeight="7" wp14:anchorId="695CD767">
                <wp:simplePos x="0" y="0"/>
                <wp:positionH relativeFrom="column">
                  <wp:posOffset>57150</wp:posOffset>
                </wp:positionH>
                <wp:positionV relativeFrom="paragraph">
                  <wp:posOffset>108585</wp:posOffset>
                </wp:positionV>
                <wp:extent cx="2251075" cy="1352550"/>
                <wp:effectExtent l="0" t="0" r="0" b="1270"/>
                <wp:wrapNone/>
                <wp:docPr id="19" name="Caixa de Texto 2"/>
                <a:graphic xmlns:a="http://schemas.openxmlformats.org/drawingml/2006/main">
                  <a:graphicData uri="http://schemas.microsoft.com/office/word/2010/wordprocessingShape">
                    <wps:wsp>
                      <wps:cNvSpPr/>
                      <wps:spPr>
                        <a:xfrm>
                          <a:off x="0" y="0"/>
                          <a:ext cx="2250360" cy="1351800"/>
                        </a:xfrm>
                        <a:prstGeom prst="rect">
                          <a:avLst/>
                        </a:prstGeom>
                        <a:solidFill>
                          <a:schemeClr val="bg1">
                            <a:lumMod val="65000"/>
                          </a:schemeClr>
                        </a:solidFill>
                        <a:ln w="9360">
                          <a:noFill/>
                        </a:ln>
                      </wps:spPr>
                      <wps:style>
                        <a:lnRef idx="0"/>
                        <a:fillRef idx="0"/>
                        <a:effectRef idx="0"/>
                        <a:fontRef idx="minor"/>
                      </wps:style>
                      <wps:txbx>
                        <w:txbxContent>
                          <w:p>
                            <w:pPr>
                              <w:pStyle w:val="Contedodoquadro"/>
                              <w:tabs>
                                <w:tab w:val="clear" w:pos="57"/>
                                <w:tab w:val="center" w:pos="4252" w:leader="none"/>
                                <w:tab w:val="left" w:pos="5298" w:leader="none"/>
                              </w:tabs>
                              <w:spacing w:lineRule="auto" w:line="276"/>
                              <w:jc w:val="center"/>
                              <w:rPr>
                                <w:sz w:val="18"/>
                                <w:szCs w:val="18"/>
                              </w:rPr>
                            </w:pPr>
                            <w:r>
                              <w:rPr>
                                <w:color w:val="000000"/>
                                <w:sz w:val="18"/>
                                <w:szCs w:val="18"/>
                              </w:rPr>
                            </w:r>
                          </w:p>
                          <w:p>
                            <w:pPr>
                              <w:pStyle w:val="Contedodoquadro"/>
                              <w:tabs>
                                <w:tab w:val="clear" w:pos="57"/>
                                <w:tab w:val="center" w:pos="4252" w:leader="none"/>
                                <w:tab w:val="left" w:pos="5298" w:leader="none"/>
                              </w:tabs>
                              <w:spacing w:lineRule="auto" w:line="276"/>
                              <w:jc w:val="center"/>
                              <w:rPr>
                                <w:sz w:val="18"/>
                                <w:szCs w:val="18"/>
                              </w:rPr>
                            </w:pPr>
                            <w:r>
                              <w:rPr>
                                <w:color w:val="000000"/>
                                <w:sz w:val="18"/>
                                <w:szCs w:val="18"/>
                              </w:rPr>
                            </w:r>
                          </w:p>
                          <w:p>
                            <w:pPr>
                              <w:pStyle w:val="Contedodoquadro"/>
                              <w:tabs>
                                <w:tab w:val="clear" w:pos="57"/>
                                <w:tab w:val="center" w:pos="4252" w:leader="none"/>
                                <w:tab w:val="left" w:pos="5298" w:leader="none"/>
                              </w:tabs>
                              <w:spacing w:lineRule="auto" w:line="276"/>
                              <w:jc w:val="center"/>
                              <w:rPr>
                                <w:color w:val="000000"/>
                              </w:rPr>
                            </w:pPr>
                            <w:r>
                              <w:rPr>
                                <w:color w:val="000000"/>
                              </w:rPr>
                              <w:t>CLASSE DE RISCO 2</w:t>
                            </w:r>
                          </w:p>
                          <w:p>
                            <w:pPr>
                              <w:pStyle w:val="Contedodoquadro"/>
                              <w:spacing w:lineRule="auto" w:line="276"/>
                              <w:jc w:val="center"/>
                              <w:rPr>
                                <w:color w:val="000000"/>
                              </w:rPr>
                            </w:pPr>
                            <w:r>
                              <w:rPr>
                                <w:color w:val="000000"/>
                              </w:rPr>
                              <w:t>ATPV 11,3 cal/cm</w:t>
                            </w:r>
                            <w:r>
                              <w:rPr>
                                <w:color w:val="000000"/>
                                <w:vertAlign w:val="superscript"/>
                              </w:rPr>
                              <w:t>2</w:t>
                            </w:r>
                          </w:p>
                          <w:p>
                            <w:pPr>
                              <w:pStyle w:val="Contedodoquadro"/>
                              <w:tabs>
                                <w:tab w:val="clear" w:pos="57"/>
                                <w:tab w:val="center" w:pos="4252" w:leader="none"/>
                                <w:tab w:val="left" w:pos="5298" w:leader="none"/>
                              </w:tabs>
                              <w:spacing w:lineRule="auto" w:line="276"/>
                              <w:jc w:val="center"/>
                              <w:rPr>
                                <w:color w:val="000000"/>
                              </w:rPr>
                            </w:pPr>
                            <w:r>
                              <w:rPr>
                                <w:color w:val="000000"/>
                                <w:lang w:val="en-US"/>
                              </w:rPr>
                              <w:t>C.A 33229</w:t>
                            </w:r>
                          </w:p>
                        </w:txbxContent>
                      </wps:txbx>
                      <wps:bodyPr>
                        <a:noAutofit/>
                      </wps:bodyPr>
                    </wps:wsp>
                  </a:graphicData>
                </a:graphic>
              </wp:anchor>
            </w:drawing>
          </mc:Choice>
          <mc:Fallback>
            <w:pict>
              <v:rect id="shape_0" ID="Caixa de Texto 2" fillcolor="#a6a6a6" stroked="f" style="position:absolute;margin-left:4.5pt;margin-top:8.55pt;width:177.15pt;height:106.4pt" wp14:anchorId="695CD767">
                <w10:wrap type="square"/>
                <v:fill o:detectmouseclick="t" type="solid" color2="#595959"/>
                <v:stroke color="#3465a4" weight="9360" joinstyle="round" endcap="flat"/>
                <v:textbox>
                  <w:txbxContent>
                    <w:p>
                      <w:pPr>
                        <w:pStyle w:val="Contedodoquadro"/>
                        <w:tabs>
                          <w:tab w:val="clear" w:pos="57"/>
                          <w:tab w:val="center" w:pos="4252" w:leader="none"/>
                          <w:tab w:val="left" w:pos="5298" w:leader="none"/>
                        </w:tabs>
                        <w:spacing w:lineRule="auto" w:line="276"/>
                        <w:jc w:val="center"/>
                        <w:rPr>
                          <w:sz w:val="18"/>
                          <w:szCs w:val="18"/>
                        </w:rPr>
                      </w:pPr>
                      <w:r>
                        <w:rPr>
                          <w:color w:val="000000"/>
                          <w:sz w:val="18"/>
                          <w:szCs w:val="18"/>
                        </w:rPr>
                      </w:r>
                    </w:p>
                    <w:p>
                      <w:pPr>
                        <w:pStyle w:val="Contedodoquadro"/>
                        <w:tabs>
                          <w:tab w:val="clear" w:pos="57"/>
                          <w:tab w:val="center" w:pos="4252" w:leader="none"/>
                          <w:tab w:val="left" w:pos="5298" w:leader="none"/>
                        </w:tabs>
                        <w:spacing w:lineRule="auto" w:line="276"/>
                        <w:jc w:val="center"/>
                        <w:rPr>
                          <w:sz w:val="18"/>
                          <w:szCs w:val="18"/>
                        </w:rPr>
                      </w:pPr>
                      <w:r>
                        <w:rPr>
                          <w:color w:val="000000"/>
                          <w:sz w:val="18"/>
                          <w:szCs w:val="18"/>
                        </w:rPr>
                      </w:r>
                    </w:p>
                    <w:p>
                      <w:pPr>
                        <w:pStyle w:val="Contedodoquadro"/>
                        <w:tabs>
                          <w:tab w:val="clear" w:pos="57"/>
                          <w:tab w:val="center" w:pos="4252" w:leader="none"/>
                          <w:tab w:val="left" w:pos="5298" w:leader="none"/>
                        </w:tabs>
                        <w:spacing w:lineRule="auto" w:line="276"/>
                        <w:jc w:val="center"/>
                        <w:rPr>
                          <w:color w:val="000000"/>
                        </w:rPr>
                      </w:pPr>
                      <w:r>
                        <w:rPr>
                          <w:color w:val="000000"/>
                        </w:rPr>
                        <w:t>CLASSE DE RISCO 2</w:t>
                      </w:r>
                    </w:p>
                    <w:p>
                      <w:pPr>
                        <w:pStyle w:val="Contedodoquadro"/>
                        <w:spacing w:lineRule="auto" w:line="276"/>
                        <w:jc w:val="center"/>
                        <w:rPr>
                          <w:color w:val="000000"/>
                        </w:rPr>
                      </w:pPr>
                      <w:r>
                        <w:rPr>
                          <w:color w:val="000000"/>
                        </w:rPr>
                        <w:t>ATPV 11,3 cal/cm</w:t>
                      </w:r>
                      <w:r>
                        <w:rPr>
                          <w:color w:val="000000"/>
                          <w:vertAlign w:val="superscript"/>
                        </w:rPr>
                        <w:t>2</w:t>
                      </w:r>
                    </w:p>
                    <w:p>
                      <w:pPr>
                        <w:pStyle w:val="Contedodoquadro"/>
                        <w:tabs>
                          <w:tab w:val="clear" w:pos="57"/>
                          <w:tab w:val="center" w:pos="4252" w:leader="none"/>
                          <w:tab w:val="left" w:pos="5298" w:leader="none"/>
                        </w:tabs>
                        <w:spacing w:lineRule="auto" w:line="276"/>
                        <w:jc w:val="center"/>
                        <w:rPr>
                          <w:color w:val="000000"/>
                        </w:rPr>
                      </w:pPr>
                      <w:r>
                        <w:rPr>
                          <w:color w:val="000000"/>
                          <w:lang w:val="en-US"/>
                        </w:rPr>
                        <w:t>C.A 33229</w:t>
                      </w:r>
                    </w:p>
                  </w:txbxContent>
                </v:textbox>
              </v:rect>
            </w:pict>
          </mc:Fallback>
        </mc:AlternateContent>
        <w:drawing>
          <wp:inline distT="0" distB="0" distL="0" distR="0">
            <wp:extent cx="2377440" cy="2567305"/>
            <wp:effectExtent l="0" t="0" r="0" b="0"/>
            <wp:docPr id="21" name="Figura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ura14" descr=""/>
                    <pic:cNvPicPr>
                      <a:picLocks noChangeAspect="1" noChangeArrowheads="1"/>
                    </pic:cNvPicPr>
                  </pic:nvPicPr>
                  <pic:blipFill>
                    <a:blip r:embed="rId7"/>
                    <a:stretch>
                      <a:fillRect/>
                    </a:stretch>
                  </pic:blipFill>
                  <pic:spPr bwMode="auto">
                    <a:xfrm>
                      <a:off x="0" y="0"/>
                      <a:ext cx="2377440" cy="256730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t xml:space="preserve">Item 25 - </w:t>
      </w:r>
      <w:r>
        <w:rPr>
          <w:rFonts w:cs="Arial"/>
          <w:szCs w:val="20"/>
          <w:lang w:eastAsia="en-US"/>
        </w:rPr>
        <w:t>Calça contra risco de Arco elétrico - Risco 4</w:t>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drawing>
          <wp:inline distT="0" distB="0" distL="0" distR="0">
            <wp:extent cx="2799080" cy="1876425"/>
            <wp:effectExtent l="0" t="0" r="0" b="0"/>
            <wp:docPr id="22" name="Imagem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m 15" descr=""/>
                    <pic:cNvPicPr>
                      <a:picLocks noChangeAspect="1" noChangeArrowheads="1"/>
                    </pic:cNvPicPr>
                  </pic:nvPicPr>
                  <pic:blipFill>
                    <a:blip r:embed="rId8"/>
                    <a:srcRect l="0" t="0" r="0" b="2834"/>
                    <a:stretch>
                      <a:fillRect/>
                    </a:stretch>
                  </pic:blipFill>
                  <pic:spPr bwMode="auto">
                    <a:xfrm>
                      <a:off x="0" y="0"/>
                      <a:ext cx="2799080" cy="187642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drawing>
          <wp:inline distT="0" distB="0" distL="0" distR="0">
            <wp:extent cx="5400040" cy="2569845"/>
            <wp:effectExtent l="0" t="0" r="0" b="0"/>
            <wp:docPr id="23" name="Imagem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m 53" descr=""/>
                    <pic:cNvPicPr>
                      <a:picLocks noChangeAspect="1" noChangeArrowheads="1"/>
                    </pic:cNvPicPr>
                  </pic:nvPicPr>
                  <pic:blipFill>
                    <a:blip r:embed="rId9"/>
                    <a:stretch>
                      <a:fillRect/>
                    </a:stretch>
                  </pic:blipFill>
                  <pic:spPr bwMode="auto">
                    <a:xfrm>
                      <a:off x="0" y="0"/>
                      <a:ext cx="5400040" cy="256984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drawing>
          <wp:inline distT="0" distB="0" distL="0" distR="0">
            <wp:extent cx="3762375" cy="2816225"/>
            <wp:effectExtent l="0" t="0" r="0" b="0"/>
            <wp:docPr id="24" name="Figura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ura15" descr=""/>
                    <pic:cNvPicPr>
                      <a:picLocks noChangeAspect="1" noChangeArrowheads="1"/>
                    </pic:cNvPicPr>
                  </pic:nvPicPr>
                  <pic:blipFill>
                    <a:blip r:embed="rId10"/>
                    <a:stretch>
                      <a:fillRect/>
                    </a:stretch>
                  </pic:blipFill>
                  <pic:spPr bwMode="auto">
                    <a:xfrm>
                      <a:off x="0" y="0"/>
                      <a:ext cx="3762375" cy="281622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drawing>
          <wp:inline distT="0" distB="0" distL="0" distR="0">
            <wp:extent cx="2297430" cy="2480945"/>
            <wp:effectExtent l="0" t="0" r="0" b="0"/>
            <wp:docPr id="25" name="Imagem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m 60" descr=""/>
                    <pic:cNvPicPr>
                      <a:picLocks noChangeAspect="1" noChangeArrowheads="1"/>
                    </pic:cNvPicPr>
                  </pic:nvPicPr>
                  <pic:blipFill>
                    <a:blip r:embed="rId11"/>
                    <a:stretch>
                      <a:fillRect/>
                    </a:stretch>
                  </pic:blipFill>
                  <pic:spPr bwMode="auto">
                    <a:xfrm>
                      <a:off x="0" y="0"/>
                      <a:ext cx="2297430" cy="248094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t xml:space="preserve">Item 26 – </w:t>
      </w:r>
      <w:r>
        <w:rPr>
          <w:rFonts w:cs="Arial"/>
          <w:szCs w:val="20"/>
          <w:lang w:eastAsia="en-US"/>
        </w:rPr>
        <w:t>Camisa para eletricista Risco 2</w:t>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w:drawing>
          <wp:inline distT="0" distB="0" distL="0" distR="0">
            <wp:extent cx="2790825" cy="1165225"/>
            <wp:effectExtent l="0" t="0" r="0" b="0"/>
            <wp:docPr id="26" name="Figura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a16" descr=""/>
                    <pic:cNvPicPr>
                      <a:picLocks noChangeAspect="1" noChangeArrowheads="1"/>
                    </pic:cNvPicPr>
                  </pic:nvPicPr>
                  <pic:blipFill>
                    <a:blip r:embed="rId12"/>
                    <a:stretch>
                      <a:fillRect/>
                    </a:stretch>
                  </pic:blipFill>
                  <pic:spPr bwMode="auto">
                    <a:xfrm>
                      <a:off x="0" y="0"/>
                      <a:ext cx="2790825" cy="116522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mc:AlternateContent>
          <mc:Choice Requires="wps">
            <w:drawing>
              <wp:anchor behindDoc="0" distT="0" distB="0" distL="0" distR="0" simplePos="0" locked="0" layoutInCell="1" allowOverlap="1" relativeHeight="5" wp14:anchorId="7EC922D9">
                <wp:simplePos x="0" y="0"/>
                <wp:positionH relativeFrom="column">
                  <wp:posOffset>2040890</wp:posOffset>
                </wp:positionH>
                <wp:positionV relativeFrom="paragraph">
                  <wp:posOffset>1213485</wp:posOffset>
                </wp:positionV>
                <wp:extent cx="3221355" cy="226695"/>
                <wp:effectExtent l="0" t="0" r="0" b="3175"/>
                <wp:wrapNone/>
                <wp:docPr id="27" name="Caixa de Texto 2"/>
                <a:graphic xmlns:a="http://schemas.openxmlformats.org/drawingml/2006/main">
                  <a:graphicData uri="http://schemas.microsoft.com/office/word/2010/wordprocessingShape">
                    <wps:wsp>
                      <wps:cNvSpPr/>
                      <wps:spPr>
                        <a:xfrm>
                          <a:off x="0" y="0"/>
                          <a:ext cx="3220560" cy="226080"/>
                        </a:xfrm>
                        <a:prstGeom prst="rect">
                          <a:avLst/>
                        </a:prstGeom>
                        <a:solidFill>
                          <a:schemeClr val="bg1">
                            <a:lumMod val="95000"/>
                          </a:schemeClr>
                        </a:solidFill>
                        <a:ln w="9360">
                          <a:noFill/>
                        </a:ln>
                      </wps:spPr>
                      <wps:style>
                        <a:lnRef idx="0"/>
                        <a:fillRef idx="0"/>
                        <a:effectRef idx="0"/>
                        <a:fontRef idx="minor"/>
                      </wps:style>
                      <wps:txbx>
                        <w:txbxContent>
                          <w:p>
                            <w:pPr>
                              <w:pStyle w:val="Contedodoquadro"/>
                              <w:rPr>
                                <w:color w:val="000000"/>
                              </w:rPr>
                            </w:pPr>
                            <w:r>
                              <w:rPr>
                                <w:rFonts w:ascii="Calibri" w:hAnsi="Calibri" w:asciiTheme="minorHAnsi" w:hAnsiTheme="minorHAnsi"/>
                                <w:b/>
                                <w:color w:val="000000"/>
                                <w:sz w:val="18"/>
                                <w:szCs w:val="18"/>
                              </w:rPr>
                              <w:t>: “CLASSE DE RISCO 2 + ATPV 11,3 cal/cm</w:t>
                            </w:r>
                            <w:r>
                              <w:rPr>
                                <w:rFonts w:ascii="Calibri" w:hAnsi="Calibri" w:asciiTheme="minorHAnsi" w:hAnsiTheme="minorHAnsi"/>
                                <w:b/>
                                <w:color w:val="000000"/>
                                <w:sz w:val="18"/>
                                <w:szCs w:val="18"/>
                                <w:vertAlign w:val="superscript"/>
                              </w:rPr>
                              <w:t>2</w:t>
                            </w:r>
                            <w:r>
                              <w:rPr>
                                <w:rFonts w:ascii="Calibri" w:hAnsi="Calibri" w:asciiTheme="minorHAnsi" w:hAnsiTheme="minorHAnsi"/>
                                <w:b/>
                                <w:color w:val="000000"/>
                                <w:sz w:val="18"/>
                                <w:szCs w:val="18"/>
                              </w:rPr>
                              <w:t xml:space="preserve"> +C.A 33226”</w:t>
                            </w:r>
                          </w:p>
                        </w:txbxContent>
                      </wps:txbx>
                      <wps:bodyPr>
                        <a:noAutofit/>
                      </wps:bodyPr>
                    </wps:wsp>
                  </a:graphicData>
                </a:graphic>
              </wp:anchor>
            </w:drawing>
          </mc:Choice>
          <mc:Fallback>
            <w:pict>
              <v:rect id="shape_0" ID="Caixa de Texto 2" fillcolor="#f2f2f2" stroked="f" style="position:absolute;margin-left:160.7pt;margin-top:95.55pt;width:253.55pt;height:17.75pt" wp14:anchorId="7EC922D9">
                <w10:wrap type="square"/>
                <v:fill o:detectmouseclick="t" type="solid" color2="#0d0d0d"/>
                <v:stroke color="#3465a4" weight="9360" joinstyle="round" endcap="flat"/>
                <v:textbox>
                  <w:txbxContent>
                    <w:p>
                      <w:pPr>
                        <w:pStyle w:val="Contedodoquadro"/>
                        <w:rPr>
                          <w:color w:val="000000"/>
                        </w:rPr>
                      </w:pPr>
                      <w:r>
                        <w:rPr>
                          <w:rFonts w:ascii="Calibri" w:hAnsi="Calibri" w:asciiTheme="minorHAnsi" w:hAnsiTheme="minorHAnsi"/>
                          <w:b/>
                          <w:color w:val="000000"/>
                          <w:sz w:val="18"/>
                          <w:szCs w:val="18"/>
                        </w:rPr>
                        <w:t>: “CLASSE DE RISCO 2 + ATPV 11,3 cal/cm</w:t>
                      </w:r>
                      <w:r>
                        <w:rPr>
                          <w:rFonts w:ascii="Calibri" w:hAnsi="Calibri" w:asciiTheme="minorHAnsi" w:hAnsiTheme="minorHAnsi"/>
                          <w:b/>
                          <w:color w:val="000000"/>
                          <w:sz w:val="18"/>
                          <w:szCs w:val="18"/>
                          <w:vertAlign w:val="superscript"/>
                        </w:rPr>
                        <w:t>2</w:t>
                      </w:r>
                      <w:r>
                        <w:rPr>
                          <w:rFonts w:ascii="Calibri" w:hAnsi="Calibri" w:asciiTheme="minorHAnsi" w:hAnsiTheme="minorHAnsi"/>
                          <w:b/>
                          <w:color w:val="000000"/>
                          <w:sz w:val="18"/>
                          <w:szCs w:val="18"/>
                        </w:rPr>
                        <w:t xml:space="preserve"> +C.A 33226”</w:t>
                      </w:r>
                    </w:p>
                  </w:txbxContent>
                </v:textbox>
              </v:rect>
            </w:pict>
          </mc:Fallback>
        </mc:AlternateContent>
        <mc:AlternateContent>
          <mc:Choice Requires="wps">
            <w:drawing>
              <wp:anchor behindDoc="0" distT="0" distB="0" distL="0" distR="0" simplePos="0" locked="0" layoutInCell="1" allowOverlap="1" relativeHeight="9" wp14:anchorId="222207A0">
                <wp:simplePos x="0" y="0"/>
                <wp:positionH relativeFrom="column">
                  <wp:posOffset>1416050</wp:posOffset>
                </wp:positionH>
                <wp:positionV relativeFrom="paragraph">
                  <wp:posOffset>1920240</wp:posOffset>
                </wp:positionV>
                <wp:extent cx="3157855" cy="271780"/>
                <wp:effectExtent l="0" t="0" r="5715" b="0"/>
                <wp:wrapNone/>
                <wp:docPr id="29" name="Caixa de Texto 2"/>
                <a:graphic xmlns:a="http://schemas.openxmlformats.org/drawingml/2006/main">
                  <a:graphicData uri="http://schemas.microsoft.com/office/word/2010/wordprocessingShape">
                    <wps:wsp>
                      <wps:cNvSpPr/>
                      <wps:spPr>
                        <a:xfrm>
                          <a:off x="0" y="0"/>
                          <a:ext cx="3157200" cy="271080"/>
                        </a:xfrm>
                        <a:prstGeom prst="rect">
                          <a:avLst/>
                        </a:prstGeom>
                        <a:solidFill>
                          <a:schemeClr val="bg1">
                            <a:lumMod val="95000"/>
                          </a:schemeClr>
                        </a:solidFill>
                        <a:ln w="9360">
                          <a:noFill/>
                        </a:ln>
                      </wps:spPr>
                      <wps:style>
                        <a:lnRef idx="0"/>
                        <a:fillRef idx="0"/>
                        <a:effectRef idx="0"/>
                        <a:fontRef idx="minor"/>
                      </wps:style>
                      <wps:txbx>
                        <w:txbxContent>
                          <w:p>
                            <w:pPr>
                              <w:pStyle w:val="Contedodoquadro"/>
                              <w:rPr>
                                <w:color w:val="000000"/>
                              </w:rPr>
                            </w:pPr>
                            <w:r>
                              <w:rPr>
                                <w:rFonts w:cs="Arial"/>
                                <w:b/>
                                <w:color w:val="000000"/>
                                <w:szCs w:val="20"/>
                              </w:rPr>
                              <w:t>: “C.A 33226 Validade do C.A 27/06/2019”</w:t>
                            </w:r>
                          </w:p>
                        </w:txbxContent>
                      </wps:txbx>
                      <wps:bodyPr>
                        <a:noAutofit/>
                      </wps:bodyPr>
                    </wps:wsp>
                  </a:graphicData>
                </a:graphic>
              </wp:anchor>
            </w:drawing>
          </mc:Choice>
          <mc:Fallback>
            <w:pict>
              <v:rect id="shape_0" ID="Caixa de Texto 2" fillcolor="#f2f2f2" stroked="f" style="position:absolute;margin-left:111.5pt;margin-top:151.2pt;width:248.55pt;height:21.3pt" wp14:anchorId="222207A0">
                <w10:wrap type="square"/>
                <v:fill o:detectmouseclick="t" type="solid" color2="#0d0d0d"/>
                <v:stroke color="#3465a4" weight="9360" joinstyle="round" endcap="flat"/>
                <v:textbox>
                  <w:txbxContent>
                    <w:p>
                      <w:pPr>
                        <w:pStyle w:val="Contedodoquadro"/>
                        <w:rPr>
                          <w:color w:val="000000"/>
                        </w:rPr>
                      </w:pPr>
                      <w:r>
                        <w:rPr>
                          <w:rFonts w:cs="Arial"/>
                          <w:b/>
                          <w:color w:val="000000"/>
                          <w:szCs w:val="20"/>
                        </w:rPr>
                        <w:t>: “C.A 33226 Validade do C.A 27/06/2019”</w:t>
                      </w:r>
                    </w:p>
                  </w:txbxContent>
                </v:textbox>
              </v:rect>
            </w:pict>
          </mc:Fallback>
        </mc:AlternateContent>
        <w:drawing>
          <wp:inline distT="0" distB="0" distL="0" distR="0">
            <wp:extent cx="5392420" cy="2226310"/>
            <wp:effectExtent l="0" t="0" r="0" b="0"/>
            <wp:docPr id="31" name="Imagem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m 17" descr=""/>
                    <pic:cNvPicPr>
                      <a:picLocks noChangeAspect="1" noChangeArrowheads="1"/>
                    </pic:cNvPicPr>
                  </pic:nvPicPr>
                  <pic:blipFill>
                    <a:blip r:embed="rId13"/>
                    <a:stretch>
                      <a:fillRect/>
                    </a:stretch>
                  </pic:blipFill>
                  <pic:spPr bwMode="auto">
                    <a:xfrm>
                      <a:off x="0" y="0"/>
                      <a:ext cx="5392420" cy="2226310"/>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mc:AlternateContent>
          <mc:Choice Requires="wps">
            <w:drawing>
              <wp:anchor behindDoc="0" distT="0" distB="0" distL="0" distR="0" simplePos="0" locked="0" layoutInCell="1" allowOverlap="1" relativeHeight="14" wp14:anchorId="220135EB">
                <wp:simplePos x="0" y="0"/>
                <wp:positionH relativeFrom="column">
                  <wp:posOffset>730885</wp:posOffset>
                </wp:positionH>
                <wp:positionV relativeFrom="paragraph">
                  <wp:posOffset>2483485</wp:posOffset>
                </wp:positionV>
                <wp:extent cx="881380" cy="225425"/>
                <wp:effectExtent l="0" t="0" r="0" b="4445"/>
                <wp:wrapNone/>
                <wp:docPr id="32" name="Caixa de Texto 2"/>
                <a:graphic xmlns:a="http://schemas.openxmlformats.org/drawingml/2006/main">
                  <a:graphicData uri="http://schemas.microsoft.com/office/word/2010/wordprocessingShape">
                    <wps:wsp>
                      <wps:cNvSpPr/>
                      <wps:spPr>
                        <a:xfrm>
                          <a:off x="0" y="0"/>
                          <a:ext cx="880920" cy="224640"/>
                        </a:xfrm>
                        <a:prstGeom prst="rect">
                          <a:avLst/>
                        </a:prstGeom>
                        <a:solidFill>
                          <a:schemeClr val="bg1">
                            <a:lumMod val="95000"/>
                          </a:schemeClr>
                        </a:solidFill>
                        <a:ln w="9360">
                          <a:noFill/>
                        </a:ln>
                      </wps:spPr>
                      <wps:style>
                        <a:lnRef idx="0"/>
                        <a:fillRef idx="0"/>
                        <a:effectRef idx="0"/>
                        <a:fontRef idx="minor"/>
                      </wps:style>
                      <wps:txbx>
                        <w:txbxContent>
                          <w:p>
                            <w:pPr>
                              <w:pStyle w:val="Contedodoquadro"/>
                              <w:rPr>
                                <w:color w:val="000000"/>
                              </w:rPr>
                            </w:pPr>
                            <w:r>
                              <w:rPr>
                                <w:b/>
                                <w:color w:val="000000"/>
                                <w:sz w:val="18"/>
                                <w:szCs w:val="18"/>
                              </w:rPr>
                              <w:t>11,3 cal/cm</w:t>
                            </w:r>
                            <w:r>
                              <w:rPr>
                                <w:b/>
                                <w:color w:val="000000"/>
                                <w:sz w:val="18"/>
                                <w:szCs w:val="18"/>
                                <w:vertAlign w:val="superscript"/>
                              </w:rPr>
                              <w:t>2</w:t>
                            </w:r>
                          </w:p>
                        </w:txbxContent>
                      </wps:txbx>
                      <wps:bodyPr>
                        <a:noAutofit/>
                      </wps:bodyPr>
                    </wps:wsp>
                  </a:graphicData>
                </a:graphic>
              </wp:anchor>
            </w:drawing>
          </mc:Choice>
          <mc:Fallback>
            <w:pict>
              <v:rect id="shape_0" ID="Caixa de Texto 2" fillcolor="#f2f2f2" stroked="f" style="position:absolute;margin-left:57.55pt;margin-top:195.55pt;width:69.3pt;height:17.65pt" wp14:anchorId="220135EB">
                <w10:wrap type="square"/>
                <v:fill o:detectmouseclick="t" type="solid" color2="#0d0d0d"/>
                <v:stroke color="#3465a4" weight="9360" joinstyle="round" endcap="flat"/>
                <v:textbox>
                  <w:txbxContent>
                    <w:p>
                      <w:pPr>
                        <w:pStyle w:val="Contedodoquadro"/>
                        <w:rPr>
                          <w:color w:val="000000"/>
                        </w:rPr>
                      </w:pPr>
                      <w:r>
                        <w:rPr>
                          <w:b/>
                          <w:color w:val="000000"/>
                          <w:sz w:val="18"/>
                          <w:szCs w:val="18"/>
                        </w:rPr>
                        <w:t>11,3 cal/cm</w:t>
                      </w:r>
                      <w:r>
                        <w:rPr>
                          <w:b/>
                          <w:color w:val="000000"/>
                          <w:sz w:val="18"/>
                          <w:szCs w:val="18"/>
                          <w:vertAlign w:val="superscript"/>
                        </w:rPr>
                        <w:t>2</w:t>
                      </w:r>
                    </w:p>
                  </w:txbxContent>
                </v:textbox>
              </v:rect>
            </w:pict>
          </mc:Fallback>
        </mc:AlternateContent>
        <mc:AlternateContent>
          <mc:Choice Requires="wps">
            <w:drawing>
              <wp:anchor behindDoc="0" distT="0" distB="0" distL="0" distR="0" simplePos="0" locked="0" layoutInCell="1" allowOverlap="1" relativeHeight="15" wp14:anchorId="719A53BC">
                <wp:simplePos x="0" y="0"/>
                <wp:positionH relativeFrom="column">
                  <wp:posOffset>-121285</wp:posOffset>
                </wp:positionH>
                <wp:positionV relativeFrom="paragraph">
                  <wp:posOffset>2472055</wp:posOffset>
                </wp:positionV>
                <wp:extent cx="751840" cy="271145"/>
                <wp:effectExtent l="0" t="0" r="0" b="0"/>
                <wp:wrapNone/>
                <wp:docPr id="34" name="Caixa de Texto 2"/>
                <a:graphic xmlns:a="http://schemas.openxmlformats.org/drawingml/2006/main">
                  <a:graphicData uri="http://schemas.microsoft.com/office/word/2010/wordprocessingShape">
                    <wps:wsp>
                      <wps:cNvSpPr/>
                      <wps:spPr>
                        <a:xfrm>
                          <a:off x="0" y="0"/>
                          <a:ext cx="751320" cy="270360"/>
                        </a:xfrm>
                        <a:prstGeom prst="rect">
                          <a:avLst/>
                        </a:prstGeom>
                        <a:solidFill>
                          <a:schemeClr val="bg1">
                            <a:lumMod val="95000"/>
                          </a:schemeClr>
                        </a:solidFill>
                        <a:ln w="9360">
                          <a:noFill/>
                        </a:ln>
                      </wps:spPr>
                      <wps:style>
                        <a:lnRef idx="0"/>
                        <a:fillRef idx="0"/>
                        <a:effectRef idx="0"/>
                        <a:fontRef idx="minor"/>
                      </wps:style>
                      <wps:txbx>
                        <w:txbxContent>
                          <w:p>
                            <w:pPr>
                              <w:pStyle w:val="Contedodoquadro"/>
                              <w:rPr>
                                <w:color w:val="000000"/>
                              </w:rPr>
                            </w:pPr>
                            <w:r>
                              <w:rPr>
                                <w:rFonts w:cs="Arial"/>
                                <w:b/>
                                <w:color w:val="000000"/>
                                <w:sz w:val="18"/>
                                <w:szCs w:val="18"/>
                              </w:rPr>
                              <w:t>C.A 33226</w:t>
                            </w:r>
                          </w:p>
                        </w:txbxContent>
                      </wps:txbx>
                      <wps:bodyPr>
                        <a:noAutofit/>
                      </wps:bodyPr>
                    </wps:wsp>
                  </a:graphicData>
                </a:graphic>
              </wp:anchor>
            </w:drawing>
          </mc:Choice>
          <mc:Fallback>
            <w:pict>
              <v:rect id="shape_0" ID="Caixa de Texto 2" fillcolor="#f2f2f2" stroked="f" style="position:absolute;margin-left:-9.55pt;margin-top:194.65pt;width:59.1pt;height:21.25pt" wp14:anchorId="719A53BC">
                <w10:wrap type="square"/>
                <v:fill o:detectmouseclick="t" type="solid" color2="#0d0d0d"/>
                <v:stroke color="#3465a4" weight="9360" joinstyle="round" endcap="flat"/>
                <v:textbox>
                  <w:txbxContent>
                    <w:p>
                      <w:pPr>
                        <w:pStyle w:val="Contedodoquadro"/>
                        <w:rPr>
                          <w:color w:val="000000"/>
                        </w:rPr>
                      </w:pPr>
                      <w:r>
                        <w:rPr>
                          <w:rFonts w:cs="Arial"/>
                          <w:b/>
                          <w:color w:val="000000"/>
                          <w:sz w:val="18"/>
                          <w:szCs w:val="18"/>
                        </w:rPr>
                        <w:t>C.A 33226</w:t>
                      </w:r>
                    </w:p>
                  </w:txbxContent>
                </v:textbox>
              </v:rect>
            </w:pict>
          </mc:Fallback>
        </mc:AlternateContent>
        <mc:AlternateContent>
          <mc:Choice Requires="wps">
            <w:drawing>
              <wp:anchor behindDoc="0" distT="0" distB="0" distL="0" distR="0" simplePos="0" locked="0" layoutInCell="1" allowOverlap="1" relativeHeight="16" wp14:anchorId="281E243B">
                <wp:simplePos x="0" y="0"/>
                <wp:positionH relativeFrom="column">
                  <wp:posOffset>3025775</wp:posOffset>
                </wp:positionH>
                <wp:positionV relativeFrom="paragraph">
                  <wp:posOffset>2483485</wp:posOffset>
                </wp:positionV>
                <wp:extent cx="354965" cy="271145"/>
                <wp:effectExtent l="0" t="0" r="8255" b="0"/>
                <wp:wrapNone/>
                <wp:docPr id="36" name="Caixa de Texto 2"/>
                <a:graphic xmlns:a="http://schemas.openxmlformats.org/drawingml/2006/main">
                  <a:graphicData uri="http://schemas.microsoft.com/office/word/2010/wordprocessingShape">
                    <wps:wsp>
                      <wps:cNvSpPr/>
                      <wps:spPr>
                        <a:xfrm>
                          <a:off x="0" y="0"/>
                          <a:ext cx="354240" cy="270360"/>
                        </a:xfrm>
                        <a:prstGeom prst="rect">
                          <a:avLst/>
                        </a:prstGeom>
                        <a:solidFill>
                          <a:schemeClr val="bg1">
                            <a:lumMod val="95000"/>
                          </a:schemeClr>
                        </a:solidFill>
                        <a:ln w="9360">
                          <a:noFill/>
                        </a:ln>
                      </wps:spPr>
                      <wps:style>
                        <a:lnRef idx="0"/>
                        <a:fillRef idx="0"/>
                        <a:effectRef idx="0"/>
                        <a:fontRef idx="minor"/>
                      </wps:style>
                      <wps:txbx>
                        <w:txbxContent>
                          <w:p>
                            <w:pPr>
                              <w:pStyle w:val="Contedodoquadro"/>
                              <w:rPr>
                                <w:color w:val="000000"/>
                              </w:rPr>
                            </w:pPr>
                            <w:r>
                              <w:rPr>
                                <w:rFonts w:cs="Arial"/>
                                <w:b/>
                                <w:color w:val="000000"/>
                                <w:sz w:val="18"/>
                                <w:szCs w:val="18"/>
                              </w:rPr>
                              <w:t>3</w:t>
                            </w:r>
                          </w:p>
                        </w:txbxContent>
                      </wps:txbx>
                      <wps:bodyPr>
                        <a:noAutofit/>
                      </wps:bodyPr>
                    </wps:wsp>
                  </a:graphicData>
                </a:graphic>
              </wp:anchor>
            </w:drawing>
          </mc:Choice>
          <mc:Fallback>
            <w:pict>
              <v:rect id="shape_0" ID="Caixa de Texto 2" fillcolor="#f2f2f2" stroked="f" style="position:absolute;margin-left:238.25pt;margin-top:195.55pt;width:27.85pt;height:21.25pt" wp14:anchorId="281E243B">
                <w10:wrap type="square"/>
                <v:fill o:detectmouseclick="t" type="solid" color2="#0d0d0d"/>
                <v:stroke color="#3465a4" weight="9360" joinstyle="round" endcap="flat"/>
                <v:textbox>
                  <w:txbxContent>
                    <w:p>
                      <w:pPr>
                        <w:pStyle w:val="Contedodoquadro"/>
                        <w:rPr>
                          <w:color w:val="000000"/>
                        </w:rPr>
                      </w:pPr>
                      <w:r>
                        <w:rPr>
                          <w:rFonts w:cs="Arial"/>
                          <w:b/>
                          <w:color w:val="000000"/>
                          <w:sz w:val="18"/>
                          <w:szCs w:val="18"/>
                        </w:rPr>
                        <w:t>3</w:t>
                      </w:r>
                    </w:p>
                  </w:txbxContent>
                </v:textbox>
              </v:rect>
            </w:pict>
          </mc:Fallback>
        </mc:AlternateContent>
        <mc:AlternateContent>
          <mc:Choice Requires="wps">
            <w:drawing>
              <wp:anchor behindDoc="0" distT="0" distB="0" distL="0" distR="0" simplePos="0" locked="0" layoutInCell="1" allowOverlap="1" relativeHeight="17" wp14:anchorId="465D4186">
                <wp:simplePos x="0" y="0"/>
                <wp:positionH relativeFrom="column">
                  <wp:posOffset>1998980</wp:posOffset>
                </wp:positionH>
                <wp:positionV relativeFrom="paragraph">
                  <wp:posOffset>2494280</wp:posOffset>
                </wp:positionV>
                <wp:extent cx="268605" cy="271145"/>
                <wp:effectExtent l="0" t="0" r="0" b="0"/>
                <wp:wrapNone/>
                <wp:docPr id="38" name="Caixa de Texto 2"/>
                <a:graphic xmlns:a="http://schemas.openxmlformats.org/drawingml/2006/main">
                  <a:graphicData uri="http://schemas.microsoft.com/office/word/2010/wordprocessingShape">
                    <wps:wsp>
                      <wps:cNvSpPr/>
                      <wps:spPr>
                        <a:xfrm>
                          <a:off x="0" y="0"/>
                          <a:ext cx="267840" cy="270360"/>
                        </a:xfrm>
                        <a:prstGeom prst="rect">
                          <a:avLst/>
                        </a:prstGeom>
                        <a:solidFill>
                          <a:schemeClr val="bg1">
                            <a:lumMod val="95000"/>
                          </a:schemeClr>
                        </a:solidFill>
                        <a:ln w="9360">
                          <a:noFill/>
                        </a:ln>
                      </wps:spPr>
                      <wps:style>
                        <a:lnRef idx="0"/>
                        <a:fillRef idx="0"/>
                        <a:effectRef idx="0"/>
                        <a:fontRef idx="minor"/>
                      </wps:style>
                      <wps:txbx>
                        <w:txbxContent>
                          <w:p>
                            <w:pPr>
                              <w:pStyle w:val="Contedodoquadro"/>
                              <w:rPr>
                                <w:color w:val="000000"/>
                              </w:rPr>
                            </w:pPr>
                            <w:r>
                              <w:rPr>
                                <w:rFonts w:cs="Arial"/>
                                <w:b/>
                                <w:color w:val="000000"/>
                                <w:sz w:val="18"/>
                                <w:szCs w:val="18"/>
                              </w:rPr>
                              <w:t>2</w:t>
                            </w:r>
                          </w:p>
                        </w:txbxContent>
                      </wps:txbx>
                      <wps:bodyPr>
                        <a:noAutofit/>
                      </wps:bodyPr>
                    </wps:wsp>
                  </a:graphicData>
                </a:graphic>
              </wp:anchor>
            </w:drawing>
          </mc:Choice>
          <mc:Fallback>
            <w:pict>
              <v:rect id="shape_0" ID="Caixa de Texto 2" fillcolor="#f2f2f2" stroked="f" style="position:absolute;margin-left:157.4pt;margin-top:196.4pt;width:21.05pt;height:21.25pt" wp14:anchorId="465D4186">
                <w10:wrap type="square"/>
                <v:fill o:detectmouseclick="t" type="solid" color2="#0d0d0d"/>
                <v:stroke color="#3465a4" weight="9360" joinstyle="round" endcap="flat"/>
                <v:textbox>
                  <w:txbxContent>
                    <w:p>
                      <w:pPr>
                        <w:pStyle w:val="Contedodoquadro"/>
                        <w:rPr>
                          <w:color w:val="000000"/>
                        </w:rPr>
                      </w:pPr>
                      <w:r>
                        <w:rPr>
                          <w:rFonts w:cs="Arial"/>
                          <w:b/>
                          <w:color w:val="000000"/>
                          <w:sz w:val="18"/>
                          <w:szCs w:val="18"/>
                        </w:rPr>
                        <w:t>2</w:t>
                      </w:r>
                    </w:p>
                  </w:txbxContent>
                </v:textbox>
              </v:rect>
            </w:pict>
          </mc:Fallback>
        </mc:AlternateContent>
        <w:drawing>
          <wp:inline distT="0" distB="0" distL="0" distR="0">
            <wp:extent cx="3790950" cy="2973070"/>
            <wp:effectExtent l="0" t="0" r="0" b="0"/>
            <wp:docPr id="40" name="Figura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Figura17" descr=""/>
                    <pic:cNvPicPr>
                      <a:picLocks noChangeAspect="1" noChangeArrowheads="1"/>
                    </pic:cNvPicPr>
                  </pic:nvPicPr>
                  <pic:blipFill>
                    <a:blip r:embed="rId14"/>
                    <a:stretch>
                      <a:fillRect/>
                    </a:stretch>
                  </pic:blipFill>
                  <pic:spPr bwMode="auto">
                    <a:xfrm>
                      <a:off x="0" y="0"/>
                      <a:ext cx="3790950" cy="2973070"/>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b/>
          <w:b/>
          <w:szCs w:val="20"/>
          <w:lang w:eastAsia="en-US"/>
        </w:rPr>
      </w:pPr>
      <w:r>
        <w:rPr/>
        <mc:AlternateContent>
          <mc:Choice Requires="wps">
            <w:drawing>
              <wp:anchor behindDoc="0" distT="0" distB="0" distL="0" distR="0" simplePos="0" locked="0" layoutInCell="1" allowOverlap="1" relativeHeight="8" wp14:anchorId="51138C47">
                <wp:simplePos x="0" y="0"/>
                <wp:positionH relativeFrom="column">
                  <wp:posOffset>73660</wp:posOffset>
                </wp:positionH>
                <wp:positionV relativeFrom="paragraph">
                  <wp:posOffset>118110</wp:posOffset>
                </wp:positionV>
                <wp:extent cx="2251075" cy="1352550"/>
                <wp:effectExtent l="0" t="0" r="0" b="1270"/>
                <wp:wrapNone/>
                <wp:docPr id="41" name="Caixa de Texto 2"/>
                <a:graphic xmlns:a="http://schemas.openxmlformats.org/drawingml/2006/main">
                  <a:graphicData uri="http://schemas.microsoft.com/office/word/2010/wordprocessingShape">
                    <wps:wsp>
                      <wps:cNvSpPr/>
                      <wps:spPr>
                        <a:xfrm>
                          <a:off x="0" y="0"/>
                          <a:ext cx="2250360" cy="1351800"/>
                        </a:xfrm>
                        <a:prstGeom prst="rect">
                          <a:avLst/>
                        </a:prstGeom>
                        <a:solidFill>
                          <a:schemeClr val="bg1">
                            <a:lumMod val="65000"/>
                          </a:schemeClr>
                        </a:solidFill>
                        <a:ln w="9360">
                          <a:noFill/>
                        </a:ln>
                      </wps:spPr>
                      <wps:style>
                        <a:lnRef idx="0"/>
                        <a:fillRef idx="0"/>
                        <a:effectRef idx="0"/>
                        <a:fontRef idx="minor"/>
                      </wps:style>
                      <wps:txbx>
                        <w:txbxContent>
                          <w:p>
                            <w:pPr>
                              <w:pStyle w:val="Contedodoquadro"/>
                              <w:tabs>
                                <w:tab w:val="clear" w:pos="57"/>
                                <w:tab w:val="center" w:pos="4252" w:leader="none"/>
                                <w:tab w:val="left" w:pos="5298" w:leader="none"/>
                              </w:tabs>
                              <w:spacing w:lineRule="auto" w:line="276"/>
                              <w:jc w:val="center"/>
                              <w:rPr>
                                <w:sz w:val="18"/>
                                <w:szCs w:val="18"/>
                              </w:rPr>
                            </w:pPr>
                            <w:r>
                              <w:rPr>
                                <w:color w:val="000000"/>
                                <w:sz w:val="18"/>
                                <w:szCs w:val="18"/>
                              </w:rPr>
                            </w:r>
                          </w:p>
                          <w:p>
                            <w:pPr>
                              <w:pStyle w:val="Contedodoquadro"/>
                              <w:tabs>
                                <w:tab w:val="clear" w:pos="57"/>
                                <w:tab w:val="center" w:pos="4252" w:leader="none"/>
                                <w:tab w:val="left" w:pos="5298" w:leader="none"/>
                              </w:tabs>
                              <w:spacing w:lineRule="auto" w:line="276"/>
                              <w:jc w:val="center"/>
                              <w:rPr>
                                <w:sz w:val="18"/>
                                <w:szCs w:val="18"/>
                              </w:rPr>
                            </w:pPr>
                            <w:r>
                              <w:rPr>
                                <w:color w:val="000000"/>
                                <w:sz w:val="18"/>
                                <w:szCs w:val="18"/>
                              </w:rPr>
                            </w:r>
                          </w:p>
                          <w:p>
                            <w:pPr>
                              <w:pStyle w:val="Contedodoquadro"/>
                              <w:tabs>
                                <w:tab w:val="clear" w:pos="57"/>
                                <w:tab w:val="center" w:pos="4252" w:leader="none"/>
                                <w:tab w:val="left" w:pos="5298" w:leader="none"/>
                              </w:tabs>
                              <w:spacing w:lineRule="auto" w:line="276"/>
                              <w:jc w:val="center"/>
                              <w:rPr>
                                <w:color w:val="000000"/>
                              </w:rPr>
                            </w:pPr>
                            <w:r>
                              <w:rPr>
                                <w:color w:val="000000"/>
                              </w:rPr>
                              <w:t>CLASSE DE RISCO 2</w:t>
                            </w:r>
                          </w:p>
                          <w:p>
                            <w:pPr>
                              <w:pStyle w:val="Contedodoquadro"/>
                              <w:spacing w:lineRule="auto" w:line="276"/>
                              <w:jc w:val="center"/>
                              <w:rPr>
                                <w:color w:val="000000"/>
                              </w:rPr>
                            </w:pPr>
                            <w:r>
                              <w:rPr>
                                <w:color w:val="000000"/>
                              </w:rPr>
                              <w:t>ATPV 11,3 cal/cm</w:t>
                            </w:r>
                            <w:r>
                              <w:rPr>
                                <w:color w:val="000000"/>
                                <w:vertAlign w:val="superscript"/>
                              </w:rPr>
                              <w:t>2</w:t>
                            </w:r>
                          </w:p>
                          <w:p>
                            <w:pPr>
                              <w:pStyle w:val="Contedodoquadro"/>
                              <w:tabs>
                                <w:tab w:val="clear" w:pos="57"/>
                                <w:tab w:val="center" w:pos="4252" w:leader="none"/>
                                <w:tab w:val="left" w:pos="5298" w:leader="none"/>
                              </w:tabs>
                              <w:spacing w:lineRule="auto" w:line="276"/>
                              <w:jc w:val="center"/>
                              <w:rPr>
                                <w:color w:val="000000"/>
                              </w:rPr>
                            </w:pPr>
                            <w:r>
                              <w:rPr>
                                <w:color w:val="000000"/>
                                <w:lang w:val="en-US"/>
                              </w:rPr>
                              <w:t>C.A 33226</w:t>
                            </w:r>
                          </w:p>
                        </w:txbxContent>
                      </wps:txbx>
                      <wps:bodyPr>
                        <a:noAutofit/>
                      </wps:bodyPr>
                    </wps:wsp>
                  </a:graphicData>
                </a:graphic>
              </wp:anchor>
            </w:drawing>
          </mc:Choice>
          <mc:Fallback>
            <w:pict>
              <v:rect id="shape_0" ID="Caixa de Texto 2" fillcolor="#a6a6a6" stroked="f" style="position:absolute;margin-left:5.8pt;margin-top:9.3pt;width:177.15pt;height:106.4pt" wp14:anchorId="51138C47">
                <w10:wrap type="square"/>
                <v:fill o:detectmouseclick="t" type="solid" color2="#595959"/>
                <v:stroke color="#3465a4" weight="9360" joinstyle="round" endcap="flat"/>
                <v:textbox>
                  <w:txbxContent>
                    <w:p>
                      <w:pPr>
                        <w:pStyle w:val="Contedodoquadro"/>
                        <w:tabs>
                          <w:tab w:val="clear" w:pos="57"/>
                          <w:tab w:val="center" w:pos="4252" w:leader="none"/>
                          <w:tab w:val="left" w:pos="5298" w:leader="none"/>
                        </w:tabs>
                        <w:spacing w:lineRule="auto" w:line="276"/>
                        <w:jc w:val="center"/>
                        <w:rPr>
                          <w:sz w:val="18"/>
                          <w:szCs w:val="18"/>
                        </w:rPr>
                      </w:pPr>
                      <w:r>
                        <w:rPr>
                          <w:color w:val="000000"/>
                          <w:sz w:val="18"/>
                          <w:szCs w:val="18"/>
                        </w:rPr>
                      </w:r>
                    </w:p>
                    <w:p>
                      <w:pPr>
                        <w:pStyle w:val="Contedodoquadro"/>
                        <w:tabs>
                          <w:tab w:val="clear" w:pos="57"/>
                          <w:tab w:val="center" w:pos="4252" w:leader="none"/>
                          <w:tab w:val="left" w:pos="5298" w:leader="none"/>
                        </w:tabs>
                        <w:spacing w:lineRule="auto" w:line="276"/>
                        <w:jc w:val="center"/>
                        <w:rPr>
                          <w:sz w:val="18"/>
                          <w:szCs w:val="18"/>
                        </w:rPr>
                      </w:pPr>
                      <w:r>
                        <w:rPr>
                          <w:color w:val="000000"/>
                          <w:sz w:val="18"/>
                          <w:szCs w:val="18"/>
                        </w:rPr>
                      </w:r>
                    </w:p>
                    <w:p>
                      <w:pPr>
                        <w:pStyle w:val="Contedodoquadro"/>
                        <w:tabs>
                          <w:tab w:val="clear" w:pos="57"/>
                          <w:tab w:val="center" w:pos="4252" w:leader="none"/>
                          <w:tab w:val="left" w:pos="5298" w:leader="none"/>
                        </w:tabs>
                        <w:spacing w:lineRule="auto" w:line="276"/>
                        <w:jc w:val="center"/>
                        <w:rPr>
                          <w:color w:val="000000"/>
                        </w:rPr>
                      </w:pPr>
                      <w:r>
                        <w:rPr>
                          <w:color w:val="000000"/>
                        </w:rPr>
                        <w:t>CLASSE DE RISCO 2</w:t>
                      </w:r>
                    </w:p>
                    <w:p>
                      <w:pPr>
                        <w:pStyle w:val="Contedodoquadro"/>
                        <w:spacing w:lineRule="auto" w:line="276"/>
                        <w:jc w:val="center"/>
                        <w:rPr>
                          <w:color w:val="000000"/>
                        </w:rPr>
                      </w:pPr>
                      <w:r>
                        <w:rPr>
                          <w:color w:val="000000"/>
                        </w:rPr>
                        <w:t>ATPV 11,3 cal/cm</w:t>
                      </w:r>
                      <w:r>
                        <w:rPr>
                          <w:color w:val="000000"/>
                          <w:vertAlign w:val="superscript"/>
                        </w:rPr>
                        <w:t>2</w:t>
                      </w:r>
                    </w:p>
                    <w:p>
                      <w:pPr>
                        <w:pStyle w:val="Contedodoquadro"/>
                        <w:tabs>
                          <w:tab w:val="clear" w:pos="57"/>
                          <w:tab w:val="center" w:pos="4252" w:leader="none"/>
                          <w:tab w:val="left" w:pos="5298" w:leader="none"/>
                        </w:tabs>
                        <w:spacing w:lineRule="auto" w:line="276"/>
                        <w:jc w:val="center"/>
                        <w:rPr>
                          <w:color w:val="000000"/>
                        </w:rPr>
                      </w:pPr>
                      <w:r>
                        <w:rPr>
                          <w:color w:val="000000"/>
                          <w:lang w:val="en-US"/>
                        </w:rPr>
                        <w:t>C.A 33226</w:t>
                      </w:r>
                    </w:p>
                  </w:txbxContent>
                </v:textbox>
              </v:rect>
            </w:pict>
          </mc:Fallback>
        </mc:AlternateContent>
        <w:drawing>
          <wp:inline distT="0" distB="0" distL="0" distR="0">
            <wp:extent cx="2415540" cy="2599690"/>
            <wp:effectExtent l="0" t="0" r="0" b="0"/>
            <wp:docPr id="43" name="Imagem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m 20" descr=""/>
                    <pic:cNvPicPr>
                      <a:picLocks noChangeAspect="1" noChangeArrowheads="1"/>
                    </pic:cNvPicPr>
                  </pic:nvPicPr>
                  <pic:blipFill>
                    <a:blip r:embed="rId15"/>
                    <a:stretch>
                      <a:fillRect/>
                    </a:stretch>
                  </pic:blipFill>
                  <pic:spPr bwMode="auto">
                    <a:xfrm>
                      <a:off x="0" y="0"/>
                      <a:ext cx="2415540" cy="2599690"/>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b/>
          <w:b/>
          <w:szCs w:val="20"/>
          <w:lang w:eastAsia="en-US"/>
        </w:rPr>
      </w:pPr>
      <w:r>
        <w:rPr>
          <w:rFonts w:cs="Arial"/>
          <w:b/>
          <w:szCs w:val="20"/>
          <w:lang w:eastAsia="en-US"/>
        </w:rPr>
      </w:r>
    </w:p>
    <w:p>
      <w:pPr>
        <w:pStyle w:val="Normal"/>
        <w:tabs>
          <w:tab w:val="clear" w:pos="57"/>
          <w:tab w:val="center" w:pos="4252" w:leader="none"/>
          <w:tab w:val="left" w:pos="5298" w:leader="none"/>
        </w:tabs>
        <w:spacing w:lineRule="auto" w:line="276"/>
        <w:jc w:val="both"/>
        <w:rPr>
          <w:rFonts w:cs="Arial"/>
          <w:szCs w:val="20"/>
          <w:lang w:eastAsia="en-US"/>
        </w:rPr>
      </w:pPr>
      <w:r>
        <w:rPr>
          <w:rFonts w:cs="Arial"/>
          <w:b/>
          <w:szCs w:val="20"/>
          <w:lang w:eastAsia="en-US"/>
        </w:rPr>
        <w:t xml:space="preserve">Item 27 - </w:t>
      </w:r>
      <w:r>
        <w:rPr>
          <w:rFonts w:cs="Arial"/>
          <w:szCs w:val="20"/>
          <w:lang w:eastAsia="en-US"/>
        </w:rPr>
        <w:t>Vestimenta tipo blusão – contra Arco elétrico Risco 4</w:t>
      </w:r>
    </w:p>
    <w:p>
      <w:pPr>
        <w:pStyle w:val="Normal"/>
        <w:tabs>
          <w:tab w:val="clear" w:pos="57"/>
          <w:tab w:val="center" w:pos="4252" w:leader="none"/>
          <w:tab w:val="left" w:pos="5298" w:leader="none"/>
        </w:tabs>
        <w:spacing w:lineRule="auto" w:line="276"/>
        <w:jc w:val="both"/>
        <w:rPr>
          <w:rFonts w:cs="Arial"/>
          <w:szCs w:val="20"/>
        </w:rPr>
      </w:pPr>
      <w:r>
        <w:rPr>
          <w:rFonts w:cs="Arial"/>
          <w:szCs w:val="20"/>
        </w:rPr>
      </w:r>
    </w:p>
    <w:p>
      <w:pPr>
        <w:pStyle w:val="Normal"/>
        <w:tabs>
          <w:tab w:val="clear" w:pos="57"/>
          <w:tab w:val="center" w:pos="4252" w:leader="none"/>
          <w:tab w:val="left" w:pos="5298" w:leader="none"/>
        </w:tabs>
        <w:spacing w:lineRule="auto" w:line="276"/>
        <w:jc w:val="both"/>
        <w:rPr>
          <w:rFonts w:cs="Arial"/>
          <w:szCs w:val="20"/>
        </w:rPr>
      </w:pPr>
      <w:r>
        <w:rPr/>
        <w:drawing>
          <wp:inline distT="0" distB="0" distL="0" distR="0">
            <wp:extent cx="2790825" cy="1165225"/>
            <wp:effectExtent l="0" t="0" r="0" b="0"/>
            <wp:docPr id="44" name="Imagem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m 21" descr=""/>
                    <pic:cNvPicPr>
                      <a:picLocks noChangeAspect="1" noChangeArrowheads="1"/>
                    </pic:cNvPicPr>
                  </pic:nvPicPr>
                  <pic:blipFill>
                    <a:blip r:embed="rId16"/>
                    <a:stretch>
                      <a:fillRect/>
                    </a:stretch>
                  </pic:blipFill>
                  <pic:spPr bwMode="auto">
                    <a:xfrm>
                      <a:off x="0" y="0"/>
                      <a:ext cx="2790825" cy="116522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szCs w:val="20"/>
        </w:rPr>
      </w:pPr>
      <w:r>
        <w:rPr>
          <w:rFonts w:cs="Arial"/>
          <w:szCs w:val="20"/>
        </w:rPr>
      </w:r>
    </w:p>
    <w:p>
      <w:pPr>
        <w:pStyle w:val="Normal"/>
        <w:tabs>
          <w:tab w:val="clear" w:pos="57"/>
          <w:tab w:val="center" w:pos="4252" w:leader="none"/>
          <w:tab w:val="left" w:pos="5298" w:leader="none"/>
        </w:tabs>
        <w:spacing w:lineRule="auto" w:line="276"/>
        <w:jc w:val="both"/>
        <w:rPr>
          <w:rFonts w:cs="Arial"/>
          <w:szCs w:val="20"/>
        </w:rPr>
      </w:pPr>
      <w:r>
        <w:rPr/>
        <w:drawing>
          <wp:inline distT="0" distB="0" distL="0" distR="0">
            <wp:extent cx="5400040" cy="2141855"/>
            <wp:effectExtent l="0" t="0" r="0" b="0"/>
            <wp:docPr id="45" name="Imagem 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m 33" descr=""/>
                    <pic:cNvPicPr>
                      <a:picLocks noChangeAspect="1" noChangeArrowheads="1"/>
                    </pic:cNvPicPr>
                  </pic:nvPicPr>
                  <pic:blipFill>
                    <a:blip r:embed="rId17"/>
                    <a:stretch>
                      <a:fillRect/>
                    </a:stretch>
                  </pic:blipFill>
                  <pic:spPr bwMode="auto">
                    <a:xfrm>
                      <a:off x="0" y="0"/>
                      <a:ext cx="5400040" cy="214185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szCs w:val="20"/>
        </w:rPr>
      </w:pPr>
      <w:r>
        <w:rPr>
          <w:rFonts w:cs="Arial"/>
          <w:szCs w:val="20"/>
        </w:rPr>
      </w:r>
    </w:p>
    <w:p>
      <w:pPr>
        <w:pStyle w:val="Normal"/>
        <w:tabs>
          <w:tab w:val="clear" w:pos="57"/>
          <w:tab w:val="center" w:pos="4252" w:leader="none"/>
          <w:tab w:val="left" w:pos="5298" w:leader="none"/>
        </w:tabs>
        <w:spacing w:lineRule="auto" w:line="276"/>
        <w:jc w:val="both"/>
        <w:rPr>
          <w:rFonts w:cs="Arial"/>
          <w:szCs w:val="20"/>
        </w:rPr>
      </w:pPr>
      <w:r>
        <w:rPr/>
        <w:drawing>
          <wp:inline distT="0" distB="0" distL="0" distR="0">
            <wp:extent cx="3790950" cy="2973070"/>
            <wp:effectExtent l="0" t="0" r="0" b="0"/>
            <wp:docPr id="46" name="Figura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Figura18" descr=""/>
                    <pic:cNvPicPr>
                      <a:picLocks noChangeAspect="1" noChangeArrowheads="1"/>
                    </pic:cNvPicPr>
                  </pic:nvPicPr>
                  <pic:blipFill>
                    <a:blip r:embed="rId18"/>
                    <a:stretch>
                      <a:fillRect/>
                    </a:stretch>
                  </pic:blipFill>
                  <pic:spPr bwMode="auto">
                    <a:xfrm>
                      <a:off x="0" y="0"/>
                      <a:ext cx="3790950" cy="2973070"/>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szCs w:val="20"/>
        </w:rPr>
      </w:pPr>
      <w:r>
        <w:rPr>
          <w:rFonts w:cs="Arial"/>
          <w:szCs w:val="20"/>
        </w:rPr>
      </w:r>
    </w:p>
    <w:p>
      <w:pPr>
        <w:pStyle w:val="Normal"/>
        <w:tabs>
          <w:tab w:val="clear" w:pos="57"/>
          <w:tab w:val="center" w:pos="4252" w:leader="none"/>
          <w:tab w:val="left" w:pos="5298" w:leader="none"/>
        </w:tabs>
        <w:spacing w:lineRule="auto" w:line="276"/>
        <w:jc w:val="both"/>
        <w:rPr>
          <w:rFonts w:cs="Arial"/>
          <w:szCs w:val="20"/>
        </w:rPr>
      </w:pPr>
      <w:r>
        <w:rPr/>
        <w:drawing>
          <wp:inline distT="0" distB="0" distL="0" distR="0">
            <wp:extent cx="2415540" cy="2599690"/>
            <wp:effectExtent l="0" t="0" r="0" b="0"/>
            <wp:docPr id="47" name="Imagem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m 42" descr=""/>
                    <pic:cNvPicPr>
                      <a:picLocks noChangeAspect="1" noChangeArrowheads="1"/>
                    </pic:cNvPicPr>
                  </pic:nvPicPr>
                  <pic:blipFill>
                    <a:blip r:embed="rId19"/>
                    <a:stretch>
                      <a:fillRect/>
                    </a:stretch>
                  </pic:blipFill>
                  <pic:spPr bwMode="auto">
                    <a:xfrm>
                      <a:off x="0" y="0"/>
                      <a:ext cx="2415540" cy="2599690"/>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sz w:val="16"/>
          <w:szCs w:val="16"/>
        </w:rPr>
      </w:pPr>
      <w:r>
        <w:rPr>
          <w:rFonts w:cs="Arial"/>
          <w:sz w:val="16"/>
          <w:szCs w:val="16"/>
        </w:rPr>
      </w:r>
    </w:p>
    <w:p>
      <w:pPr>
        <w:pStyle w:val="Normal"/>
        <w:tabs>
          <w:tab w:val="clear" w:pos="57"/>
          <w:tab w:val="center" w:pos="4252" w:leader="none"/>
          <w:tab w:val="left" w:pos="5298" w:leader="none"/>
        </w:tabs>
        <w:spacing w:lineRule="auto" w:line="276"/>
        <w:jc w:val="both"/>
        <w:rPr>
          <w:rFonts w:cs="Arial"/>
          <w:szCs w:val="20"/>
        </w:rPr>
      </w:pPr>
      <w:r>
        <w:rPr/>
        <w:drawing>
          <wp:inline distT="0" distB="0" distL="0" distR="0">
            <wp:extent cx="2401570" cy="2880995"/>
            <wp:effectExtent l="0" t="0" r="0" b="0"/>
            <wp:docPr id="48" name="Imagem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m 49" descr=""/>
                    <pic:cNvPicPr>
                      <a:picLocks noChangeAspect="1" noChangeArrowheads="1"/>
                    </pic:cNvPicPr>
                  </pic:nvPicPr>
                  <pic:blipFill>
                    <a:blip r:embed="rId20"/>
                    <a:stretch>
                      <a:fillRect/>
                    </a:stretch>
                  </pic:blipFill>
                  <pic:spPr bwMode="auto">
                    <a:xfrm>
                      <a:off x="0" y="0"/>
                      <a:ext cx="2401570" cy="2880995"/>
                    </a:xfrm>
                    <a:prstGeom prst="rect">
                      <a:avLst/>
                    </a:prstGeom>
                  </pic:spPr>
                </pic:pic>
              </a:graphicData>
            </a:graphic>
          </wp:inline>
        </w:drawing>
      </w:r>
    </w:p>
    <w:p>
      <w:pPr>
        <w:pStyle w:val="Normal"/>
        <w:tabs>
          <w:tab w:val="clear" w:pos="57"/>
          <w:tab w:val="center" w:pos="4252" w:leader="none"/>
          <w:tab w:val="left" w:pos="5298" w:leader="none"/>
        </w:tabs>
        <w:spacing w:lineRule="auto" w:line="276"/>
        <w:jc w:val="both"/>
        <w:rPr>
          <w:rFonts w:cs="Arial"/>
          <w:szCs w:val="20"/>
        </w:rPr>
      </w:pPr>
      <w:r>
        <w:rPr>
          <w:rFonts w:cs="Arial"/>
          <w:szCs w:val="20"/>
        </w:rPr>
      </w:r>
    </w:p>
    <w:p>
      <w:pPr>
        <w:pStyle w:val="Normal"/>
        <w:tabs>
          <w:tab w:val="clear" w:pos="57"/>
          <w:tab w:val="center" w:pos="4252" w:leader="none"/>
          <w:tab w:val="left" w:pos="5298" w:leader="none"/>
        </w:tabs>
        <w:spacing w:lineRule="auto" w:line="276"/>
        <w:jc w:val="both"/>
        <w:rPr>
          <w:rFonts w:cs="Arial"/>
          <w:b/>
          <w:b/>
        </w:rPr>
      </w:pPr>
      <w:r>
        <w:rPr>
          <w:rFonts w:cs="Arial"/>
          <w:b/>
        </w:rPr>
        <w:t>PADRÃO DAS CORES:</w:t>
      </w:r>
    </w:p>
    <w:p>
      <w:pPr>
        <w:pStyle w:val="Normal"/>
        <w:tabs>
          <w:tab w:val="clear" w:pos="57"/>
          <w:tab w:val="center" w:pos="4252" w:leader="none"/>
          <w:tab w:val="left" w:pos="5298" w:leader="none"/>
        </w:tabs>
        <w:spacing w:lineRule="auto" w:line="276"/>
        <w:jc w:val="both"/>
        <w:rPr/>
      </w:pPr>
      <w:r>
        <w:rPr/>
        <mc:AlternateContent>
          <mc:Choice Requires="wpg">
            <w:drawing>
              <wp:anchor behindDoc="0" distT="0" distB="0" distL="0" distR="0" simplePos="0" locked="0" layoutInCell="1" allowOverlap="1" relativeHeight="18">
                <wp:simplePos x="0" y="0"/>
                <wp:positionH relativeFrom="column">
                  <wp:posOffset>3810</wp:posOffset>
                </wp:positionH>
                <wp:positionV relativeFrom="paragraph">
                  <wp:posOffset>181610</wp:posOffset>
                </wp:positionV>
                <wp:extent cx="5238750" cy="2182495"/>
                <wp:effectExtent l="0" t="0" r="635" b="0"/>
                <wp:wrapNone/>
                <wp:docPr id="49" name="Agrupar 13"/>
                <a:graphic xmlns:a="http://schemas.openxmlformats.org/drawingml/2006/main">
                  <a:graphicData uri="http://schemas.microsoft.com/office/word/2010/wordprocessingGroup">
                    <wpg:wgp>
                      <wpg:cNvGrpSpPr/>
                      <wpg:grpSpPr>
                        <a:xfrm>
                          <a:off x="0" y="0"/>
                          <a:ext cx="5238000" cy="2181960"/>
                        </a:xfrm>
                      </wpg:grpSpPr>
                      <wps:wsp>
                        <wps:cNvSpPr/>
                        <wps:spPr>
                          <a:xfrm>
                            <a:off x="3562920" y="356760"/>
                            <a:ext cx="1675080" cy="260280"/>
                          </a:xfrm>
                          <a:prstGeom prst="rect">
                            <a:avLst/>
                          </a:prstGeom>
                          <a:solidFill>
                            <a:srgbClr val="ffffff"/>
                          </a:solidFill>
                          <a:ln w="9360">
                            <a:noFill/>
                          </a:ln>
                        </wps:spPr>
                        <wps:style>
                          <a:lnRef idx="0"/>
                          <a:fillRef idx="0"/>
                          <a:effectRef idx="0"/>
                          <a:fontRef idx="minor"/>
                        </wps:style>
                        <wps:txb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195c       warm gray 7c</w:t>
                              </w:r>
                            </w:p>
                          </w:txbxContent>
                        </wps:txbx>
                        <wps:bodyPr lIns="90000" rIns="90000" tIns="45000" bIns="45000">
                          <a:spAutoFit/>
                        </wps:bodyPr>
                      </wps:wsp>
                      <wps:wsp>
                        <wps:cNvSpPr/>
                        <wps:spPr>
                          <a:xfrm>
                            <a:off x="3572640" y="1409040"/>
                            <a:ext cx="1214280" cy="772920"/>
                          </a:xfrm>
                          <a:prstGeom prst="rect">
                            <a:avLst/>
                          </a:prstGeom>
                          <a:solidFill>
                            <a:srgbClr val="ffffff"/>
                          </a:solidFill>
                          <a:ln w="9360">
                            <a:noFill/>
                          </a:ln>
                        </wps:spPr>
                        <wps:style>
                          <a:lnRef idx="0"/>
                          <a:fillRef idx="0"/>
                          <a:effectRef idx="0"/>
                          <a:fontRef idx="minor"/>
                        </wps:style>
                        <wps:txb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C15       C37</w:t>
                              </w:r>
                            </w:p>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M93       M37</w:t>
                              </w:r>
                            </w:p>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Y81        Y37</w:t>
                              </w:r>
                            </w:p>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K51        K5</w:t>
                              </w:r>
                            </w:p>
                          </w:txbxContent>
                        </wps:txbx>
                        <wps:bodyPr lIns="90000" rIns="90000" tIns="45000" bIns="45000">
                          <a:spAutoFit/>
                        </wps:bodyPr>
                      </wps:wsp>
                      <wps:wsp>
                        <wps:cNvSpPr/>
                        <wps:spPr>
                          <a:xfrm>
                            <a:off x="47520" y="0"/>
                            <a:ext cx="1060920" cy="260280"/>
                          </a:xfrm>
                          <a:prstGeom prst="rect">
                            <a:avLst/>
                          </a:prstGeom>
                          <a:solidFill>
                            <a:srgbClr val="ffffff"/>
                          </a:solidFill>
                          <a:ln w="9360">
                            <a:noFill/>
                          </a:ln>
                        </wps:spPr>
                        <wps:style>
                          <a:lnRef idx="0"/>
                          <a:fillRef idx="0"/>
                          <a:effectRef idx="0"/>
                          <a:fontRef idx="minor"/>
                        </wps:style>
                        <wps:txb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Pantone</w:t>
                              </w:r>
                            </w:p>
                          </w:txbxContent>
                        </wps:txbx>
                        <wps:bodyPr lIns="90000" rIns="90000" tIns="45000" bIns="45000">
                          <a:spAutoFit/>
                        </wps:bodyPr>
                      </wps:wsp>
                      <wps:wsp>
                        <wps:cNvSpPr/>
                        <wps:spPr>
                          <a:xfrm>
                            <a:off x="0" y="1061640"/>
                            <a:ext cx="1060560" cy="260280"/>
                          </a:xfrm>
                          <a:prstGeom prst="rect">
                            <a:avLst/>
                          </a:prstGeom>
                          <a:solidFill>
                            <a:srgbClr val="ffffff"/>
                          </a:solidFill>
                          <a:ln w="9360">
                            <a:noFill/>
                          </a:ln>
                        </wps:spPr>
                        <wps:style>
                          <a:lnRef idx="0"/>
                          <a:fillRef idx="0"/>
                          <a:effectRef idx="0"/>
                          <a:fontRef idx="minor"/>
                        </wps:style>
                        <wps:txb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CMYK</w:t>
                              </w:r>
                            </w:p>
                          </w:txbxContent>
                        </wps:txbx>
                        <wps:bodyPr lIns="90000" rIns="90000" tIns="45000" bIns="45000">
                          <a:spAutoFit/>
                        </wps:bodyPr>
                      </wps:wsp>
                    </wpg:wgp>
                  </a:graphicData>
                </a:graphic>
              </wp:anchor>
            </w:drawing>
          </mc:Choice>
          <mc:Fallback>
            <w:pict>
              <v:group id="shape_0" alt="Agrupar 13" style="position:absolute;margin-left:0.3pt;margin-top:14.3pt;width:412.45pt;height:171.75pt" coordorigin="6,286" coordsize="8249,3435">
                <v:rect id="shape_0" ID="Caixa de Texto 2" fillcolor="white" stroked="f" style="position:absolute;left:5617;top:848;width:2637;height:409">
                  <v:textbo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195c       warm gray 7c</w:t>
                        </w:r>
                      </w:p>
                    </w:txbxContent>
                  </v:textbox>
                  <w10:wrap type="square"/>
                  <v:fill o:detectmouseclick="t" type="solid" color2="black"/>
                  <v:stroke color="#3465a4" weight="9360" joinstyle="round" endcap="flat"/>
                </v:rect>
                <v:rect id="shape_0" ID="Caixa de Texto 2" fillcolor="white" stroked="f" style="position:absolute;left:5632;top:2505;width:1911;height:1216">
                  <v:textbo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C15       C37</w:t>
                        </w:r>
                      </w:p>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M93       M37</w:t>
                        </w:r>
                      </w:p>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Y81        Y37</w:t>
                        </w:r>
                      </w:p>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K51        K5</w:t>
                        </w:r>
                      </w:p>
                    </w:txbxContent>
                  </v:textbox>
                  <w10:wrap type="square"/>
                  <v:fill o:detectmouseclick="t" type="solid" color2="black"/>
                  <v:stroke color="#3465a4" weight="9360" joinstyle="round" endcap="flat"/>
                </v:rect>
                <v:rect id="shape_0" ID="Caixa de Texto 2" fillcolor="white" stroked="f" style="position:absolute;left:81;top:286;width:1670;height:409">
                  <v:textbo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Pantone</w:t>
                        </w:r>
                      </w:p>
                    </w:txbxContent>
                  </v:textbox>
                  <w10:wrap type="square"/>
                  <v:fill o:detectmouseclick="t" type="solid" color2="black"/>
                  <v:stroke color="#3465a4" weight="9360" joinstyle="round" endcap="flat"/>
                </v:rect>
                <v:rect id="shape_0" ID="Caixa de Texto 2" fillcolor="white" stroked="f" style="position:absolute;left:6;top:1958;width:1669;height:409">
                  <v:textbox>
                    <w:txbxContent>
                      <w:p>
                        <w:pPr>
                          <w:overflowPunct w:val="false"/>
                          <w:spacing w:before="0" w:after="0" w:lineRule="auto" w:line="240"/>
                          <w:jc w:val="left"/>
                          <w:rPr/>
                        </w:pPr>
                        <w:r>
                          <w:rPr>
                            <w:sz w:val="22"/>
                            <w:b w:val="false"/>
                            <w:u w:val="none"/>
                            <w:dstrike w:val="false"/>
                            <w:strike w:val="false"/>
                            <w:i w:val="false"/>
                            <w:vertAlign w:val="baseline"/>
                            <w:position w:val="0"/>
                            <w:spacing w:val="0"/>
                            <w:szCs w:val="22"/>
                            <w:bCs w:val="false"/>
                            <w:iCs w:val="false"/>
                            <w:smallCaps w:val="false"/>
                            <w:caps w:val="false"/>
                            <w:rFonts w:ascii="Calibri" w:hAnsi="Calibri" w:cs="Arial"/>
                            <w:color w:val="000000"/>
                          </w:rPr>
                          <w:t>CMYK</w:t>
                        </w:r>
                      </w:p>
                    </w:txbxContent>
                  </v:textbox>
                  <w10:wrap type="square"/>
                  <v:fill o:detectmouseclick="t" type="solid" color2="black"/>
                  <v:stroke color="#3465a4" weight="9360" joinstyle="round" endcap="flat"/>
                </v:rect>
              </v:group>
            </w:pict>
          </mc:Fallback>
        </mc:AlternateContent>
        <w:drawing>
          <wp:inline distT="0" distB="0" distL="0" distR="0">
            <wp:extent cx="4865370" cy="2190750"/>
            <wp:effectExtent l="0" t="0" r="0" b="0"/>
            <wp:docPr id="50" name="Imagem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m 32" descr=""/>
                    <pic:cNvPicPr>
                      <a:picLocks noChangeAspect="1" noChangeArrowheads="1"/>
                    </pic:cNvPicPr>
                  </pic:nvPicPr>
                  <pic:blipFill>
                    <a:blip r:embed="rId21"/>
                    <a:srcRect l="12797" t="22884" r="13386" b="18002"/>
                    <a:stretch>
                      <a:fillRect/>
                    </a:stretch>
                  </pic:blipFill>
                  <pic:spPr bwMode="auto">
                    <a:xfrm>
                      <a:off x="0" y="0"/>
                      <a:ext cx="4865370" cy="2190750"/>
                    </a:xfrm>
                    <a:prstGeom prst="rect">
                      <a:avLst/>
                    </a:prstGeom>
                  </pic:spPr>
                </pic:pic>
              </a:graphicData>
            </a:graphic>
          </wp:inline>
        </w:drawing>
      </w:r>
    </w:p>
    <w:p>
      <w:pPr>
        <w:pStyle w:val="Normal"/>
        <w:tabs>
          <w:tab w:val="clear" w:pos="57"/>
          <w:tab w:val="center" w:pos="4252" w:leader="none"/>
          <w:tab w:val="left" w:pos="5298" w:leader="none"/>
        </w:tabs>
        <w:spacing w:lineRule="auto" w:line="276"/>
        <w:jc w:val="center"/>
        <w:rPr/>
      </w:pPr>
      <w:r>
        <w:rPr/>
        <w:t>ANEXO II – MAPA DE RISCO</w:t>
      </w:r>
    </w:p>
    <w:p>
      <w:pPr>
        <w:pStyle w:val="Normal"/>
        <w:tabs>
          <w:tab w:val="clear" w:pos="57"/>
          <w:tab w:val="center" w:pos="4252" w:leader="none"/>
          <w:tab w:val="left" w:pos="5298" w:leader="none"/>
        </w:tabs>
        <w:spacing w:lineRule="auto" w:line="276"/>
        <w:jc w:val="both"/>
        <w:rPr/>
      </w:pPr>
      <w:r>
        <w:rPr/>
      </w:r>
    </w:p>
    <w:tbl>
      <w:tblPr>
        <w:tblStyle w:val="Tabelacomgrade"/>
        <w:tblW w:w="9356" w:type="dxa"/>
        <w:jc w:val="left"/>
        <w:tblInd w:w="250" w:type="dxa"/>
        <w:tblCellMar>
          <w:top w:w="0" w:type="dxa"/>
          <w:left w:w="108" w:type="dxa"/>
          <w:bottom w:w="0" w:type="dxa"/>
          <w:right w:w="108" w:type="dxa"/>
        </w:tblCellMar>
        <w:tblLook w:firstRow="1" w:noVBand="1" w:lastRow="0" w:firstColumn="1" w:lastColumn="0" w:noHBand="0" w:val="04a0"/>
      </w:tblPr>
      <w:tblGrid>
        <w:gridCol w:w="4253"/>
        <w:gridCol w:w="2551"/>
        <w:gridCol w:w="2552"/>
      </w:tblGrid>
      <w:tr>
        <w:trPr>
          <w:trHeight w:val="567" w:hRule="atLeast"/>
        </w:trPr>
        <w:tc>
          <w:tcPr>
            <w:tcW w:w="4253" w:type="dxa"/>
            <w:tcBorders/>
            <w:vAlign w:val="center"/>
          </w:tcPr>
          <w:p>
            <w:pPr>
              <w:pStyle w:val="Normal"/>
              <w:jc w:val="center"/>
              <w:rPr>
                <w:rFonts w:ascii="Times New Roman" w:hAnsi="Times New Roman" w:cs="Times New Roman"/>
                <w:b/>
                <w:b/>
                <w:szCs w:val="20"/>
              </w:rPr>
            </w:pPr>
            <w:r>
              <w:rPr>
                <w:rFonts w:eastAsia="ＭＳ 明朝" w:cs="Times New Roman" w:eastAsiaTheme="minorEastAsia" w:ascii="Times New Roman" w:hAnsi="Times New Roman"/>
                <w:b/>
                <w:szCs w:val="20"/>
                <w:lang w:eastAsia="en-US"/>
              </w:rPr>
              <w:t>EVENTO/RISCO</w:t>
            </w:r>
          </w:p>
        </w:tc>
        <w:tc>
          <w:tcPr>
            <w:tcW w:w="2551" w:type="dxa"/>
            <w:tcBorders/>
            <w:vAlign w:val="center"/>
          </w:tcPr>
          <w:p>
            <w:pPr>
              <w:pStyle w:val="Normal"/>
              <w:jc w:val="center"/>
              <w:rPr>
                <w:rFonts w:ascii="Times New Roman" w:hAnsi="Times New Roman" w:cs="Times New Roman"/>
                <w:b/>
                <w:b/>
                <w:szCs w:val="20"/>
              </w:rPr>
            </w:pPr>
            <w:r>
              <w:rPr>
                <w:rFonts w:eastAsia="ＭＳ 明朝" w:cs="Times New Roman" w:eastAsiaTheme="minorEastAsia" w:ascii="Times New Roman" w:hAnsi="Times New Roman"/>
                <w:b/>
                <w:szCs w:val="20"/>
                <w:lang w:eastAsia="en-US"/>
              </w:rPr>
              <w:t>RESPONSÁVEL</w:t>
            </w:r>
          </w:p>
        </w:tc>
        <w:tc>
          <w:tcPr>
            <w:tcW w:w="2552" w:type="dxa"/>
            <w:tcBorders/>
            <w:vAlign w:val="center"/>
          </w:tcPr>
          <w:p>
            <w:pPr>
              <w:pStyle w:val="Normal"/>
              <w:jc w:val="center"/>
              <w:rPr>
                <w:rFonts w:ascii="Times New Roman" w:hAnsi="Times New Roman" w:cs="Times New Roman"/>
                <w:b/>
                <w:b/>
                <w:szCs w:val="20"/>
              </w:rPr>
            </w:pPr>
            <w:r>
              <w:rPr>
                <w:rFonts w:eastAsia="ＭＳ 明朝" w:cs="Times New Roman" w:eastAsiaTheme="minorEastAsia" w:ascii="Times New Roman" w:hAnsi="Times New Roman"/>
                <w:b/>
                <w:szCs w:val="20"/>
                <w:lang w:eastAsia="en-US"/>
              </w:rPr>
              <w:t>AÇÃO DE CONTINGÊNCIA</w:t>
            </w:r>
          </w:p>
        </w:tc>
      </w:tr>
      <w:tr>
        <w:trPr>
          <w:trHeight w:val="567" w:hRule="atLeast"/>
        </w:trPr>
        <w:tc>
          <w:tcPr>
            <w:tcW w:w="4253" w:type="dxa"/>
            <w:tcBorders/>
            <w:vAlign w:val="center"/>
          </w:tcPr>
          <w:p>
            <w:pPr>
              <w:pStyle w:val="Normal"/>
              <w:rPr>
                <w:rFonts w:ascii="Times New Roman" w:hAnsi="Times New Roman" w:cs="Times New Roman"/>
                <w:b/>
                <w:b/>
                <w:szCs w:val="20"/>
              </w:rPr>
            </w:pPr>
            <w:r>
              <w:rPr>
                <w:rFonts w:eastAsia="MS Mincho" w:cs="Times New Roman" w:ascii="Times New Roman" w:hAnsi="Times New Roman"/>
                <w:szCs w:val="20"/>
                <w:lang w:eastAsia="en-US"/>
              </w:rPr>
              <w:t>Atraso na execução do objeto contratual por culpa da Contratada, impactando na anualidade antecipada da proposta apresentada*</w:t>
            </w:r>
          </w:p>
        </w:tc>
        <w:tc>
          <w:tcPr>
            <w:tcW w:w="2551" w:type="dxa"/>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CONTRATADO</w:t>
            </w:r>
          </w:p>
        </w:tc>
        <w:tc>
          <w:tcPr>
            <w:tcW w:w="2552" w:type="dxa"/>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Ônus do Contratado</w:t>
            </w:r>
          </w:p>
        </w:tc>
      </w:tr>
      <w:tr>
        <w:trPr>
          <w:trHeight w:val="567" w:hRule="atLeast"/>
        </w:trPr>
        <w:tc>
          <w:tcPr>
            <w:tcW w:w="4253" w:type="dxa"/>
            <w:tcBorders/>
            <w:vAlign w:val="center"/>
          </w:tcPr>
          <w:p>
            <w:pPr>
              <w:pStyle w:val="Normal"/>
              <w:rPr>
                <w:rFonts w:ascii="Times New Roman" w:hAnsi="Times New Roman" w:cs="Times New Roman"/>
                <w:b/>
                <w:b/>
                <w:szCs w:val="20"/>
              </w:rPr>
            </w:pPr>
            <w:r>
              <w:rPr>
                <w:rFonts w:eastAsia="MS Mincho" w:cs="Times New Roman" w:ascii="Times New Roman" w:hAnsi="Times New Roman"/>
                <w:szCs w:val="20"/>
                <w:lang w:eastAsia="en-US"/>
              </w:rPr>
              <w:t>Fatos retardadores ou impeditivos da execução do Contrato próprios do risco ordinário da atividade empresarial ou da execução</w:t>
            </w:r>
          </w:p>
        </w:tc>
        <w:tc>
          <w:tcPr>
            <w:tcW w:w="2551" w:type="dxa"/>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CONTRATADO</w:t>
            </w:r>
          </w:p>
        </w:tc>
        <w:tc>
          <w:tcPr>
            <w:tcW w:w="2552" w:type="dxa"/>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Ônus do Contratado</w:t>
            </w:r>
          </w:p>
        </w:tc>
      </w:tr>
      <w:tr>
        <w:trPr>
          <w:trHeight w:val="567" w:hRule="atLeast"/>
        </w:trPr>
        <w:tc>
          <w:tcPr>
            <w:tcW w:w="4253" w:type="dxa"/>
            <w:tcBorders>
              <w:top w:val="nil"/>
            </w:tcBorders>
            <w:vAlign w:val="center"/>
          </w:tcPr>
          <w:p>
            <w:pPr>
              <w:pStyle w:val="Normal"/>
              <w:rPr>
                <w:rFonts w:ascii="Times New Roman" w:hAnsi="Times New Roman" w:cs="Times New Roman"/>
                <w:b/>
                <w:b/>
                <w:szCs w:val="20"/>
              </w:rPr>
            </w:pPr>
            <w:r>
              <w:rPr>
                <w:rFonts w:eastAsia="MS Mincho" w:cs="Times New Roman" w:ascii="Times New Roman" w:hAnsi="Times New Roman"/>
                <w:szCs w:val="20"/>
                <w:lang w:eastAsia="en-US"/>
              </w:rPr>
              <w:t>Alteração de enquadramento tributário, em razão do resultado ou de mudança da atividade empresarial</w:t>
            </w:r>
          </w:p>
        </w:tc>
        <w:tc>
          <w:tcPr>
            <w:tcW w:w="2551" w:type="dxa"/>
            <w:tcBorders>
              <w:top w:val="nil"/>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CONTRATADO</w:t>
            </w:r>
          </w:p>
        </w:tc>
        <w:tc>
          <w:tcPr>
            <w:tcW w:w="2552" w:type="dxa"/>
            <w:tcBorders>
              <w:top w:val="nil"/>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Ônus do Contratado</w:t>
            </w:r>
          </w:p>
        </w:tc>
      </w:tr>
      <w:tr>
        <w:trPr>
          <w:trHeight w:val="567" w:hRule="atLeast"/>
        </w:trPr>
        <w:tc>
          <w:tcPr>
            <w:tcW w:w="4253" w:type="dxa"/>
            <w:tcBorders>
              <w:top w:val="nil"/>
            </w:tcBorders>
            <w:vAlign w:val="center"/>
          </w:tcPr>
          <w:p>
            <w:pPr>
              <w:pStyle w:val="Normal"/>
              <w:rPr>
                <w:rFonts w:ascii="Times New Roman" w:hAnsi="Times New Roman" w:cs="Times New Roman"/>
                <w:b/>
                <w:b/>
                <w:szCs w:val="20"/>
              </w:rPr>
            </w:pPr>
            <w:r>
              <w:rPr>
                <w:rFonts w:eastAsia="MS Mincho" w:cs="Times New Roman" w:ascii="Times New Roman" w:hAnsi="Times New Roman"/>
                <w:szCs w:val="20"/>
                <w:lang w:eastAsia="en-US"/>
              </w:rPr>
              <w:t>Erro da Contratada na avaliação da hipótese de incidência tributária</w:t>
            </w:r>
          </w:p>
        </w:tc>
        <w:tc>
          <w:tcPr>
            <w:tcW w:w="2551" w:type="dxa"/>
            <w:tcBorders>
              <w:top w:val="nil"/>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CONTRATADO</w:t>
            </w:r>
          </w:p>
        </w:tc>
        <w:tc>
          <w:tcPr>
            <w:tcW w:w="2552" w:type="dxa"/>
            <w:tcBorders>
              <w:top w:val="nil"/>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Ônus do Contratado</w:t>
            </w:r>
          </w:p>
        </w:tc>
      </w:tr>
      <w:tr>
        <w:trPr>
          <w:trHeight w:val="567" w:hRule="atLeast"/>
        </w:trPr>
        <w:tc>
          <w:tcPr>
            <w:tcW w:w="4253" w:type="dxa"/>
            <w:tcBorders>
              <w:top w:val="nil"/>
            </w:tcBorders>
            <w:vAlign w:val="center"/>
          </w:tcPr>
          <w:p>
            <w:pPr>
              <w:pStyle w:val="Normal"/>
              <w:rPr>
                <w:rFonts w:ascii="Times New Roman" w:hAnsi="Times New Roman" w:cs="Times New Roman"/>
                <w:b/>
                <w:b/>
                <w:szCs w:val="20"/>
              </w:rPr>
            </w:pPr>
            <w:r>
              <w:rPr>
                <w:rFonts w:eastAsia="MS Mincho" w:cs="Times New Roman" w:ascii="Times New Roman" w:hAnsi="Times New Roman"/>
                <w:szCs w:val="20"/>
                <w:lang w:eastAsia="en-US"/>
              </w:rPr>
              <w:t>Variação da taxa de câmbio</w:t>
            </w:r>
          </w:p>
        </w:tc>
        <w:tc>
          <w:tcPr>
            <w:tcW w:w="2551" w:type="dxa"/>
            <w:tcBorders>
              <w:top w:val="nil"/>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CONTRATADO</w:t>
            </w:r>
          </w:p>
        </w:tc>
        <w:tc>
          <w:tcPr>
            <w:tcW w:w="2552" w:type="dxa"/>
            <w:tcBorders>
              <w:top w:val="nil"/>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Ônus do Contratado</w:t>
            </w:r>
          </w:p>
        </w:tc>
      </w:tr>
      <w:tr>
        <w:trPr>
          <w:trHeight w:val="567" w:hRule="atLeast"/>
        </w:trPr>
        <w:tc>
          <w:tcPr>
            <w:tcW w:w="4253" w:type="dxa"/>
            <w:tcBorders>
              <w:top w:val="nil"/>
            </w:tcBorders>
            <w:vAlign w:val="center"/>
          </w:tcPr>
          <w:p>
            <w:pPr>
              <w:pStyle w:val="Normal"/>
              <w:rPr>
                <w:rFonts w:ascii="Times New Roman" w:hAnsi="Times New Roman" w:cs="Times New Roman"/>
                <w:b/>
                <w:b/>
                <w:szCs w:val="20"/>
              </w:rPr>
            </w:pPr>
            <w:r>
              <w:rPr>
                <w:rFonts w:eastAsia="MS Mincho" w:cs="Times New Roman" w:ascii="Times New Roman" w:hAnsi="Times New Roman"/>
                <w:szCs w:val="20"/>
                <w:lang w:eastAsia="en-US"/>
              </w:rPr>
              <w:t xml:space="preserve">Fatos retardadores ou impeditivos da execução do Contrato que não estejam na álea ordinária, tais como fatos do príncipe, caso fortuito ou de força maior, bem como o retardamento determinado pela HEMOBRAS, que comprovadamente repercuta no preço da Contratada; </w:t>
            </w:r>
          </w:p>
          <w:p>
            <w:pPr>
              <w:pStyle w:val="Normal"/>
              <w:rPr>
                <w:rFonts w:ascii="Times New Roman" w:hAnsi="Times New Roman" w:cs="Times New Roman"/>
                <w:b/>
                <w:b/>
                <w:szCs w:val="20"/>
              </w:rPr>
            </w:pPr>
            <w:r>
              <w:rPr>
                <w:rFonts w:eastAsia="ＭＳ 明朝" w:cs="Times New Roman" w:eastAsiaTheme="minorEastAsia" w:ascii="Times New Roman" w:hAnsi="Times New Roman"/>
                <w:b/>
                <w:szCs w:val="20"/>
                <w:lang w:eastAsia="en-US"/>
              </w:rPr>
            </w:r>
          </w:p>
        </w:tc>
        <w:tc>
          <w:tcPr>
            <w:tcW w:w="2551" w:type="dxa"/>
            <w:tcBorders>
              <w:top w:val="nil"/>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CONTRATANTE</w:t>
            </w:r>
          </w:p>
        </w:tc>
        <w:tc>
          <w:tcPr>
            <w:tcW w:w="2552" w:type="dxa"/>
            <w:tcBorders>
              <w:top w:val="nil"/>
            </w:tcBorders>
            <w:vAlign w:val="center"/>
          </w:tcPr>
          <w:p>
            <w:pPr>
              <w:pStyle w:val="Normal"/>
              <w:jc w:val="center"/>
              <w:rPr>
                <w:rFonts w:ascii="Times New Roman" w:hAnsi="Times New Roman" w:cs="Times New Roman"/>
                <w:b/>
                <w:b/>
                <w:szCs w:val="20"/>
              </w:rPr>
            </w:pPr>
            <w:r>
              <w:rPr>
                <w:rFonts w:eastAsia="MS Mincho" w:cs="Times New Roman" w:ascii="Times New Roman" w:hAnsi="Times New Roman"/>
                <w:szCs w:val="20"/>
                <w:lang w:eastAsia="en-US"/>
              </w:rPr>
              <w:t>Celebração de Termo Aditivo</w:t>
            </w:r>
          </w:p>
        </w:tc>
      </w:tr>
    </w:tbl>
    <w:p>
      <w:pPr>
        <w:pStyle w:val="Normal"/>
        <w:tabs>
          <w:tab w:val="clear" w:pos="57"/>
          <w:tab w:val="center" w:pos="4252" w:leader="none"/>
          <w:tab w:val="left" w:pos="5298" w:leader="none"/>
        </w:tabs>
        <w:spacing w:lineRule="auto" w:line="276"/>
        <w:jc w:val="both"/>
        <w:rPr/>
      </w:pPr>
      <w:r>
        <w:rPr/>
      </w:r>
      <w:r>
        <w:br w:type="page"/>
      </w:r>
    </w:p>
    <w:p>
      <w:pPr>
        <w:pStyle w:val="Normal"/>
        <w:tabs>
          <w:tab w:val="clear" w:pos="57"/>
          <w:tab w:val="center" w:pos="4252" w:leader="none"/>
          <w:tab w:val="left" w:pos="5298" w:leader="none"/>
        </w:tabs>
        <w:spacing w:lineRule="auto" w:line="276"/>
        <w:jc w:val="center"/>
        <w:rPr>
          <w:b/>
          <w:b/>
        </w:rPr>
      </w:pPr>
      <w:r>
        <w:rPr>
          <w:b/>
        </w:rPr>
        <w:t>ANEXO III – ESPECIFICAÇÕES E QUANTIDADES</w:t>
      </w:r>
    </w:p>
    <w:tbl>
      <w:tblPr>
        <w:tblW w:w="11014" w:type="dxa"/>
        <w:jc w:val="center"/>
        <w:tblInd w:w="0" w:type="dxa"/>
        <w:tblCellMar>
          <w:top w:w="0" w:type="dxa"/>
          <w:left w:w="70" w:type="dxa"/>
          <w:bottom w:w="0" w:type="dxa"/>
          <w:right w:w="70" w:type="dxa"/>
        </w:tblCellMar>
        <w:tblLook w:firstRow="1" w:noVBand="1" w:lastRow="0" w:firstColumn="1" w:lastColumn="0" w:noHBand="0" w:val="04a0"/>
      </w:tblPr>
      <w:tblGrid>
        <w:gridCol w:w="609"/>
        <w:gridCol w:w="708"/>
        <w:gridCol w:w="1272"/>
        <w:gridCol w:w="4367"/>
        <w:gridCol w:w="992"/>
        <w:gridCol w:w="1376"/>
        <w:gridCol w:w="846"/>
        <w:gridCol w:w="842"/>
      </w:tblGrid>
      <w:tr>
        <w:trPr>
          <w:trHeight w:val="463" w:hRule="atLeast"/>
        </w:trPr>
        <w:tc>
          <w:tcPr>
            <w:tcW w:w="11012" w:type="dxa"/>
            <w:gridSpan w:val="8"/>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Arial" w:asciiTheme="minorHAnsi" w:hAnsiTheme="minorHAnsi"/>
                <w:b/>
                <w:b/>
                <w:szCs w:val="20"/>
                <w:lang w:eastAsia="en-US"/>
              </w:rPr>
            </w:pPr>
            <w:r>
              <w:rPr>
                <w:rFonts w:cs="Arial" w:ascii="Calibri" w:hAnsi="Calibri" w:asciiTheme="minorHAnsi" w:hAnsiTheme="minorHAnsi"/>
                <w:b/>
                <w:szCs w:val="20"/>
                <w:lang w:eastAsia="en-US"/>
              </w:rPr>
              <w:t>Grupo 1 - EPI para trabalho com baixa temperatura (frio)</w:t>
            </w:r>
          </w:p>
        </w:tc>
      </w:tr>
      <w:tr>
        <w:trPr>
          <w:trHeight w:val="427" w:hRule="atLeast"/>
        </w:trPr>
        <w:tc>
          <w:tcPr>
            <w:tcW w:w="6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70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7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6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37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1691" w:hRule="atLeast"/>
        </w:trPr>
        <w:tc>
          <w:tcPr>
            <w:tcW w:w="609"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1</w:t>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BOTA DE COURO TÉRMICA</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Calçado de segurança para uso profissional, tipo bota abaixo do joelho (coturno), linha frigorífica, cabedal confeccionado em microfibra respirável e resistente à água, fechamento em velcro, com biqueira de proteção em composite, forração interna total para baixas temperaturas com tecido dublado por lã sintética, palmilha de montagem em não tecido costurada através do sistema strobel dublada por lã sintética e solado de poliuretano bidensidade injetado direto no cabedal. Aprovado para: Proteção dos pés do usuário em ambientes de baixa temperatura.</w:t>
            </w:r>
          </w:p>
          <w:p>
            <w:pPr>
              <w:pStyle w:val="Normal"/>
              <w:spacing w:before="40" w:after="40"/>
              <w:rPr>
                <w:rFonts w:ascii="Calibri" w:hAnsi="Calibri" w:cs="Times New Roman"/>
                <w:color w:val="000000"/>
                <w:sz w:val="16"/>
                <w:szCs w:val="16"/>
              </w:rPr>
            </w:pPr>
            <w:r>
              <w:rPr>
                <w:rFonts w:cs="Times New Roman" w:ascii="Calibri" w:hAnsi="Calibri"/>
                <w:b/>
                <w:bCs/>
                <w:color w:val="000000"/>
                <w:sz w:val="16"/>
                <w:szCs w:val="16"/>
              </w:rPr>
              <w:t>Disponível nos tamanhos: 33 ao 46</w:t>
            </w:r>
            <w:r>
              <w:rPr>
                <w:rFonts w:cs="Times New Roman" w:ascii="Calibri" w:hAnsi="Calibri"/>
                <w:color w:val="000000"/>
                <w:sz w:val="16"/>
                <w:szCs w:val="16"/>
              </w:rPr>
              <w:t>. 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37.677</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38505" cy="758190"/>
                  <wp:effectExtent l="0" t="0" r="0" b="0"/>
                  <wp:docPr id="51" name="Imagem 50" descr="Imagem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m 50" descr="Imagem relacionada"/>
                          <pic:cNvPicPr>
                            <a:picLocks noChangeAspect="1" noChangeArrowheads="1"/>
                          </pic:cNvPicPr>
                        </pic:nvPicPr>
                        <pic:blipFill>
                          <a:blip r:embed="rId22"/>
                          <a:srcRect l="18045" t="0" r="14696" b="0"/>
                          <a:stretch>
                            <a:fillRect/>
                          </a:stretch>
                        </pic:blipFill>
                        <pic:spPr bwMode="auto">
                          <a:xfrm>
                            <a:off x="0" y="0"/>
                            <a:ext cx="738505" cy="75819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r>
      <w:tr>
        <w:trPr>
          <w:trHeight w:val="1152"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 TÉRMICA</w:t>
            </w:r>
          </w:p>
          <w:p>
            <w:pPr>
              <w:pStyle w:val="Normal"/>
              <w:jc w:val="center"/>
              <w:rPr>
                <w:rFonts w:ascii="Calibri" w:hAnsi="Calibri" w:cs="Times New Roman"/>
                <w:color w:val="000000"/>
                <w:sz w:val="16"/>
                <w:szCs w:val="16"/>
              </w:rPr>
            </w:pPr>
            <w:r>
              <w:rPr>
                <w:rFonts w:cs="Times New Roman" w:ascii="Calibri" w:hAnsi="Calibri"/>
                <w:color w:val="000000"/>
                <w:sz w:val="16"/>
                <w:szCs w:val="16"/>
              </w:rPr>
              <w:t>(Para trabalho em ambiente frio - 200g/m²)</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Calça para uso em ambientes de baixa temperatura, confeccionada em tecido 100% poliamida com aplicação de hidrorepelente, forrada com manta térmica de poliéster, lavável, resistente a temperaturas de até -35°C, acabamento interno e externo matelado e fechamento com ajuste. Cor: Azul marinho. Aprovado para: Proteção das pernas do usuário contra agentes térmicos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P, M, G e GG</w:t>
            </w:r>
            <w:r>
              <w:rPr>
                <w:rFonts w:cs="Times New Roman" w:ascii="Calibri" w:hAnsi="Calibri"/>
                <w:color w:val="000000"/>
                <w:sz w:val="16"/>
                <w:szCs w:val="16"/>
              </w:rPr>
              <w:t>. 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28.668</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534670" cy="627380"/>
                  <wp:effectExtent l="0" t="0" r="0" b="0"/>
                  <wp:docPr id="52" name="Imagem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m 54" descr=""/>
                          <pic:cNvPicPr>
                            <a:picLocks noChangeAspect="1" noChangeArrowheads="1"/>
                          </pic:cNvPicPr>
                        </pic:nvPicPr>
                        <pic:blipFill>
                          <a:blip r:embed="rId23"/>
                          <a:stretch>
                            <a:fillRect/>
                          </a:stretch>
                        </pic:blipFill>
                        <pic:spPr bwMode="auto">
                          <a:xfrm>
                            <a:off x="0" y="0"/>
                            <a:ext cx="534670" cy="62738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r>
      <w:tr>
        <w:trPr>
          <w:trHeight w:val="1287"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 TÉRMICA</w:t>
            </w:r>
          </w:p>
          <w:p>
            <w:pPr>
              <w:pStyle w:val="Normal"/>
              <w:jc w:val="center"/>
              <w:rPr>
                <w:rFonts w:ascii="Calibri" w:hAnsi="Calibri" w:cs="Times New Roman"/>
                <w:color w:val="000000"/>
                <w:sz w:val="16"/>
                <w:szCs w:val="16"/>
              </w:rPr>
            </w:pPr>
            <w:r>
              <w:rPr>
                <w:rFonts w:cs="Times New Roman" w:ascii="Calibri" w:hAnsi="Calibri"/>
                <w:color w:val="000000"/>
                <w:sz w:val="16"/>
                <w:szCs w:val="16"/>
              </w:rPr>
              <w:t>(Câmara Fria - 400g/m²)</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Calça para uso em ambientes de baixa temperatura, confeccionada em tecido 100% poliamida com aplicação de hidrorepelente, forrada com manta térmica de poliéster, gramatura 400g/m², resistente a temperaturas de até -45°C, acabamento interno matelado e fechamento com ajuste. Cor: Azul marinho. Aprovado para: Proteção das pernas do usuário contra agentes térmicos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P, M, G, GG e XGG.</w:t>
            </w:r>
            <w:r>
              <w:rPr>
                <w:rFonts w:cs="Times New Roman" w:ascii="Calibri" w:hAnsi="Calibri"/>
                <w:color w:val="000000"/>
                <w:sz w:val="16"/>
                <w:szCs w:val="16"/>
              </w:rPr>
              <w:t xml:space="preserve"> 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28.668</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464185" cy="795655"/>
                  <wp:effectExtent l="0" t="0" r="0" b="0"/>
                  <wp:docPr id="53" name="Imagem 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m 103" descr=""/>
                          <pic:cNvPicPr>
                            <a:picLocks noChangeAspect="1" noChangeArrowheads="1"/>
                          </pic:cNvPicPr>
                        </pic:nvPicPr>
                        <pic:blipFill>
                          <a:blip r:embed="rId24"/>
                          <a:stretch>
                            <a:fillRect/>
                          </a:stretch>
                        </pic:blipFill>
                        <pic:spPr bwMode="auto">
                          <a:xfrm>
                            <a:off x="0" y="0"/>
                            <a:ext cx="464185" cy="795655"/>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40</w:t>
            </w:r>
          </w:p>
        </w:tc>
      </w:tr>
      <w:tr>
        <w:trPr>
          <w:trHeight w:val="735"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CAPUZ OU BALACLAVA</w:t>
            </w:r>
          </w:p>
          <w:p>
            <w:pPr>
              <w:pStyle w:val="Normal"/>
              <w:jc w:val="center"/>
              <w:rPr>
                <w:rFonts w:ascii="Calibri" w:hAnsi="Calibri" w:cs="Times New Roman"/>
                <w:color w:val="000000"/>
                <w:sz w:val="16"/>
                <w:szCs w:val="16"/>
              </w:rPr>
            </w:pPr>
            <w:r>
              <w:rPr>
                <w:rFonts w:cs="Times New Roman" w:ascii="Calibri" w:hAnsi="Calibri"/>
                <w:color w:val="000000"/>
                <w:sz w:val="16"/>
                <w:szCs w:val="16"/>
              </w:rPr>
              <w:t>(Modelo Ninja)</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Capuz de segurança, confeccionado em lã acrílica, totalmente fechado, modelo ninja, abertura para olhos. Aprovado para: Proteção do crânio e pescoço do usuário contra agentes térmicos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18.416</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541655" cy="621030"/>
                  <wp:effectExtent l="0" t="0" r="0" b="0"/>
                  <wp:docPr id="54" name="Imagem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m 26" descr=""/>
                          <pic:cNvPicPr>
                            <a:picLocks noChangeAspect="1" noChangeArrowheads="1"/>
                          </pic:cNvPicPr>
                        </pic:nvPicPr>
                        <pic:blipFill>
                          <a:blip r:embed="rId25"/>
                          <a:srcRect l="20004" t="0" r="7065" b="0"/>
                          <a:stretch>
                            <a:fillRect/>
                          </a:stretch>
                        </pic:blipFill>
                        <pic:spPr bwMode="auto">
                          <a:xfrm>
                            <a:off x="0" y="0"/>
                            <a:ext cx="541655" cy="62103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r>
      <w:tr>
        <w:trPr>
          <w:trHeight w:val="1005"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CAPUZ</w:t>
            </w:r>
          </w:p>
          <w:p>
            <w:pPr>
              <w:pStyle w:val="Normal"/>
              <w:jc w:val="center"/>
              <w:rPr>
                <w:rFonts w:ascii="Calibri" w:hAnsi="Calibri" w:cs="Times New Roman"/>
                <w:color w:val="000000"/>
                <w:sz w:val="16"/>
                <w:szCs w:val="16"/>
              </w:rPr>
            </w:pPr>
            <w:r>
              <w:rPr>
                <w:rFonts w:cs="Times New Roman" w:ascii="Calibri" w:hAnsi="Calibri"/>
                <w:color w:val="000000"/>
                <w:sz w:val="16"/>
                <w:szCs w:val="16"/>
              </w:rPr>
              <w:t>(MODELO IVANHOÉ)</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Capuz de segurança confeccionada em malha de algodão azul, manta térmica interna em poliéster, cordões de ajuste frontal e traseiro, prolongamento para proteção do pescoço, modelo ivanhoé. Aprovado para: Proteção do crânio e pescoço contra riscos de origem térmica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28.886</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53110" cy="777875"/>
                  <wp:effectExtent l="0" t="0" r="0" b="0"/>
                  <wp:docPr id="55" name="Imagem 27" descr="http://cf03.ezcdn.com.br/superepi/fotos/grande/622fg1/capuz-balaclava-para-camara-fria-qualiflex-ca-28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m 27" descr="http://cf03.ezcdn.com.br/superepi/fotos/grande/622fg1/capuz-balaclava-para-camara-fria-qualiflex-ca-28886.jpg"/>
                          <pic:cNvPicPr>
                            <a:picLocks noChangeAspect="1" noChangeArrowheads="1"/>
                          </pic:cNvPicPr>
                        </pic:nvPicPr>
                        <pic:blipFill>
                          <a:blip r:embed="rId26"/>
                          <a:stretch>
                            <a:fillRect/>
                          </a:stretch>
                        </pic:blipFill>
                        <pic:spPr bwMode="auto">
                          <a:xfrm>
                            <a:off x="0" y="0"/>
                            <a:ext cx="753110" cy="777875"/>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r>
      <w:tr>
        <w:trPr>
          <w:trHeight w:val="1210"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6</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JAPONA</w:t>
            </w:r>
          </w:p>
          <w:p>
            <w:pPr>
              <w:pStyle w:val="Normal"/>
              <w:jc w:val="center"/>
              <w:rPr>
                <w:rFonts w:ascii="Calibri" w:hAnsi="Calibri" w:cs="Times New Roman"/>
                <w:color w:val="000000"/>
                <w:sz w:val="16"/>
                <w:szCs w:val="16"/>
              </w:rPr>
            </w:pPr>
            <w:r>
              <w:rPr>
                <w:rFonts w:cs="Times New Roman" w:ascii="Calibri" w:hAnsi="Calibri"/>
                <w:color w:val="000000"/>
                <w:sz w:val="16"/>
                <w:szCs w:val="16"/>
              </w:rPr>
              <w:t>(Para trabalho em ambiente frio - 200g/m²)</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Japona para uso em atividades de baixa temperatura, confeccionada em tecido 100% poliamida com aplicação de hidrorepelente, forrada com manta térmica de poliéster, lavável, gramatura 200g/m², resistente a temperaturas de até -35°C. Possuem bolsos embutidos nas laterais, capuz acoplado com ajuste por cordão, acabamento interno e externo matelado, fechamento frontal até o pescoço por botões de pressão guiados por velcro. Cor: Azul Marinho. Aprovado para: Proteção do tronco e membros superiores do usuário contra riscos de origem térmica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P, M, G, XG</w:t>
            </w:r>
            <w:r>
              <w:rPr>
                <w:rFonts w:cs="Times New Roman" w:ascii="Calibri" w:hAnsi="Calibri"/>
                <w:color w:val="000000"/>
                <w:sz w:val="16"/>
                <w:szCs w:val="16"/>
              </w:rPr>
              <w:t>. 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25.725</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83895" cy="655320"/>
                  <wp:effectExtent l="0" t="0" r="0" b="0"/>
                  <wp:docPr id="56" name="Imagem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m 14" descr=""/>
                          <pic:cNvPicPr>
                            <a:picLocks noChangeAspect="1" noChangeArrowheads="1"/>
                          </pic:cNvPicPr>
                        </pic:nvPicPr>
                        <pic:blipFill>
                          <a:blip r:embed="rId27"/>
                          <a:stretch>
                            <a:fillRect/>
                          </a:stretch>
                        </pic:blipFill>
                        <pic:spPr bwMode="auto">
                          <a:xfrm>
                            <a:off x="0" y="0"/>
                            <a:ext cx="683895" cy="65532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r>
      <w:tr>
        <w:trPr>
          <w:trHeight w:val="1892"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7</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JAPONA</w:t>
            </w:r>
          </w:p>
          <w:p>
            <w:pPr>
              <w:pStyle w:val="Normal"/>
              <w:jc w:val="center"/>
              <w:rPr>
                <w:rFonts w:ascii="Calibri" w:hAnsi="Calibri" w:cs="Times New Roman"/>
                <w:color w:val="000000"/>
                <w:sz w:val="16"/>
                <w:szCs w:val="16"/>
              </w:rPr>
            </w:pPr>
            <w:r>
              <w:rPr>
                <w:rFonts w:cs="Times New Roman" w:ascii="Calibri" w:hAnsi="Calibri"/>
                <w:color w:val="000000"/>
                <w:sz w:val="16"/>
                <w:szCs w:val="16"/>
              </w:rPr>
              <w:t>(Câmara Fria - 400g/m²)</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Japona para uso em atividades de baixa temperatura, confeccionada em tecido 100% poliamida com aplicação de hidrorepelente, forrada com manta térmica de poliéster, lavável, gramatura 400g/m² resistente a temperaturas de até -45°C. Possuem bolsos embutidos nas laterais, capuz acoplado com ajuste por cordão, acabamento interno e externo matelado, fechamento frontal até o pescoço por botões de pressão guiados por velcro. Cor: Azul Marinho. Aprovado para: Proteção do tronco e membros superiores do usuário contra riscos de origem térmica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 nos tamanhos: P, M, G, GG e XGG. </w:t>
            </w:r>
            <w:r>
              <w:rPr>
                <w:rFonts w:cs="Times New Roman" w:ascii="Calibri" w:hAnsi="Calibri"/>
                <w:color w:val="000000"/>
                <w:sz w:val="16"/>
                <w:szCs w:val="16"/>
              </w:rPr>
              <w:t>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25.725</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46430" cy="741680"/>
                  <wp:effectExtent l="0" t="0" r="0" b="0"/>
                  <wp:docPr id="57" name="Imagem 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m 71" descr=""/>
                          <pic:cNvPicPr>
                            <a:picLocks noChangeAspect="1" noChangeArrowheads="1"/>
                          </pic:cNvPicPr>
                        </pic:nvPicPr>
                        <pic:blipFill>
                          <a:blip r:embed="rId28"/>
                          <a:stretch>
                            <a:fillRect/>
                          </a:stretch>
                        </pic:blipFill>
                        <pic:spPr bwMode="auto">
                          <a:xfrm>
                            <a:off x="0" y="0"/>
                            <a:ext cx="646430" cy="74168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40</w:t>
            </w:r>
          </w:p>
        </w:tc>
      </w:tr>
      <w:tr>
        <w:trPr>
          <w:trHeight w:val="1516"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8</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TÉRMICOS E MECÂNICOS</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de segurança modelo cinco dedos, ambidestra, tricotada em fio de poliéster hidrofóbico (Thermastat), punho tricotado do mesmo material. Alta destreza para atividades secas com alta temperatura (até 100°C) ou baixa temperatura (até -25°C). Por possuir baixa espessura, facilita o uso combinado com luvas impermeáveis, quando é necessário em atividades molhadas. Aprovado para: Proteção das mãos do usuário contra agentes abrasivos, escoriantes, cortantes, perfurantes e contra agentes térmicos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M e G.</w:t>
            </w:r>
            <w:r>
              <w:rPr>
                <w:rFonts w:cs="Times New Roman" w:ascii="Calibri" w:hAnsi="Calibri"/>
                <w:color w:val="000000"/>
                <w:sz w:val="16"/>
                <w:szCs w:val="16"/>
              </w:rPr>
              <w:t xml:space="preserve"> 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14.788</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31520" cy="787400"/>
                  <wp:effectExtent l="0" t="0" r="0" b="0"/>
                  <wp:docPr id="58" name="Imagem 24" descr="Resultado de imagem para luva thermast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m 24" descr="Resultado de imagem para luva thermastat"/>
                          <pic:cNvPicPr>
                            <a:picLocks noChangeAspect="1" noChangeArrowheads="1"/>
                          </pic:cNvPicPr>
                        </pic:nvPicPr>
                        <pic:blipFill>
                          <a:blip r:embed="rId29"/>
                          <a:stretch>
                            <a:fillRect/>
                          </a:stretch>
                        </pic:blipFill>
                        <pic:spPr bwMode="auto">
                          <a:xfrm>
                            <a:off x="0" y="0"/>
                            <a:ext cx="731520" cy="78740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40</w:t>
            </w:r>
          </w:p>
        </w:tc>
      </w:tr>
      <w:tr>
        <w:trPr>
          <w:trHeight w:val="1529"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9</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TÉRMICOS PARA ATÉ -35°C</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térmica confeccionada em lona resinada com pigmentação especial de PVC na palma Dorso em nylon emborrachado azul. Reforço de vaqueta na região do polegar/indicador. Manta térmica de 200g/m² para até -35°C, que requeiram grande aderência em contato com objetos molhados ou escorregadios e boa resistência contra corte, abrasão e escoriação. Aprovado para: Proteção das mãos do usuário contra agentes abrasivos, escoriantes, cortantes e perfurantes e contra agentes térmicos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 nos tamanhos: P, G, GG. </w:t>
            </w:r>
            <w:r>
              <w:rPr>
                <w:rFonts w:cs="Times New Roman" w:ascii="Calibri" w:hAnsi="Calibri"/>
                <w:color w:val="000000"/>
                <w:sz w:val="16"/>
                <w:szCs w:val="16"/>
              </w:rPr>
              <w:t>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18.415</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12140" cy="570865"/>
                  <wp:effectExtent l="0" t="0" r="0" b="0"/>
                  <wp:docPr id="59" name="Imagem 57" descr="http://cf03.ezcdn.com.br/superepi/fotos/grande/367fg1/luva-termica-para-ambiente-frio-pigmentada-thermagrip-qualifl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m 57" descr="http://cf03.ezcdn.com.br/superepi/fotos/grande/367fg1/luva-termica-para-ambiente-frio-pigmentada-thermagrip-qualiflex.jpg"/>
                          <pic:cNvPicPr>
                            <a:picLocks noChangeAspect="1" noChangeArrowheads="1"/>
                          </pic:cNvPicPr>
                        </pic:nvPicPr>
                        <pic:blipFill>
                          <a:blip r:embed="rId30"/>
                          <a:stretch>
                            <a:fillRect/>
                          </a:stretch>
                        </pic:blipFill>
                        <pic:spPr bwMode="auto">
                          <a:xfrm>
                            <a:off x="0" y="0"/>
                            <a:ext cx="612140" cy="570865"/>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r>
      <w:tr>
        <w:trPr>
          <w:trHeight w:val="153"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10</w:t>
            </w:r>
          </w:p>
        </w:tc>
        <w:tc>
          <w:tcPr>
            <w:tcW w:w="127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MEIA TÉRMICA</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Meião térmico de lã ou algodão, confeccionado em uma única peça. Cor: Branca. Aprovado para Proteção dos pés do usuário contra agentes térmicos (frio).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28.955</w:t>
            </w:r>
          </w:p>
        </w:tc>
        <w:tc>
          <w:tcPr>
            <w:tcW w:w="13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20395" cy="652145"/>
                  <wp:effectExtent l="0" t="0" r="0" b="0"/>
                  <wp:docPr id="60" name="Imagem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m 28" descr=""/>
                          <pic:cNvPicPr>
                            <a:picLocks noChangeAspect="1" noChangeArrowheads="1"/>
                          </pic:cNvPicPr>
                        </pic:nvPicPr>
                        <pic:blipFill>
                          <a:blip r:embed="rId31"/>
                          <a:stretch>
                            <a:fillRect/>
                          </a:stretch>
                        </pic:blipFill>
                        <pic:spPr bwMode="auto">
                          <a:xfrm>
                            <a:off x="0" y="0"/>
                            <a:ext cx="620395" cy="652145"/>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rPr>
          <w:rFonts w:ascii="Times New Roman" w:hAnsi="Times New Roman" w:cs="Times New Roman"/>
          <w:color w:val="000000" w:themeColor="text1"/>
          <w:szCs w:val="20"/>
        </w:rPr>
      </w:pPr>
      <w:r>
        <w:rPr>
          <w:rFonts w:cs="Times New Roman" w:ascii="Times New Roman" w:hAnsi="Times New Roman"/>
          <w:color w:val="000000" w:themeColor="text1"/>
          <w:szCs w:val="20"/>
        </w:rPr>
      </w:r>
      <w:r>
        <w:br w:type="page"/>
      </w:r>
    </w:p>
    <w:tbl>
      <w:tblPr>
        <w:tblW w:w="11013" w:type="dxa"/>
        <w:jc w:val="left"/>
        <w:tblInd w:w="-639" w:type="dxa"/>
        <w:tblCellMar>
          <w:top w:w="0" w:type="dxa"/>
          <w:left w:w="70" w:type="dxa"/>
          <w:bottom w:w="0" w:type="dxa"/>
          <w:right w:w="70" w:type="dxa"/>
        </w:tblCellMar>
        <w:tblLook w:firstRow="1" w:noVBand="1" w:lastRow="0" w:firstColumn="1" w:lastColumn="0" w:noHBand="0" w:val="04a0"/>
      </w:tblPr>
      <w:tblGrid>
        <w:gridCol w:w="609"/>
        <w:gridCol w:w="708"/>
        <w:gridCol w:w="1268"/>
        <w:gridCol w:w="4319"/>
        <w:gridCol w:w="991"/>
        <w:gridCol w:w="1429"/>
        <w:gridCol w:w="845"/>
        <w:gridCol w:w="842"/>
      </w:tblGrid>
      <w:tr>
        <w:trPr>
          <w:trHeight w:val="463" w:hRule="atLeast"/>
        </w:trPr>
        <w:tc>
          <w:tcPr>
            <w:tcW w:w="11011" w:type="dxa"/>
            <w:gridSpan w:val="8"/>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pageBreakBefore/>
              <w:jc w:val="center"/>
              <w:rPr>
                <w:rFonts w:ascii="Calibri" w:hAnsi="Calibri" w:cs="Arial" w:asciiTheme="minorHAnsi" w:hAnsiTheme="minorHAnsi"/>
                <w:b/>
                <w:b/>
                <w:szCs w:val="20"/>
                <w:lang w:eastAsia="en-US"/>
              </w:rPr>
            </w:pPr>
            <w:r>
              <w:rPr>
                <w:rFonts w:cs="Arial" w:ascii="Calibri" w:hAnsi="Calibri" w:asciiTheme="minorHAnsi" w:hAnsiTheme="minorHAnsi"/>
                <w:b/>
                <w:szCs w:val="20"/>
                <w:lang w:eastAsia="en-US"/>
              </w:rPr>
              <w:t>Grupo 2 - EPI para trabalho com eletricidade</w:t>
            </w:r>
          </w:p>
        </w:tc>
      </w:tr>
      <w:tr>
        <w:trPr>
          <w:trHeight w:val="427" w:hRule="atLeast"/>
        </w:trPr>
        <w:tc>
          <w:tcPr>
            <w:tcW w:w="6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70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6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1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42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2082" w:hRule="atLeast"/>
        </w:trPr>
        <w:tc>
          <w:tcPr>
            <w:tcW w:w="609"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2</w:t>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11</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CAPACETE DE SEGURANÇA PARA ELETRICISTA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B</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Capacete de segurança, tipo II (aba frontal) classe B com o casco injetado em material plástico. O casco possui fendas laterais denominadas Slot para acoplagem ou não de acessórios. Cascom com faixa reflexiva. Com suspensão antialérgica composta de carneira injetada em plástico, com peça absorvente de suor em espuma de poliuretano e coroa composta de duas cintas cruzadas montadas em quatro clips de plástico e fixadas através de costura, com regulagem de tamanho através de ajuste simples regulável por pressão, com jugular costurada à suspensão. Cor: Cinza. Aprovado para: Proteção da cabeça do usuário contra impactos de objetos sobre o crânio e contra choques elétricos.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498</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659765" cy="650240"/>
                  <wp:effectExtent l="0" t="0" r="0" b="0"/>
                  <wp:docPr id="61" name="Imagem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m 36" descr=""/>
                          <pic:cNvPicPr>
                            <a:picLocks noChangeAspect="1" noChangeArrowheads="1"/>
                          </pic:cNvPicPr>
                        </pic:nvPicPr>
                        <pic:blipFill>
                          <a:blip r:embed="rId32"/>
                          <a:srcRect l="33303" t="39361" r="50798" b="35550"/>
                          <a:stretch>
                            <a:fillRect/>
                          </a:stretch>
                        </pic:blipFill>
                        <pic:spPr bwMode="auto">
                          <a:xfrm>
                            <a:off x="0" y="0"/>
                            <a:ext cx="659765" cy="650240"/>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r>
      <w:tr>
        <w:trPr>
          <w:trHeight w:val="1069"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12</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rFonts w:cs="Times New Roman" w:ascii="Calibri" w:hAnsi="Calibri"/>
                <w:sz w:val="16"/>
                <w:szCs w:val="16"/>
              </w:rPr>
              <w:t>CAPUZ PARA ELETRICISTA</w:t>
            </w:r>
          </w:p>
          <w:p>
            <w:pPr>
              <w:pStyle w:val="Normal"/>
              <w:jc w:val="center"/>
              <w:rPr>
                <w:rFonts w:ascii="Calibri" w:hAnsi="Calibri" w:cs="Times New Roman"/>
                <w:sz w:val="16"/>
                <w:szCs w:val="16"/>
              </w:rPr>
            </w:pPr>
            <w:r>
              <w:rPr>
                <w:rFonts w:cs="Times New Roman" w:ascii="Calibri" w:hAnsi="Calibri"/>
                <w:sz w:val="16"/>
                <w:szCs w:val="16"/>
              </w:rPr>
              <w:t>ATPV 9,6 cal/cm2</w:t>
            </w:r>
          </w:p>
          <w:p>
            <w:pPr>
              <w:pStyle w:val="Normal"/>
              <w:jc w:val="center"/>
              <w:rPr>
                <w:rFonts w:ascii="Calibri" w:hAnsi="Calibri" w:cs="Times New Roman"/>
                <w:sz w:val="16"/>
                <w:szCs w:val="16"/>
              </w:rPr>
            </w:pPr>
            <w:r>
              <w:rPr>
                <w:rFonts w:cs="Times New Roman" w:ascii="Calibri" w:hAnsi="Calibri"/>
                <w:sz w:val="16"/>
                <w:szCs w:val="16"/>
              </w:rPr>
              <w:t>Risco 2</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Capuz, tipo balaclava, para eletricista, Risco 2, retardante a chamas contra arco elétrico em malha 100% algodão, para proteção total da cabeça e pescoço, contra chama direta e calor irradiado de arco elétrico. Indicado seu uso em conjunto com protetor facial risco 2. ATPV 9,6 cal/cm2, Gramatura: 220 g/m2. Aprovado para: Para proteção da cabeça do usuário contra arco elétrico.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31.976</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819150" cy="838200"/>
                  <wp:effectExtent l="0" t="0" r="0" b="0"/>
                  <wp:docPr id="62" name="Imagem 8" descr="http://epimg.com.br/images/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m 8" descr="http://epimg.com.br/images/image004.jpg"/>
                          <pic:cNvPicPr>
                            <a:picLocks noChangeAspect="1" noChangeArrowheads="1"/>
                          </pic:cNvPicPr>
                        </pic:nvPicPr>
                        <pic:blipFill>
                          <a:blip r:embed="rId33"/>
                          <a:stretch>
                            <a:fillRect/>
                          </a:stretch>
                        </pic:blipFill>
                        <pic:spPr bwMode="auto">
                          <a:xfrm>
                            <a:off x="0" y="0"/>
                            <a:ext cx="819150" cy="838200"/>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r>
      <w:tr>
        <w:trPr>
          <w:trHeight w:val="2400"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13</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CAPUZ OU BALACLAVA - ARCO ELÉTRICO COM VISOR</w:t>
            </w:r>
          </w:p>
          <w:p>
            <w:pPr>
              <w:pStyle w:val="Normal"/>
              <w:jc w:val="center"/>
              <w:rPr>
                <w:rFonts w:ascii="Calibri" w:hAnsi="Calibri" w:cs="Times New Roman"/>
                <w:color w:val="000000"/>
                <w:sz w:val="16"/>
                <w:szCs w:val="16"/>
              </w:rPr>
            </w:pPr>
            <w:r>
              <w:rPr>
                <w:rFonts w:cs="Times New Roman" w:ascii="Calibri" w:hAnsi="Calibri"/>
                <w:color w:val="000000"/>
                <w:sz w:val="16"/>
                <w:szCs w:val="16"/>
              </w:rPr>
              <w:t>ATPV 40 cal/cm2</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4</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Capuz de segurança confeccionado com quatro camadas de tecido fabricado pela empresa DuPont do Brasil S.A. Camadas 1 e 4 – Tecido DuPont™ Nomex®, composto de 93% meta-aramida, 5% para-aramida e 2% fibra carbono, com gramatura nominal de 4.5 oz/yd² (152 g/m²); Camadas 2 e 3 - Tecido estilo E-89, composto de 67% Nomex® (meta-aramida), 33% Kevlar® (para-aramida), com gramatura nominal de 1.5 oz/yd² (54 g/m²) cada camada; ATPV de 41,3 cal/cm². Compõe o equipamento um visor removível com duas lâminas plásticas costuradas em linha de meta-aramida, com fita de arco e gancho retardante de chamas aplicados em toda sua extensão. Aprovado para: Proteção do crânio e pescoço do usuário contra agentes térmicos provenientes de arco elétrico.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32.503</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755650" cy="996950"/>
                  <wp:effectExtent l="0" t="0" r="0" b="0"/>
                  <wp:docPr id="63" name="Imagem 84" descr="Capuz Nomex - Categoria IV 15500AEL | PROT-C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m 84" descr="Capuz Nomex - Categoria IV 15500AEL | PROT-CAP"/>
                          <pic:cNvPicPr>
                            <a:picLocks noChangeAspect="1" noChangeArrowheads="1"/>
                          </pic:cNvPicPr>
                        </pic:nvPicPr>
                        <pic:blipFill>
                          <a:blip r:embed="rId34"/>
                          <a:srcRect l="9311" t="0" r="14832" b="0"/>
                          <a:stretch>
                            <a:fillRect/>
                          </a:stretch>
                        </pic:blipFill>
                        <pic:spPr bwMode="auto">
                          <a:xfrm>
                            <a:off x="0" y="0"/>
                            <a:ext cx="755650" cy="996950"/>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r>
        <w:trPr>
          <w:trHeight w:val="1711"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14</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DE SOBREPOR - PROTEÇÃO CONTRA ARCO ELÉTRICO</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Luvas confeccionadas com 4 camadas de tecido, sendo duas camadas em DuPont™ Nomex® Comfort e duas camadas de tecido E-89. Cano longo e reforço na palma da mão. Punho com elástico para melhor ajuste. Costura dupla com linha de meta-aramida em toda a peça.  Atende Luva de Borracha, sem luva de vaqueta, nos tamanhos 8 à 10, GRAMATURA DO TECIDO: 6.0 oz/yd² ou 200 g/m². Gramatura da vestimenta: 500 g/m². ATPV (ASTM / NFPA): 41.3 cal/cm²/. Categoria (NFPA): 4. Cor: Azul Royal. Aprovado para: Proteção das mãos contra fogo repentino.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Não se aplica CA.</w:t>
            </w:r>
          </w:p>
          <w:p>
            <w:pPr>
              <w:pStyle w:val="Normal"/>
              <w:jc w:val="center"/>
              <w:rPr>
                <w:rFonts w:ascii="Calibri" w:hAnsi="Calibri" w:cs="Times New Roman"/>
                <w:color w:val="000000"/>
                <w:sz w:val="16"/>
                <w:szCs w:val="16"/>
              </w:rPr>
            </w:pPr>
            <w:r>
              <w:rPr>
                <w:rFonts w:cs="Times New Roman" w:ascii="Calibri" w:hAnsi="Calibri"/>
                <w:color w:val="000000"/>
                <w:sz w:val="16"/>
                <w:szCs w:val="16"/>
              </w:rPr>
              <w:t>De acordo com a revisão da NR6 SIT portaria 194.</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mc:AlternateContent>
                <mc:Choice Requires="wps">
                  <w:drawing>
                    <wp:inline distT="0" distB="0" distL="0" distR="0" wp14:anchorId="46DEDDD0">
                      <wp:extent cx="685165" cy="709295"/>
                      <wp:effectExtent l="0" t="0" r="0" b="0"/>
                      <wp:docPr id="64" name="Imagem 15"/>
                      <a:graphic xmlns:a="http://schemas.openxmlformats.org/drawingml/2006/main">
                        <a:graphicData uri="http://schemas.openxmlformats.org/drawingml/2006/picture">
                          <pic:pic xmlns:pic="http://schemas.openxmlformats.org/drawingml/2006/picture">
                            <pic:nvPicPr>
                              <pic:cNvPr id="0" name="Imagem 15" descr=""/>
                              <pic:cNvPicPr/>
                            </pic:nvPicPr>
                            <pic:blipFill>
                              <a:blip r:embed="rId35"/>
                              <a:srcRect l="40183" t="33019" r="53370" b="50255"/>
                              <a:stretch/>
                            </pic:blipFill>
                            <pic:spPr>
                              <a:xfrm rot="5400000">
                                <a:off x="0" y="0"/>
                                <a:ext cx="684360" cy="708840"/>
                              </a:xfrm>
                              <a:prstGeom prst="rect">
                                <a:avLst/>
                              </a:prstGeom>
                              <a:ln>
                                <a:noFill/>
                              </a:ln>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Imagem 15" stroked="f" style="position:absolute;margin-left:0.95pt;margin-top:-54.85pt;width:53.85pt;height:55.75pt;rotation:90;mso-position-vertical:top" wp14:anchorId="46DEDDD0" type="shapetype_75">
                      <v:imagedata r:id="rId35" o:detectmouseclick="t"/>
                      <w10:wrap type="none"/>
                      <v:stroke color="#3465a4" joinstyle="round" endcap="flat"/>
                    </v:shape>
                  </w:pict>
                </mc:Fallback>
              </mc:AlternateContent>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r>
        <w:trPr>
          <w:trHeight w:val="1030"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15</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ISOLANTE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0</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de segurança isolante de borracha, cor preta 5kV, Tipo II, classe 0. Aprovado para: Para proteção das mãos e braços contra choque elétrico.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 nos tamanhos: 9,5 e 10. </w:t>
            </w:r>
            <w:r>
              <w:rPr>
                <w:rFonts w:cs="Times New Roman" w:ascii="Calibri" w:hAnsi="Calibri"/>
                <w:color w:val="000000"/>
                <w:sz w:val="16"/>
                <w:szCs w:val="16"/>
              </w:rPr>
              <w:t>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29.775</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628650" cy="652780"/>
                  <wp:effectExtent l="0" t="0" r="0" b="0"/>
                  <wp:docPr id="65" name="Imagem 39" descr="http://www.epibrasil.com.br/product.ashx?Luva%20Isolante%20de%20Borracha%20Classe%204%20-%2040KV&amp;p0=9de3244-4e58-67a4-b605-cb125fcffcd0&amp;pw=425&amp;ph=425&amp;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m 39" descr="http://www.epibrasil.com.br/product.ashx?Luva%20Isolante%20de%20Borracha%20Classe%204%20-%2040KV&amp;p0=9de3244-4e58-67a4-b605-cb125fcffcd0&amp;pw=425&amp;ph=425&amp;p1=.jpg"/>
                          <pic:cNvPicPr>
                            <a:picLocks noChangeAspect="1" noChangeArrowheads="1"/>
                          </pic:cNvPicPr>
                        </pic:nvPicPr>
                        <pic:blipFill>
                          <a:blip r:embed="rId36"/>
                          <a:stretch>
                            <a:fillRect/>
                          </a:stretch>
                        </pic:blipFill>
                        <pic:spPr bwMode="auto">
                          <a:xfrm>
                            <a:off x="0" y="0"/>
                            <a:ext cx="628650" cy="652780"/>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bl>
    <w:p>
      <w:pPr>
        <w:pStyle w:val="Normal"/>
        <w:rPr/>
      </w:pPr>
      <w:r>
        <w:rPr/>
      </w:r>
    </w:p>
    <w:p>
      <w:pPr>
        <w:pStyle w:val="Normal"/>
        <w:rPr/>
      </w:pPr>
      <w:r>
        <w:rPr/>
      </w:r>
      <w:r>
        <w:br w:type="page"/>
      </w:r>
    </w:p>
    <w:tbl>
      <w:tblPr>
        <w:tblW w:w="11013" w:type="dxa"/>
        <w:jc w:val="left"/>
        <w:tblInd w:w="-639" w:type="dxa"/>
        <w:tblCellMar>
          <w:top w:w="0" w:type="dxa"/>
          <w:left w:w="70" w:type="dxa"/>
          <w:bottom w:w="0" w:type="dxa"/>
          <w:right w:w="70" w:type="dxa"/>
        </w:tblCellMar>
        <w:tblLook w:firstRow="1" w:noVBand="1" w:lastRow="0" w:firstColumn="1" w:lastColumn="0" w:noHBand="0" w:val="04a0"/>
      </w:tblPr>
      <w:tblGrid>
        <w:gridCol w:w="609"/>
        <w:gridCol w:w="708"/>
        <w:gridCol w:w="1268"/>
        <w:gridCol w:w="4319"/>
        <w:gridCol w:w="991"/>
        <w:gridCol w:w="1429"/>
        <w:gridCol w:w="845"/>
        <w:gridCol w:w="842"/>
      </w:tblGrid>
      <w:tr>
        <w:trPr>
          <w:trHeight w:val="427" w:hRule="atLeast"/>
        </w:trPr>
        <w:tc>
          <w:tcPr>
            <w:tcW w:w="6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pageBreakBefore/>
              <w:jc w:val="center"/>
              <w:rPr>
                <w:rFonts w:ascii="Calibri" w:hAnsi="Calibri" w:cs="Times New Roman"/>
                <w:b/>
                <w:b/>
                <w:bCs/>
                <w:sz w:val="18"/>
                <w:szCs w:val="18"/>
              </w:rPr>
            </w:pPr>
            <w:r>
              <w:rPr>
                <w:rFonts w:cs="Times New Roman" w:ascii="Calibri" w:hAnsi="Calibri"/>
                <w:b/>
                <w:bCs/>
                <w:sz w:val="18"/>
                <w:szCs w:val="18"/>
              </w:rPr>
              <w:t>Grupo</w:t>
            </w:r>
          </w:p>
        </w:tc>
        <w:tc>
          <w:tcPr>
            <w:tcW w:w="70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6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1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42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1117" w:hRule="atLeast"/>
        </w:trPr>
        <w:tc>
          <w:tcPr>
            <w:tcW w:w="609"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2</w:t>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16</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ISOLANTE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2</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de segurança isolante de borracha, cor preta 20 KV, Tipo II, classe 2. Aprovado para: Para proteção das mãos e braços contra choque elétrico.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9, 9 ½, 10, 10 ½ e 11.</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29.773</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47700" cy="647700"/>
                  <wp:effectExtent l="0" t="0" r="0" b="0"/>
                  <wp:docPr id="66" name="Imagem 35" descr="Luva Isolante de Borracha Classe 2 - 20K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m 35" descr="Luva Isolante de Borracha Classe 2 - 20KV"/>
                          <pic:cNvPicPr>
                            <a:picLocks noChangeAspect="1" noChangeArrowheads="1"/>
                          </pic:cNvPicPr>
                        </pic:nvPicPr>
                        <pic:blipFill>
                          <a:blip r:embed="rId37"/>
                          <a:stretch>
                            <a:fillRect/>
                          </a:stretch>
                        </pic:blipFill>
                        <pic:spPr bwMode="auto">
                          <a:xfrm>
                            <a:off x="0" y="0"/>
                            <a:ext cx="647700" cy="647700"/>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r>
        <w:trPr>
          <w:trHeight w:val="1132"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17</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ISOLANTE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4</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isolante de borracha que atenda normas específicas ASTM D120/NBR 10622, e apresentam resistência de até 40.000 V. Atenda Classe 4 (40 kV). Aprovado para: Luva isolante de borracha para proteção das mãos e braços contra choque elétrico.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Tamanhos disponíveis: 9, 9 ½, 10, 10 ½, 11.</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29.771</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488950" cy="649605"/>
                  <wp:effectExtent l="0" t="0" r="0" b="0"/>
                  <wp:docPr id="67" name="Imagem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m 16" descr=""/>
                          <pic:cNvPicPr>
                            <a:picLocks noChangeAspect="1" noChangeArrowheads="1"/>
                          </pic:cNvPicPr>
                        </pic:nvPicPr>
                        <pic:blipFill>
                          <a:blip r:embed="rId38"/>
                          <a:srcRect l="26353" t="39043" r="58213" b="22040"/>
                          <a:stretch>
                            <a:fillRect/>
                          </a:stretch>
                        </pic:blipFill>
                        <pic:spPr bwMode="auto">
                          <a:xfrm>
                            <a:off x="0" y="0"/>
                            <a:ext cx="488950" cy="649605"/>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r>
        <w:trPr>
          <w:trHeight w:val="1024"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18</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DE COBERTURA EM VAQUETA</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Palma, dorso e dedos em vaqueta macia e flexível, curtida ao cromo com reforço entre o polegar e o indicador. Contém tira de vaqueta na face dorsal do punho com fivela plástica. Punho em raspa confeccionado em linha de nylon. Aprovado para: Para a cobertura e proteção de luvas isolantes de borracha de alta e baixa tensão contra corte, perfuração e umidade.</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16.152</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28650" cy="695325"/>
                  <wp:effectExtent l="0" t="0" r="0" b="0"/>
                  <wp:docPr id="68" name="Figura2" descr="http://www.ledan.com.br/files/protecao-luvas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Figura2" descr="http://www.ledan.com.br/files/protecao-luvas081.jpg"/>
                          <pic:cNvPicPr>
                            <a:picLocks noChangeAspect="1" noChangeArrowheads="1"/>
                          </pic:cNvPicPr>
                        </pic:nvPicPr>
                        <pic:blipFill>
                          <a:blip r:embed="rId39"/>
                          <a:srcRect l="9479" t="0" r="14821" b="0"/>
                          <a:stretch>
                            <a:fillRect/>
                          </a:stretch>
                        </pic:blipFill>
                        <pic:spPr bwMode="auto">
                          <a:xfrm>
                            <a:off x="0" y="0"/>
                            <a:ext cx="628650" cy="695325"/>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r>
      <w:tr>
        <w:trPr>
          <w:trHeight w:val="1494"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19</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DE VAQUETA</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de segurança, confeccionada em vaqueta, reforço interno na palma; reforço externo de costura nos dedos polegar, médio e anelar; elástico no dorso. Aprovado para: Proteção das mãos do usuário contra agentes abrasivos, escoriantes, cortantes e perfurantes.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6-7, 8-9 e 10-11.</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11.711</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81050" cy="582295"/>
                  <wp:effectExtent l="0" t="0" r="0" b="0"/>
                  <wp:docPr id="69" name="Picture 1" descr="http://www.solucaoepi.com.br/imgProdutos/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 descr="http://www.solucaoepi.com.br/imgProdutos/78.jpg"/>
                          <pic:cNvPicPr>
                            <a:picLocks noChangeAspect="1" noChangeArrowheads="1"/>
                          </pic:cNvPicPr>
                        </pic:nvPicPr>
                        <pic:blipFill>
                          <a:blip r:embed="rId40"/>
                          <a:srcRect l="8976" t="0" r="8976" b="0"/>
                          <a:stretch>
                            <a:fillRect/>
                          </a:stretch>
                        </pic:blipFill>
                        <pic:spPr bwMode="auto">
                          <a:xfrm>
                            <a:off x="0" y="0"/>
                            <a:ext cx="781050" cy="582295"/>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70</w:t>
            </w:r>
          </w:p>
        </w:tc>
      </w:tr>
      <w:tr>
        <w:trPr>
          <w:trHeight w:val="836"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20</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MANGAS ISOLANTES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2</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Mangas de segurança isolante de borracha, tipo II, classe 2, (20KV). Fabricadas com composto elastomérico de alta qualidade e atendem à Norma ASTM D1051/NBR 10623. Com alças e botões, na cor preta. Aprovado para: Para proteção dos braços e antebraços contra choque elétrico.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M e G.</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1.505</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628650" cy="599440"/>
                  <wp:effectExtent l="0" t="0" r="0" b="0"/>
                  <wp:docPr id="70" name="Imagem 40" descr="image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m 40" descr="image017"/>
                          <pic:cNvPicPr>
                            <a:picLocks noChangeAspect="1" noChangeArrowheads="1"/>
                          </pic:cNvPicPr>
                        </pic:nvPicPr>
                        <pic:blipFill>
                          <a:blip r:embed="rId41"/>
                          <a:srcRect l="4318" t="23974" r="48914" b="0"/>
                          <a:stretch>
                            <a:fillRect/>
                          </a:stretch>
                        </pic:blipFill>
                        <pic:spPr bwMode="auto">
                          <a:xfrm>
                            <a:off x="0" y="0"/>
                            <a:ext cx="628650" cy="599440"/>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r>
        <w:trPr>
          <w:trHeight w:val="731"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21</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MANGAS ISOLANTES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4</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Mangas de segurança isolante de borracha, tipo II, classe 4, (40KV). Fabricadas com composto elastomérico de alta qualidade e atendem à Norma ASTM D1051/NBR 10623. Com alças e botões, na cor preta/laranja. Aprovado para: Para proteção dos braços e antebraços contra choque elétrico.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M e G</w:t>
            </w:r>
            <w:r>
              <w:rPr>
                <w:rFonts w:cs="Times New Roman" w:ascii="Calibri" w:hAnsi="Calibri"/>
                <w:color w:val="000000"/>
                <w:sz w:val="16"/>
                <w:szCs w:val="16"/>
              </w:rPr>
              <w:t>.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33.400</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723900" cy="545465"/>
                  <wp:effectExtent l="0" t="0" r="0" b="0"/>
                  <wp:docPr id="71" name="Imagem 70" descr="http://www.centurionepi.com.br/image/cache/catalog/produtos/1280final_DSCN0144-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m 70" descr="http://www.centurionepi.com.br/image/cache/catalog/produtos/1280final_DSCN0144-1024x768.jpg"/>
                          <pic:cNvPicPr>
                            <a:picLocks noChangeAspect="1" noChangeArrowheads="1"/>
                          </pic:cNvPicPr>
                        </pic:nvPicPr>
                        <pic:blipFill>
                          <a:blip r:embed="rId42"/>
                          <a:stretch>
                            <a:fillRect/>
                          </a:stretch>
                        </pic:blipFill>
                        <pic:spPr bwMode="auto">
                          <a:xfrm>
                            <a:off x="0" y="0"/>
                            <a:ext cx="723900" cy="545465"/>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r>
        <w:trPr>
          <w:trHeight w:val="975"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22</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MANGA RASPA DE COURO COM FIVELA DE PLÁSTICO</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Mangote de segurança confeccionado em raspa, com tiras e fivelas para ajustes. Aprovado para: Proteção do braço e antebraço do usuário contra agentes abrasivos, escoriantes e agentes térmicos provenientes de operações de soldagem e processos similares.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6.312</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523875" cy="746760"/>
                  <wp:effectExtent l="0" t="0" r="0" b="0"/>
                  <wp:docPr id="72" name="Imagem 2"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2" descr="image001"/>
                          <pic:cNvPicPr>
                            <a:picLocks noChangeAspect="1" noChangeArrowheads="1"/>
                          </pic:cNvPicPr>
                        </pic:nvPicPr>
                        <pic:blipFill>
                          <a:blip r:embed="rId43"/>
                          <a:srcRect l="27720" t="26025" r="46188" b="0"/>
                          <a:stretch>
                            <a:fillRect/>
                          </a:stretch>
                        </pic:blipFill>
                        <pic:spPr bwMode="auto">
                          <a:xfrm>
                            <a:off x="0" y="0"/>
                            <a:ext cx="523875" cy="746760"/>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25</w:t>
            </w:r>
          </w:p>
        </w:tc>
      </w:tr>
      <w:tr>
        <w:trPr>
          <w:trHeight w:val="637"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23</w:t>
            </w:r>
          </w:p>
        </w:tc>
        <w:tc>
          <w:tcPr>
            <w:tcW w:w="12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rFonts w:cs="Times New Roman" w:ascii="Calibri" w:hAnsi="Calibri"/>
                <w:sz w:val="16"/>
                <w:szCs w:val="16"/>
              </w:rPr>
              <w:t>PROTETOR FACIAL COM CAPACETE RISCO 2</w:t>
            </w:r>
          </w:p>
        </w:tc>
        <w:tc>
          <w:tcPr>
            <w:tcW w:w="43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 xml:space="preserve">Protetor Facial Risco 2, com Capacete, com lente em policarbonato na cor verde, protetor de queixo, acoplada em suporte adaptador com regulagem de posicionamento simples para fixação no capacete. Para utilização em operações em circuitos elétricos com nível de exposição ao arco voltaico até 18 ATPV. </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15.920</w:t>
            </w:r>
          </w:p>
        </w:tc>
        <w:tc>
          <w:tcPr>
            <w:tcW w:w="142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657225" cy="760730"/>
                  <wp:effectExtent l="0" t="0" r="0" b="0"/>
                  <wp:docPr id="73" name="Imagem 3"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m 3" descr="image006"/>
                          <pic:cNvPicPr>
                            <a:picLocks noChangeAspect="1" noChangeArrowheads="1"/>
                          </pic:cNvPicPr>
                        </pic:nvPicPr>
                        <pic:blipFill>
                          <a:blip r:embed="rId44"/>
                          <a:srcRect l="0" t="0" r="44375" b="0"/>
                          <a:stretch>
                            <a:fillRect/>
                          </a:stretch>
                        </pic:blipFill>
                        <pic:spPr bwMode="auto">
                          <a:xfrm>
                            <a:off x="0" y="0"/>
                            <a:ext cx="657225" cy="760730"/>
                          </a:xfrm>
                          <a:prstGeom prst="rect">
                            <a:avLst/>
                          </a:prstGeom>
                        </pic:spPr>
                      </pic:pic>
                    </a:graphicData>
                  </a:graphic>
                </wp:inline>
              </w:drawing>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1014" w:type="dxa"/>
        <w:jc w:val="left"/>
        <w:tblInd w:w="-639" w:type="dxa"/>
        <w:tblCellMar>
          <w:top w:w="0" w:type="dxa"/>
          <w:left w:w="70" w:type="dxa"/>
          <w:bottom w:w="0" w:type="dxa"/>
          <w:right w:w="70" w:type="dxa"/>
        </w:tblCellMar>
        <w:tblLook w:firstRow="1" w:noVBand="1" w:lastRow="0" w:firstColumn="1" w:lastColumn="0" w:noHBand="0" w:val="04a0"/>
      </w:tblPr>
      <w:tblGrid>
        <w:gridCol w:w="609"/>
        <w:gridCol w:w="708"/>
        <w:gridCol w:w="1273"/>
        <w:gridCol w:w="4369"/>
        <w:gridCol w:w="993"/>
        <w:gridCol w:w="1374"/>
        <w:gridCol w:w="846"/>
        <w:gridCol w:w="840"/>
      </w:tblGrid>
      <w:tr>
        <w:trPr>
          <w:trHeight w:val="463" w:hRule="atLeast"/>
        </w:trPr>
        <w:tc>
          <w:tcPr>
            <w:tcW w:w="10172" w:type="dxa"/>
            <w:gridSpan w:val="7"/>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asciiTheme="minorHAnsi" w:hAnsiTheme="minorHAnsi"/>
                <w:b/>
                <w:b/>
                <w:bCs/>
                <w:sz w:val="18"/>
                <w:szCs w:val="18"/>
              </w:rPr>
            </w:pPr>
            <w:r>
              <w:rPr>
                <w:rFonts w:cs="Arial" w:ascii="Calibri" w:hAnsi="Calibri" w:asciiTheme="minorHAnsi" w:hAnsiTheme="minorHAnsi"/>
                <w:b/>
                <w:szCs w:val="20"/>
                <w:lang w:eastAsia="en-US"/>
              </w:rPr>
              <w:t>Grupo 3 - Vestimentas para trabalho com eletricidade – Padronizadas (ver Anexo I)</w:t>
            </w:r>
          </w:p>
        </w:tc>
        <w:tc>
          <w:tcPr>
            <w:tcW w:w="840"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Arial" w:asciiTheme="minorHAnsi" w:hAnsiTheme="minorHAnsi"/>
                <w:b/>
                <w:b/>
                <w:szCs w:val="20"/>
                <w:lang w:eastAsia="en-US"/>
              </w:rPr>
            </w:pPr>
            <w:r>
              <w:rPr>
                <w:rFonts w:cs="Arial" w:ascii="Calibri" w:hAnsi="Calibri"/>
                <w:b/>
                <w:szCs w:val="20"/>
                <w:lang w:eastAsia="en-US"/>
              </w:rPr>
            </w:r>
          </w:p>
        </w:tc>
      </w:tr>
      <w:tr>
        <w:trPr>
          <w:trHeight w:val="427" w:hRule="atLeast"/>
        </w:trPr>
        <w:tc>
          <w:tcPr>
            <w:tcW w:w="6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70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7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6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37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0"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r>
          </w:p>
        </w:tc>
      </w:tr>
      <w:tr>
        <w:trPr>
          <w:trHeight w:val="2056" w:hRule="atLeast"/>
        </w:trPr>
        <w:tc>
          <w:tcPr>
            <w:tcW w:w="609"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3</w:t>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24</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 PARA ELETRICISTA</w:t>
            </w:r>
          </w:p>
          <w:p>
            <w:pPr>
              <w:pStyle w:val="Normal"/>
              <w:jc w:val="center"/>
              <w:rPr>
                <w:rFonts w:ascii="Calibri" w:hAnsi="Calibri" w:cs="Times New Roman"/>
                <w:color w:val="000000"/>
                <w:sz w:val="16"/>
                <w:szCs w:val="16"/>
              </w:rPr>
            </w:pPr>
            <w:r>
              <w:rPr>
                <w:rFonts w:cs="Times New Roman" w:ascii="Calibri" w:hAnsi="Calibri"/>
                <w:color w:val="000000"/>
                <w:sz w:val="16"/>
                <w:szCs w:val="16"/>
              </w:rPr>
              <w:t>RISCO 2</w:t>
            </w:r>
          </w:p>
        </w:tc>
        <w:tc>
          <w:tcPr>
            <w:tcW w:w="43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Calça de segurança confeccionada em tecido Uniforte FR, sarja 3/1, com composição 100% algodão, ATPV 11.3 cal/cm², com gramatura nominal de 8,0 oz/yd² (270 g/m²). Risco 2. Aprovado para: Proteção dos membros inferiores do usuário contra agentes térmicos provenientes de arco elétrico e de fogo repentino.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 nos tamanhos 33 ao 60. </w:t>
            </w:r>
            <w:r>
              <w:rPr>
                <w:rFonts w:cs="Times New Roman" w:ascii="Calibri" w:hAnsi="Calibri"/>
                <w:color w:val="000000"/>
                <w:sz w:val="16"/>
                <w:szCs w:val="16"/>
              </w:rPr>
              <w:t>Produto aprovado pela NR-10 e com Certificado de Aprovação ou Certificado de Conformidade válido.</w:t>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33.229</w:t>
            </w:r>
          </w:p>
        </w:tc>
        <w:tc>
          <w:tcPr>
            <w:tcW w:w="13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28015" cy="787400"/>
                  <wp:effectExtent l="0" t="0" r="0" b="0"/>
                  <wp:docPr id="74" name="Imagem 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m 69" descr=""/>
                          <pic:cNvPicPr>
                            <a:picLocks noChangeAspect="1" noChangeArrowheads="1"/>
                          </pic:cNvPicPr>
                        </pic:nvPicPr>
                        <pic:blipFill>
                          <a:blip r:embed="rId45"/>
                          <a:srcRect l="28977" t="34549" r="62724" b="42219"/>
                          <a:stretch>
                            <a:fillRect/>
                          </a:stretch>
                        </pic:blipFill>
                        <pic:spPr bwMode="auto">
                          <a:xfrm>
                            <a:off x="0" y="0"/>
                            <a:ext cx="628015" cy="78740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25</w:t>
            </w:r>
          </w:p>
        </w:tc>
      </w:tr>
      <w:tr>
        <w:trPr>
          <w:trHeight w:val="2965"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25</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 CONTRA RISCO DE ARCO ELÉTRICO</w:t>
            </w:r>
          </w:p>
          <w:p>
            <w:pPr>
              <w:pStyle w:val="Normal"/>
              <w:jc w:val="center"/>
              <w:rPr>
                <w:rFonts w:ascii="Calibri" w:hAnsi="Calibri" w:cs="Times New Roman"/>
                <w:color w:val="000000"/>
                <w:sz w:val="16"/>
                <w:szCs w:val="16"/>
              </w:rPr>
            </w:pPr>
            <w:r>
              <w:rPr>
                <w:rFonts w:cs="Times New Roman" w:ascii="Calibri" w:hAnsi="Calibri"/>
                <w:color w:val="000000"/>
                <w:sz w:val="16"/>
                <w:szCs w:val="16"/>
              </w:rPr>
              <w:t>RISCO 4</w:t>
            </w:r>
          </w:p>
        </w:tc>
        <w:tc>
          <w:tcPr>
            <w:tcW w:w="43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Calça confeccionada com quatro camadas, sendo a primeira e a quarta camadas de tecido Nomex® Confort de composição 93% Meta-aramida; 5% Para-aramida; 2% Fibra de carbono, com gramatura de 6,0 oz/yd²d (203 g/m²), segunda e terceira camadas de tecido referência E-89 de composição 67% Nomex® (meta-aramida); 33% Kevlar® (para-aramida), com gramatura de 1.5 oz/yd² (54 g/m²), ATPV 50.3 cal/m². Cor: Azul Royal. Aprovado para: Proteção dos membros inferiores do usuário contra agentes térmicos (pequenas chamas, calor de contato, convectivo e radiante) e contra agentes térmicos provenientes de arco elétrico e de fogo repentino.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38 ao 70.</w:t>
            </w:r>
            <w:r>
              <w:rPr>
                <w:rFonts w:cs="Times New Roman" w:ascii="Calibri" w:hAnsi="Calibri"/>
                <w:color w:val="000000"/>
                <w:sz w:val="16"/>
                <w:szCs w:val="16"/>
              </w:rPr>
              <w:t xml:space="preserve"> Produto com Certificado de Aprovação ou Certificado de Conformidade válido.</w:t>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29.956</w:t>
            </w:r>
          </w:p>
        </w:tc>
        <w:tc>
          <w:tcPr>
            <w:tcW w:w="13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430530" cy="857250"/>
                  <wp:effectExtent l="0" t="0" r="0" b="0"/>
                  <wp:docPr id="75" name="Imagem 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m 86" descr=""/>
                          <pic:cNvPicPr>
                            <a:picLocks noChangeAspect="1" noChangeArrowheads="1"/>
                          </pic:cNvPicPr>
                        </pic:nvPicPr>
                        <pic:blipFill>
                          <a:blip r:embed="rId46"/>
                          <a:srcRect l="30098" t="45713" r="62226" b="30796"/>
                          <a:stretch>
                            <a:fillRect/>
                          </a:stretch>
                        </pic:blipFill>
                        <pic:spPr bwMode="auto">
                          <a:xfrm>
                            <a:off x="0" y="0"/>
                            <a:ext cx="430530" cy="85725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r>
        <w:trPr>
          <w:trHeight w:val="1700"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26</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CAMISA PARA ELETRICISTA</w:t>
            </w:r>
          </w:p>
          <w:p>
            <w:pPr>
              <w:pStyle w:val="Normal"/>
              <w:jc w:val="center"/>
              <w:rPr>
                <w:rFonts w:ascii="Calibri" w:hAnsi="Calibri" w:cs="Times New Roman"/>
                <w:color w:val="000000"/>
                <w:sz w:val="16"/>
                <w:szCs w:val="16"/>
              </w:rPr>
            </w:pPr>
            <w:r>
              <w:rPr>
                <w:rFonts w:cs="Times New Roman" w:ascii="Calibri" w:hAnsi="Calibri"/>
                <w:color w:val="000000"/>
                <w:sz w:val="16"/>
                <w:szCs w:val="16"/>
              </w:rPr>
              <w:t>RISCO 2</w:t>
            </w:r>
          </w:p>
        </w:tc>
        <w:tc>
          <w:tcPr>
            <w:tcW w:w="43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Camisa de segurança confeccionada em tecido Uniforte FR, com composição 100% algodão, ATPV 11.3, com gramatura nominal de 8,0 oz/yd² (270 g/m²), Risco 2. Aprovado para: Proteção do tronco e membros superiores do usuário contra agentes térmicos provenientes de arco elétrico e de fogo repentino.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 nos tamanhos: 1 ao 8. </w:t>
            </w:r>
            <w:r>
              <w:rPr>
                <w:rFonts w:cs="Times New Roman" w:ascii="Calibri" w:hAnsi="Calibri"/>
                <w:color w:val="000000"/>
                <w:sz w:val="16"/>
                <w:szCs w:val="16"/>
              </w:rPr>
              <w:t>Produto com Certificado de Aprovação ou Certificado de Conformidade válido.</w:t>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33.226</w:t>
            </w:r>
          </w:p>
        </w:tc>
        <w:tc>
          <w:tcPr>
            <w:tcW w:w="13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523240" cy="605790"/>
                  <wp:effectExtent l="0" t="0" r="0" b="0"/>
                  <wp:docPr id="76" name="Imagem 8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m 83" descr=""/>
                          <pic:cNvPicPr>
                            <a:picLocks noChangeAspect="1" noChangeArrowheads="1"/>
                          </pic:cNvPicPr>
                        </pic:nvPicPr>
                        <pic:blipFill>
                          <a:blip r:embed="rId47"/>
                          <a:srcRect l="26823" t="33539" r="61587" b="41805"/>
                          <a:stretch>
                            <a:fillRect/>
                          </a:stretch>
                        </pic:blipFill>
                        <pic:spPr bwMode="auto">
                          <a:xfrm>
                            <a:off x="0" y="0"/>
                            <a:ext cx="523240" cy="60579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25</w:t>
            </w:r>
          </w:p>
        </w:tc>
      </w:tr>
      <w:tr>
        <w:trPr>
          <w:trHeight w:val="3098"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27</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VESTIMENTA TIPO BLUSÃO - ARCO ELÉTRICO</w:t>
            </w:r>
          </w:p>
          <w:p>
            <w:pPr>
              <w:pStyle w:val="Normal"/>
              <w:jc w:val="center"/>
              <w:rPr>
                <w:rFonts w:ascii="Calibri" w:hAnsi="Calibri" w:cs="Times New Roman"/>
                <w:color w:val="000000"/>
                <w:sz w:val="16"/>
                <w:szCs w:val="16"/>
              </w:rPr>
            </w:pPr>
            <w:r>
              <w:rPr>
                <w:rFonts w:cs="Times New Roman" w:ascii="Calibri" w:hAnsi="Calibri"/>
                <w:color w:val="000000"/>
                <w:sz w:val="16"/>
                <w:szCs w:val="16"/>
              </w:rPr>
              <w:t>RISCO 4</w:t>
            </w:r>
          </w:p>
        </w:tc>
        <w:tc>
          <w:tcPr>
            <w:tcW w:w="43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Blusão de segurança, confeccionado em quatro camadas de tecidos. Camada 1 e 4 – Tecido estilo DuPont™ Nomex® composto de Fibras 93% Meta-Aramida (Nomex®), 5% Para-Aramida (Kevlar®) e 2% Antiestático, fabricado pela empresa Du Pont do Brasil S.A., com gramatura nominal: 6 oz/yd² (203 g/m²). Camada 2 e 3 – Tecido estilo E-89, composto de Fibras 67% Meta-Aramida (Nomex®), 33% Para-Aramida (Kevlar®), com gramatura nominal: 1.6 oz/yd² (54 g/m²). ATPV 53.3 cal/cm². Categoria (NFPA): 4. Cor: Azul Royal. Aprovado para: Proteção das pernas do usuário contra agentes térmicos (pequenas chamas, calor de contato, convectivo e radiante) e agentes térmicos provenientes de arco elétrico e de fogo repentino.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38 ao 70.</w:t>
            </w:r>
            <w:r>
              <w:rPr>
                <w:rFonts w:cs="Times New Roman" w:ascii="Calibri" w:hAnsi="Calibri"/>
                <w:color w:val="000000"/>
                <w:sz w:val="16"/>
                <w:szCs w:val="16"/>
              </w:rPr>
              <w:t xml:space="preserve"> Produto com Certificado de Aprovação ou Certificado de Conformidade válido.</w:t>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32.880</w:t>
            </w:r>
          </w:p>
        </w:tc>
        <w:tc>
          <w:tcPr>
            <w:tcW w:w="13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75640" cy="902970"/>
                  <wp:effectExtent l="0" t="0" r="0" b="0"/>
                  <wp:docPr id="77" name="Imagem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m 72" descr=""/>
                          <pic:cNvPicPr>
                            <a:picLocks noChangeAspect="1" noChangeArrowheads="1"/>
                          </pic:cNvPicPr>
                        </pic:nvPicPr>
                        <pic:blipFill>
                          <a:blip r:embed="rId48"/>
                          <a:srcRect l="32501" t="31113" r="55800" b="44442"/>
                          <a:stretch>
                            <a:fillRect/>
                          </a:stretch>
                        </pic:blipFill>
                        <pic:spPr bwMode="auto">
                          <a:xfrm>
                            <a:off x="0" y="0"/>
                            <a:ext cx="675640" cy="902970"/>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1012" w:type="dxa"/>
        <w:jc w:val="left"/>
        <w:tblInd w:w="-639" w:type="dxa"/>
        <w:tblCellMar>
          <w:top w:w="0" w:type="dxa"/>
          <w:left w:w="70" w:type="dxa"/>
          <w:bottom w:w="0" w:type="dxa"/>
          <w:right w:w="70" w:type="dxa"/>
        </w:tblCellMar>
        <w:tblLook w:firstRow="1" w:noVBand="1" w:lastRow="0" w:firstColumn="1" w:lastColumn="0" w:noHBand="0" w:val="04a0"/>
      </w:tblPr>
      <w:tblGrid>
        <w:gridCol w:w="608"/>
        <w:gridCol w:w="707"/>
        <w:gridCol w:w="1273"/>
        <w:gridCol w:w="4301"/>
        <w:gridCol w:w="990"/>
        <w:gridCol w:w="1447"/>
        <w:gridCol w:w="843"/>
        <w:gridCol w:w="841"/>
      </w:tblGrid>
      <w:tr>
        <w:trPr>
          <w:trHeight w:val="463" w:hRule="atLeast"/>
        </w:trPr>
        <w:tc>
          <w:tcPr>
            <w:tcW w:w="11010" w:type="dxa"/>
            <w:gridSpan w:val="8"/>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Arial" w:asciiTheme="minorHAnsi" w:hAnsiTheme="minorHAnsi"/>
                <w:b/>
                <w:b/>
                <w:szCs w:val="20"/>
                <w:lang w:eastAsia="en-US"/>
              </w:rPr>
            </w:pPr>
            <w:r>
              <w:rPr>
                <w:rFonts w:cs="Arial" w:ascii="Calibri" w:hAnsi="Calibri" w:asciiTheme="minorHAnsi" w:hAnsiTheme="minorHAnsi"/>
                <w:b/>
                <w:szCs w:val="20"/>
                <w:lang w:eastAsia="en-US"/>
              </w:rPr>
              <w:t>Grupo 4 - EPI para trabalho no canteiro de obras</w:t>
            </w:r>
          </w:p>
        </w:tc>
      </w:tr>
      <w:tr>
        <w:trPr>
          <w:trHeight w:val="427" w:hRule="atLeast"/>
        </w:trPr>
        <w:tc>
          <w:tcPr>
            <w:tcW w:w="60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70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 xml:space="preserve">Item </w:t>
            </w:r>
          </w:p>
        </w:tc>
        <w:tc>
          <w:tcPr>
            <w:tcW w:w="127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0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0"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44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77" w:hRule="atLeast"/>
        </w:trPr>
        <w:tc>
          <w:tcPr>
            <w:tcW w:w="608"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4</w:t>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28</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BOTINA DE SEGURANÇA</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Calçado ocupacional tipo botina, fechamento em elástico, confeccionado em couro curtido ao cromo, palmilha de montagem em material sintético, solado poliuretano bidensidade injetado diretamente ao cabedal, sem biqueira de aço, isolante elétrico. Aprovado para: Proteção dos pés contra riscos de natureza leve, contra agentes abrasivos e escoriantes e contra choque elétrico.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 nos tamanhos: 35 ao 44. </w:t>
            </w:r>
            <w:r>
              <w:rPr>
                <w:rFonts w:cs="Times New Roman" w:ascii="Calibri" w:hAnsi="Calibri"/>
                <w:color w:val="000000"/>
                <w:sz w:val="16"/>
                <w:szCs w:val="16"/>
              </w:rPr>
              <w:t xml:space="preserve">Produto com Certificado de Aprovação ou Certificado de Conformidade válido e que atenda NR-10. </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28.498</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819785" cy="582295"/>
                  <wp:effectExtent l="0" t="0" r="0" b="0"/>
                  <wp:docPr id="78" name="Imagem 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m 74" descr=""/>
                          <pic:cNvPicPr>
                            <a:picLocks noChangeAspect="1" noChangeArrowheads="1"/>
                          </pic:cNvPicPr>
                        </pic:nvPicPr>
                        <pic:blipFill>
                          <a:blip r:embed="rId49"/>
                          <a:srcRect l="13663" t="36666" r="73025" b="46492"/>
                          <a:stretch>
                            <a:fillRect/>
                          </a:stretch>
                        </pic:blipFill>
                        <pic:spPr bwMode="auto">
                          <a:xfrm>
                            <a:off x="0" y="0"/>
                            <a:ext cx="819785" cy="582295"/>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200</w:t>
            </w:r>
          </w:p>
        </w:tc>
      </w:tr>
      <w:tr>
        <w:trPr>
          <w:trHeight w:val="2951"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29</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 xml:space="preserve">CAPACETE DE SEGURANÇA </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A</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Capacete de segurança, tipo II (aba frontal) classe A com o casco injetado em material plástico, com fendas laterais denominadas slot para acoplagem ou não de acessórios. Casco com faixa reflexiva. Com suspensão antialérgica composta de carneira injetada em plástico, com peça absorvente de suor em espuma de poliuretano e coroa composta de duas cintas cruzadas montadas em quatro clips de plástico e fixadas através de costura, com regulagem de tamanho através de ajuste simples regulável por pressão. O capacete deve ser fornecido com jugular, que poderá ser costurada à suspensão ou fornecida como acessório. Cor: branca. Aprovado para: Proteção da cabeça do usuário contra impactos de objetos sobre o crânio.</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8.304</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66750" cy="598805"/>
                  <wp:effectExtent l="0" t="0" r="0" b="0"/>
                  <wp:docPr id="79" name="Imagem 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m 61" descr=""/>
                          <pic:cNvPicPr>
                            <a:picLocks noChangeAspect="1" noChangeArrowheads="1"/>
                          </pic:cNvPicPr>
                        </pic:nvPicPr>
                        <pic:blipFill>
                          <a:blip r:embed="rId50"/>
                          <a:srcRect l="20064" t="37002" r="59933" b="38765"/>
                          <a:stretch>
                            <a:fillRect/>
                          </a:stretch>
                        </pic:blipFill>
                        <pic:spPr bwMode="auto">
                          <a:xfrm>
                            <a:off x="0" y="0"/>
                            <a:ext cx="666750" cy="598805"/>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80</w:t>
            </w:r>
          </w:p>
        </w:tc>
      </w:tr>
      <w:tr>
        <w:trPr>
          <w:trHeight w:val="1845"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30</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rFonts w:cs="Times New Roman" w:ascii="Calibri" w:hAnsi="Calibri"/>
                <w:sz w:val="16"/>
                <w:szCs w:val="16"/>
              </w:rPr>
              <w:t>PROTETOR AUDITIVO</w:t>
            </w:r>
          </w:p>
          <w:p>
            <w:pPr>
              <w:pStyle w:val="Normal"/>
              <w:jc w:val="center"/>
              <w:rPr>
                <w:rFonts w:ascii="Calibri" w:hAnsi="Calibri" w:cs="Times New Roman"/>
                <w:sz w:val="16"/>
                <w:szCs w:val="16"/>
              </w:rPr>
            </w:pPr>
            <w:r>
              <w:rPr>
                <w:rFonts w:cs="Times New Roman" w:ascii="Calibri" w:hAnsi="Calibri"/>
                <w:sz w:val="16"/>
                <w:szCs w:val="16"/>
              </w:rPr>
              <w:t>(Tipo concha, com haste móvel)</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sz w:val="16"/>
                <w:szCs w:val="16"/>
              </w:rPr>
            </w:pPr>
            <w:r>
              <w:rPr>
                <w:rFonts w:cs="Times New Roman" w:ascii="Calibri" w:hAnsi="Calibri"/>
                <w:sz w:val="16"/>
                <w:szCs w:val="16"/>
              </w:rPr>
              <w:t>Protetor auditivo de segurança tipo concha, constituído por duas conchas em plástico, revestidas com almofadas de espuma em suas laterais. Composto por uma haste de fixação móvel, para manter as conchas firmemente presas ao capacete de segurança. Aprovado para: Proteção do sistema auditivo do usuário contra níveis de pressão sonora superiores ao estabelecido na NR 15 anexos I e II.</w:t>
            </w:r>
          </w:p>
          <w:p>
            <w:pPr>
              <w:pStyle w:val="Normal"/>
              <w:spacing w:before="40" w:after="40"/>
              <w:jc w:val="both"/>
              <w:rPr>
                <w:rFonts w:ascii="Calibri" w:hAnsi="Calibri" w:cs="Times New Roman"/>
                <w:sz w:val="16"/>
                <w:szCs w:val="16"/>
              </w:rPr>
            </w:pPr>
            <w:r>
              <w:rPr>
                <w:rFonts w:cs="Times New Roman" w:ascii="Calibri" w:hAnsi="Calibri"/>
                <w:b/>
                <w:bCs/>
                <w:sz w:val="16"/>
                <w:szCs w:val="16"/>
              </w:rPr>
              <w:t xml:space="preserve">Tamanho único. </w:t>
            </w:r>
            <w:r>
              <w:rPr>
                <w:rFonts w:cs="Times New Roman" w:ascii="Calibri" w:hAnsi="Calibri"/>
                <w:sz w:val="16"/>
                <w:szCs w:val="16"/>
              </w:rPr>
              <w:t xml:space="preserve">Produto com </w:t>
            </w:r>
            <w:r>
              <w:rPr>
                <w:rFonts w:cs="Times New Roman" w:ascii="Calibri" w:hAnsi="Calibri"/>
                <w:color w:val="000000"/>
                <w:sz w:val="16"/>
                <w:szCs w:val="16"/>
              </w:rPr>
              <w:t>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29.702</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drawing>
                <wp:inline distT="0" distB="0" distL="0" distR="0">
                  <wp:extent cx="590550" cy="626745"/>
                  <wp:effectExtent l="0" t="0" r="0" b="0"/>
                  <wp:docPr id="80" name="Picture 10" descr="imagem produ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0" descr="imagem produto"/>
                          <pic:cNvPicPr>
                            <a:picLocks noChangeAspect="1" noChangeArrowheads="1"/>
                          </pic:cNvPicPr>
                        </pic:nvPicPr>
                        <pic:blipFill>
                          <a:blip r:embed="rId51"/>
                          <a:stretch>
                            <a:fillRect/>
                          </a:stretch>
                        </pic:blipFill>
                        <pic:spPr bwMode="auto">
                          <a:xfrm>
                            <a:off x="0" y="0"/>
                            <a:ext cx="590550" cy="626745"/>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rFonts w:cs="Times New Roman" w:ascii="Calibri" w:hAnsi="Calibri"/>
                <w:sz w:val="16"/>
                <w:szCs w:val="16"/>
              </w:rPr>
              <w:t>UNIDADE</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sz w:val="16"/>
                <w:szCs w:val="16"/>
              </w:rPr>
            </w:pPr>
            <w:r>
              <w:rPr>
                <w:rFonts w:cs="Times New Roman" w:ascii="Times New Roman" w:hAnsi="Times New Roman"/>
                <w:sz w:val="18"/>
                <w:szCs w:val="18"/>
                <w:lang w:eastAsia="en-US"/>
              </w:rPr>
              <w:t>30</w:t>
            </w:r>
          </w:p>
        </w:tc>
      </w:tr>
      <w:tr>
        <w:trPr>
          <w:trHeight w:val="1391"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31</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KIT DE REPOSIÇÃO PARA ABAFADOR TIPO CONCHA (Compatível com o item 30)</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Kit de reposição para protetor auricular tipo concha, com almofadas externas e espumas internas. Compatível com o item 30. Aprovado para: Proteção do sistema auditivo do usuário contra níveis de pressão sonora superiores ao estabelecido na NR 15 anexos I e II.</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 compatível com o item 30.</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Compatível com o item 30.</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81050" cy="552450"/>
                  <wp:effectExtent l="0" t="0" r="0" b="0"/>
                  <wp:docPr id="81" name="Figura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Figura3" descr=""/>
                          <pic:cNvPicPr>
                            <a:picLocks noChangeAspect="1" noChangeArrowheads="1"/>
                          </pic:cNvPicPr>
                        </pic:nvPicPr>
                        <pic:blipFill>
                          <a:blip r:embed="rId52"/>
                          <a:srcRect l="27608" t="32308" r="62274" b="54065"/>
                          <a:stretch>
                            <a:fillRect/>
                          </a:stretch>
                        </pic:blipFill>
                        <pic:spPr bwMode="auto">
                          <a:xfrm>
                            <a:off x="0" y="0"/>
                            <a:ext cx="781050" cy="552450"/>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60</w:t>
            </w:r>
          </w:p>
        </w:tc>
      </w:tr>
      <w:tr>
        <w:trPr>
          <w:trHeight w:val="1978"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32</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PROTETOR AURICULAR</w:t>
            </w:r>
          </w:p>
          <w:p>
            <w:pPr>
              <w:pStyle w:val="Normal"/>
              <w:jc w:val="center"/>
              <w:rPr>
                <w:rFonts w:ascii="Calibri" w:hAnsi="Calibri" w:cs="Times New Roman"/>
                <w:color w:val="000000"/>
                <w:sz w:val="16"/>
                <w:szCs w:val="16"/>
              </w:rPr>
            </w:pPr>
            <w:r>
              <w:rPr>
                <w:rFonts w:cs="Times New Roman" w:ascii="Calibri" w:hAnsi="Calibri"/>
                <w:color w:val="000000"/>
                <w:sz w:val="16"/>
                <w:szCs w:val="16"/>
              </w:rPr>
              <w:t xml:space="preserve"> </w:t>
            </w:r>
            <w:r>
              <w:rPr>
                <w:rFonts w:cs="Times New Roman" w:ascii="Calibri" w:hAnsi="Calibri"/>
                <w:color w:val="000000"/>
                <w:sz w:val="16"/>
                <w:szCs w:val="16"/>
              </w:rPr>
              <w:t>(tipo inserção pré-moldado)</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Protetor auditivo, do tipo inserção pré-moldado, com três flanges curvos de silicone atóxico, resistente a altas e baixas temperaturas e vapores orgânicos, com cordão em PVC e caixa para armazenagem do produto. Atenuação mínima de 17dB (NRRsf). Aprovado para: Proteção do sistema auditivo do usuário contra níveis de pressão sonora superiores ao estabelecido na NR 15, anexos I e II.</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5.745</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42950" cy="674370"/>
                  <wp:effectExtent l="0" t="0" r="0" b="0"/>
                  <wp:docPr id="82" name="Imagem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m 62" descr=""/>
                          <pic:cNvPicPr>
                            <a:picLocks noChangeAspect="1" noChangeArrowheads="1"/>
                          </pic:cNvPicPr>
                        </pic:nvPicPr>
                        <pic:blipFill>
                          <a:blip r:embed="rId53"/>
                          <a:srcRect l="33879" t="38560" r="57429" b="47550"/>
                          <a:stretch>
                            <a:fillRect/>
                          </a:stretch>
                        </pic:blipFill>
                        <pic:spPr bwMode="auto">
                          <a:xfrm>
                            <a:off x="0" y="0"/>
                            <a:ext cx="742950" cy="674370"/>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r>
      <w:tr>
        <w:trPr>
          <w:trHeight w:val="1325"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33</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PROTETOR AURICULAR</w:t>
            </w:r>
          </w:p>
          <w:p>
            <w:pPr>
              <w:pStyle w:val="Normal"/>
              <w:jc w:val="center"/>
              <w:rPr>
                <w:rFonts w:ascii="Calibri" w:hAnsi="Calibri" w:cs="Times New Roman"/>
                <w:color w:val="000000"/>
                <w:sz w:val="16"/>
                <w:szCs w:val="16"/>
              </w:rPr>
            </w:pPr>
            <w:r>
              <w:rPr>
                <w:rFonts w:cs="Times New Roman" w:ascii="Calibri" w:hAnsi="Calibri"/>
                <w:color w:val="000000"/>
                <w:sz w:val="16"/>
                <w:szCs w:val="16"/>
              </w:rPr>
              <w:t>(tipo inserção de espuma)</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Protetor auditivo, tipo inserção moldável, de espuma de poliuretano, no formato cônico. Aprovado para: Proteção do sistema auditivo do usuário contra níveis de pressão sonora superiores ao estabelecido na NR 15, anexos I e II.</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5.674</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553085" cy="550545"/>
                  <wp:effectExtent l="0" t="0" r="0" b="0"/>
                  <wp:docPr id="83" name="Imagem 97" descr="Imagem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m 97" descr="Imagem relacionada"/>
                          <pic:cNvPicPr>
                            <a:picLocks noChangeAspect="1" noChangeArrowheads="1"/>
                          </pic:cNvPicPr>
                        </pic:nvPicPr>
                        <pic:blipFill>
                          <a:blip r:embed="rId54"/>
                          <a:stretch>
                            <a:fillRect/>
                          </a:stretch>
                        </pic:blipFill>
                        <pic:spPr bwMode="auto">
                          <a:xfrm>
                            <a:off x="0" y="0"/>
                            <a:ext cx="553085" cy="550545"/>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r>
    </w:tbl>
    <w:p>
      <w:pPr>
        <w:pStyle w:val="Normal"/>
        <w:rPr/>
      </w:pPr>
      <w:r>
        <w:rPr/>
      </w:r>
    </w:p>
    <w:tbl>
      <w:tblPr>
        <w:tblW w:w="11012" w:type="dxa"/>
        <w:jc w:val="left"/>
        <w:tblInd w:w="-639" w:type="dxa"/>
        <w:tblCellMar>
          <w:top w:w="0" w:type="dxa"/>
          <w:left w:w="70" w:type="dxa"/>
          <w:bottom w:w="0" w:type="dxa"/>
          <w:right w:w="70" w:type="dxa"/>
        </w:tblCellMar>
        <w:tblLook w:firstRow="1" w:noVBand="1" w:lastRow="0" w:firstColumn="1" w:lastColumn="0" w:noHBand="0" w:val="04a0"/>
      </w:tblPr>
      <w:tblGrid>
        <w:gridCol w:w="608"/>
        <w:gridCol w:w="707"/>
        <w:gridCol w:w="1273"/>
        <w:gridCol w:w="4301"/>
        <w:gridCol w:w="990"/>
        <w:gridCol w:w="1447"/>
        <w:gridCol w:w="843"/>
        <w:gridCol w:w="841"/>
      </w:tblGrid>
      <w:tr>
        <w:trPr>
          <w:trHeight w:val="427" w:hRule="atLeast"/>
        </w:trPr>
        <w:tc>
          <w:tcPr>
            <w:tcW w:w="60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70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7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0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0"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44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2031" w:hRule="atLeast"/>
        </w:trPr>
        <w:tc>
          <w:tcPr>
            <w:tcW w:w="608"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4</w:t>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34</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(LENTE CINZA)</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 xml:space="preserve">Óculos de segurança, com armação e visor confeccionado em uma única peça de policarbonato cinza, com ponte e apoio nasal injetados do mesmo material e haste tipo espátula. As hastes são confeccionadas do mesmo material do visor e é fixada à extremidade do visor através de parafuso metálico. Aprovado para: Proteção dos olhos contra impactos de partículas volantes frontais e luminosidade intensa frontal no caso do visor cinza. </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15.649</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57225" cy="551180"/>
                  <wp:effectExtent l="0" t="0" r="0" b="0"/>
                  <wp:docPr id="84" name="Imagem 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m 63" descr=""/>
                          <pic:cNvPicPr>
                            <a:picLocks noChangeAspect="1" noChangeArrowheads="1"/>
                          </pic:cNvPicPr>
                        </pic:nvPicPr>
                        <pic:blipFill>
                          <a:blip r:embed="rId55"/>
                          <a:srcRect l="21475" t="38091" r="62134" b="43085"/>
                          <a:stretch>
                            <a:fillRect/>
                          </a:stretch>
                        </pic:blipFill>
                        <pic:spPr bwMode="auto">
                          <a:xfrm>
                            <a:off x="0" y="0"/>
                            <a:ext cx="657225" cy="551180"/>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r>
      <w:tr>
        <w:trPr>
          <w:trHeight w:val="1986"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35</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(LENTE INCOLOR)</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Óculos de segurança, com armação e visor confeccionado em uma única peça de policarbonato incolor, com ponte e apoio nasal injetados do mesmo material e haste tipo espátula. As hastes são confeccionadas do mesmo material do visor e é fixada à extremidade do visor através de parafuso metálico. Aprovado para: Proteção dos olhos contra impactos de partículas volantes frontais.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15.649</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815975" cy="476250"/>
                  <wp:effectExtent l="0" t="0" r="0" b="0"/>
                  <wp:docPr id="85" name="Imagem 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m 65" descr=""/>
                          <pic:cNvPicPr>
                            <a:picLocks noChangeAspect="1" noChangeArrowheads="1"/>
                          </pic:cNvPicPr>
                        </pic:nvPicPr>
                        <pic:blipFill>
                          <a:blip r:embed="rId56"/>
                          <a:srcRect l="30076" t="28254" r="27186" b="34217"/>
                          <a:stretch>
                            <a:fillRect/>
                          </a:stretch>
                        </pic:blipFill>
                        <pic:spPr bwMode="auto">
                          <a:xfrm>
                            <a:off x="0" y="0"/>
                            <a:ext cx="815975" cy="476250"/>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r>
      <w:tr>
        <w:trPr>
          <w:trHeight w:val="2779"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36</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PARA SOBREPOSIÇÃO A ÓCULOS DE GRAU</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Óculos de segurança de sobreposição a óculos de grau, constituídos de armação e visor confeccionado em uma única peça de policarbonato incolor com meia borda superior e lateral e hastes tipo espátula. As hastes são confeccionadas de material plástico preto e constituídas de duas peças: uma semi-haste vazada com uma das extremidades fixadas ao visor por meio de encaixe e outra semi-haste com um pino plástico em uma das extremidades e que se encaixa na outra extremidade da semi-haste anterior e que permite o ajuste do tamanho. Aprovado para: Proteção dos olhos do usuário contra impactos de partículas volantes multidirecionais.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13.188</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44855" cy="476250"/>
                  <wp:effectExtent l="0" t="0" r="0" b="0"/>
                  <wp:docPr id="86" name="Imagem 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m 64" descr=""/>
                          <pic:cNvPicPr>
                            <a:picLocks noChangeAspect="1" noChangeArrowheads="1"/>
                          </pic:cNvPicPr>
                        </pic:nvPicPr>
                        <pic:blipFill>
                          <a:blip r:embed="rId57"/>
                          <a:srcRect l="21876" t="29003" r="62871" b="53659"/>
                          <a:stretch>
                            <a:fillRect/>
                          </a:stretch>
                        </pic:blipFill>
                        <pic:spPr bwMode="auto">
                          <a:xfrm>
                            <a:off x="0" y="0"/>
                            <a:ext cx="744855" cy="476250"/>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r>
      <w:tr>
        <w:trPr>
          <w:trHeight w:val="1557"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37</w:t>
            </w:r>
          </w:p>
        </w:tc>
        <w:tc>
          <w:tcPr>
            <w:tcW w:w="12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MECÂNICOS (PIGMENTADA)</w:t>
            </w:r>
          </w:p>
        </w:tc>
        <w:tc>
          <w:tcPr>
            <w:tcW w:w="430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de segurança tricotada em fibras naturais e fibras sintéticas, 7 gauge, pigmentos em PVC na palma, punho com fibras elásticas e acabamento em fibras sintéticas. Aprovado para: Proteção das mãos do usuário contra agentes abrasivos, escoriantes, cortantes e perfurantes.</w:t>
            </w:r>
          </w:p>
          <w:p>
            <w:pPr>
              <w:pStyle w:val="Normal"/>
              <w:spacing w:before="40" w:after="40"/>
              <w:jc w:val="both"/>
              <w:rPr>
                <w:rFonts w:ascii="Calibri" w:hAnsi="Calibri" w:cs="Times New Roman"/>
                <w:color w:val="000000"/>
                <w:sz w:val="16"/>
                <w:szCs w:val="16"/>
              </w:rPr>
            </w:pPr>
            <w:r>
              <w:rPr>
                <w:rFonts w:cs="Times New Roman" w:ascii="Calibri" w:hAnsi="Calibri"/>
                <w:b/>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30.521</w:t>
            </w:r>
          </w:p>
        </w:tc>
        <w:tc>
          <w:tcPr>
            <w:tcW w:w="14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rPr>
                <w:rFonts w:ascii="Calibri" w:hAnsi="Calibri" w:asciiTheme="minorHAnsi" w:hAnsiTheme="minorHAnsi"/>
                <w:sz w:val="18"/>
                <w:szCs w:val="18"/>
              </w:rPr>
            </w:pPr>
            <w:r>
              <w:rPr/>
              <w:drawing>
                <wp:inline distT="0" distB="0" distL="0" distR="0">
                  <wp:extent cx="829945" cy="692150"/>
                  <wp:effectExtent l="0" t="0" r="0" b="0"/>
                  <wp:docPr id="87" name="Imagem 76" descr="https://w1.ezcdn.com.br/superepi/fotos/grande/942fg1/luva-de-algodao-4-fios-volk-pigmentada-ca-30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m 76" descr="https://w1.ezcdn.com.br/superepi/fotos/grande/942fg1/luva-de-algodao-4-fios-volk-pigmentada-ca-30521.jpg"/>
                          <pic:cNvPicPr>
                            <a:picLocks noChangeAspect="1" noChangeArrowheads="1"/>
                          </pic:cNvPicPr>
                        </pic:nvPicPr>
                        <pic:blipFill>
                          <a:blip r:embed="rId58"/>
                          <a:srcRect l="0" t="7613" r="0" b="8982"/>
                          <a:stretch>
                            <a:fillRect/>
                          </a:stretch>
                        </pic:blipFill>
                        <pic:spPr bwMode="auto">
                          <a:xfrm>
                            <a:off x="0" y="0"/>
                            <a:ext cx="829945" cy="692150"/>
                          </a:xfrm>
                          <a:prstGeom prst="rect">
                            <a:avLst/>
                          </a:prstGeom>
                        </pic:spPr>
                      </pic:pic>
                    </a:graphicData>
                  </a:graphic>
                </wp:inline>
              </w:drawing>
            </w:r>
          </w:p>
        </w:tc>
        <w:tc>
          <w:tcPr>
            <w:tcW w:w="8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1"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1014" w:type="dxa"/>
        <w:jc w:val="left"/>
        <w:tblInd w:w="-639" w:type="dxa"/>
        <w:tblCellMar>
          <w:top w:w="0" w:type="dxa"/>
          <w:left w:w="70" w:type="dxa"/>
          <w:bottom w:w="0" w:type="dxa"/>
          <w:right w:w="70" w:type="dxa"/>
        </w:tblCellMar>
        <w:tblLook w:firstRow="1" w:noVBand="1" w:lastRow="0" w:firstColumn="1" w:lastColumn="0" w:noHBand="0" w:val="04a0"/>
      </w:tblPr>
      <w:tblGrid>
        <w:gridCol w:w="709"/>
        <w:gridCol w:w="573"/>
        <w:gridCol w:w="1269"/>
        <w:gridCol w:w="143"/>
        <w:gridCol w:w="4261"/>
        <w:gridCol w:w="133"/>
        <w:gridCol w:w="858"/>
        <w:gridCol w:w="133"/>
        <w:gridCol w:w="1241"/>
        <w:gridCol w:w="847"/>
        <w:gridCol w:w="845"/>
      </w:tblGrid>
      <w:tr>
        <w:trPr>
          <w:trHeight w:val="427" w:hRule="atLeast"/>
        </w:trPr>
        <w:tc>
          <w:tcPr>
            <w:tcW w:w="11012" w:type="dxa"/>
            <w:gridSpan w:val="11"/>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Arial" w:asciiTheme="minorHAnsi" w:hAnsiTheme="minorHAnsi"/>
                <w:b/>
                <w:b/>
                <w:szCs w:val="20"/>
                <w:lang w:eastAsia="en-US"/>
              </w:rPr>
            </w:pPr>
            <w:r>
              <w:rPr>
                <w:rFonts w:cs="Arial" w:ascii="Calibri" w:hAnsi="Calibri" w:asciiTheme="minorHAnsi" w:hAnsiTheme="minorHAnsi"/>
                <w:b/>
                <w:szCs w:val="20"/>
                <w:lang w:eastAsia="en-US"/>
              </w:rPr>
              <w:t>Grupo 5 - EPI para trabalho com agentes químicos</w:t>
            </w:r>
          </w:p>
        </w:tc>
      </w:tr>
      <w:tr>
        <w:trPr>
          <w:trHeight w:val="427" w:hRule="atLeast"/>
        </w:trPr>
        <w:tc>
          <w:tcPr>
            <w:tcW w:w="7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57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 xml:space="preserve">Item </w:t>
            </w:r>
          </w:p>
        </w:tc>
        <w:tc>
          <w:tcPr>
            <w:tcW w:w="126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404" w:type="dxa"/>
            <w:gridSpan w:val="2"/>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1" w:type="dxa"/>
            <w:gridSpan w:val="2"/>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374" w:type="dxa"/>
            <w:gridSpan w:val="2"/>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352" w:hRule="atLeast"/>
        </w:trPr>
        <w:tc>
          <w:tcPr>
            <w:tcW w:w="70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5</w:t>
            </w:r>
          </w:p>
        </w:tc>
        <w:tc>
          <w:tcPr>
            <w:tcW w:w="5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38</w:t>
            </w:r>
          </w:p>
        </w:tc>
        <w:tc>
          <w:tcPr>
            <w:tcW w:w="12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CALÇADO TIPO BOTA</w:t>
            </w:r>
          </w:p>
          <w:p>
            <w:pPr>
              <w:pStyle w:val="Normal"/>
              <w:jc w:val="center"/>
              <w:rPr>
                <w:rFonts w:ascii="Calibri" w:hAnsi="Calibri" w:cs="Times New Roman"/>
                <w:color w:val="000000"/>
                <w:sz w:val="16"/>
                <w:szCs w:val="16"/>
              </w:rPr>
            </w:pPr>
            <w:r>
              <w:rPr>
                <w:rFonts w:cs="Times New Roman" w:ascii="Calibri" w:hAnsi="Calibri"/>
                <w:color w:val="000000"/>
                <w:sz w:val="16"/>
                <w:szCs w:val="16"/>
              </w:rPr>
              <w:t>EM PVC</w:t>
            </w:r>
          </w:p>
        </w:tc>
        <w:tc>
          <w:tcPr>
            <w:tcW w:w="4404"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Calçado ocupacional tipo bota, impermeável, confeccionado em PVC injetado na cor branca, solado antiderrapante, acabamento interior em meia de poliéster na cor branca. Calçado com resistência ao escorregamento em piso de cerâmica contaminado com lauril sulfato de sódio (detergente) (SRA). Resistente aos seguintes reagentes químicos: n-Heptano (J); Solução de Hidróxido de Sódio (K); Ácido Acético (N); Solução de Amônia (O); Peróxido de Hidrogênio (P); Isopropanol (Q) e Hipoclorito de Sódio (R). Aprovado para: Proteção dos pés do usuário contra riscos de natureza leve, contra agentes abrasivos e escoriantes e contra riscos de origem química.</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33 ao 46.</w:t>
            </w:r>
            <w:r>
              <w:rPr>
                <w:rFonts w:cs="Times New Roman" w:ascii="Calibri" w:hAnsi="Calibri"/>
                <w:color w:val="000000"/>
                <w:sz w:val="16"/>
                <w:szCs w:val="16"/>
              </w:rPr>
              <w:t xml:space="preserve"> Produto com Certificado de Aprovação ou Certificado de Conformidade válido.</w:t>
            </w:r>
          </w:p>
        </w:tc>
        <w:tc>
          <w:tcPr>
            <w:tcW w:w="991"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33.276</w:t>
            </w:r>
          </w:p>
        </w:tc>
        <w:tc>
          <w:tcPr>
            <w:tcW w:w="1374"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23900" cy="725170"/>
                  <wp:effectExtent l="0" t="0" r="0" b="0"/>
                  <wp:docPr id="88" name="Figura1" descr="https://www.superepi.com.br/fotos/grande/1110fg1/bota-acqua-foot-soft-works-bico-composite-termica-branca-ca-39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Figura1" descr="https://www.superepi.com.br/fotos/grande/1110fg1/bota-acqua-foot-soft-works-bico-composite-termica-branca-ca-39347.jpg"/>
                          <pic:cNvPicPr>
                            <a:picLocks noChangeAspect="1" noChangeArrowheads="1"/>
                          </pic:cNvPicPr>
                        </pic:nvPicPr>
                        <pic:blipFill>
                          <a:blip r:embed="rId59"/>
                          <a:stretch>
                            <a:fillRect/>
                          </a:stretch>
                        </pic:blipFill>
                        <pic:spPr bwMode="auto">
                          <a:xfrm>
                            <a:off x="0" y="0"/>
                            <a:ext cx="723900" cy="72517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w:t>
            </w:r>
          </w:p>
        </w:tc>
      </w:tr>
      <w:tr>
        <w:trPr>
          <w:trHeight w:val="427" w:hRule="atLeast"/>
        </w:trPr>
        <w:tc>
          <w:tcPr>
            <w:tcW w:w="7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57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412" w:type="dxa"/>
            <w:gridSpan w:val="2"/>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94" w:type="dxa"/>
            <w:gridSpan w:val="2"/>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1" w:type="dxa"/>
            <w:gridSpan w:val="2"/>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24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2031" w:hRule="atLeast"/>
        </w:trPr>
        <w:tc>
          <w:tcPr>
            <w:tcW w:w="709"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5</w:t>
            </w:r>
          </w:p>
        </w:tc>
        <w:tc>
          <w:tcPr>
            <w:tcW w:w="5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39</w:t>
            </w:r>
          </w:p>
        </w:tc>
        <w:tc>
          <w:tcPr>
            <w:tcW w:w="1412"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CAPUZ CONTRA RISCO QUÍMICO</w:t>
            </w:r>
          </w:p>
        </w:tc>
        <w:tc>
          <w:tcPr>
            <w:tcW w:w="4394"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Capuz de segurança para proteção do usuário contra riscos químicos (acido nítrico e soda cáustica, hipoclorito de sódio, cloreto de sódio industrial, bissulfito de sódio, peróxido de hidrogênio) confeccionado em não-tecido de polietileno de alta densidade com tratamento antiestático, e visor para proteção da face, com visor e entrada de ar. Aprovado para: Proteção do crânio e pescoço do usuário contra riscos de origem química.</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1"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34.139</w:t>
            </w:r>
          </w:p>
        </w:tc>
        <w:tc>
          <w:tcPr>
            <w:tcW w:w="124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24205" cy="714375"/>
                  <wp:effectExtent l="0" t="0" r="0" b="0"/>
                  <wp:docPr id="89" name="Imagem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m 9" descr=""/>
                          <pic:cNvPicPr>
                            <a:picLocks noChangeAspect="1" noChangeArrowheads="1"/>
                          </pic:cNvPicPr>
                        </pic:nvPicPr>
                        <pic:blipFill>
                          <a:blip r:embed="rId60"/>
                          <a:srcRect l="19904" t="18727" r="58658" b="40299"/>
                          <a:stretch>
                            <a:fillRect/>
                          </a:stretch>
                        </pic:blipFill>
                        <pic:spPr bwMode="auto">
                          <a:xfrm>
                            <a:off x="0" y="0"/>
                            <a:ext cx="624205" cy="714375"/>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r>
      <w:tr>
        <w:trPr>
          <w:trHeight w:val="2412" w:hRule="atLeast"/>
        </w:trPr>
        <w:tc>
          <w:tcPr>
            <w:tcW w:w="7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40</w:t>
            </w:r>
          </w:p>
        </w:tc>
        <w:tc>
          <w:tcPr>
            <w:tcW w:w="1412"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ANTIDERRAPANTE</w:t>
            </w:r>
          </w:p>
        </w:tc>
        <w:tc>
          <w:tcPr>
            <w:tcW w:w="4394"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Luvas de segurança confeccionadas em látex natural. Forradas internamente com flocos de algodão. Acabamento antiderrapante na palma, face palmar dos dedos e ponta dos dedos. Comprimento aproximado: 30 cm Espessura mínima: 0,40 mm. Embalagem individual contendo um par. Aprovado para: Proteção das mãos do usuário contra Agentes Químicos Tais Como Classe B - Detergentes, Sabões, Amoníaco e Similares e Classe C - Tipo 3: Álcoois, Tipo 4: Éteres, Tipo 5: Cetonas, Tipo 6: Ácidos Orgânicos.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Disponívelk nos tamanhos: P, M e G. </w:t>
            </w:r>
            <w:r>
              <w:rPr>
                <w:rFonts w:cs="Times New Roman" w:ascii="Calibri" w:hAnsi="Calibri"/>
                <w:color w:val="000000"/>
                <w:sz w:val="16"/>
                <w:szCs w:val="16"/>
              </w:rPr>
              <w:t>Produto com Certificado de Aprovação ou Certificado de Conformidade válido.</w:t>
            </w:r>
          </w:p>
        </w:tc>
        <w:tc>
          <w:tcPr>
            <w:tcW w:w="991"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13.959</w:t>
            </w:r>
          </w:p>
        </w:tc>
        <w:tc>
          <w:tcPr>
            <w:tcW w:w="124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04850" cy="676275"/>
                  <wp:effectExtent l="0" t="0" r="0" b="0"/>
                  <wp:docPr id="90" name="Figura4" descr="C:\Users\renata.lyra\AppData\Local\Microsoft\Windows\Temporary Internet Files\Content.Word\Nova Imagem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Figura4" descr="C:\Users\renata.lyra\AppData\Local\Microsoft\Windows\Temporary Internet Files\Content.Word\Nova Imagem (1).bmp"/>
                          <pic:cNvPicPr>
                            <a:picLocks noChangeAspect="1" noChangeArrowheads="1"/>
                          </pic:cNvPicPr>
                        </pic:nvPicPr>
                        <pic:blipFill>
                          <a:blip r:embed="rId61"/>
                          <a:stretch>
                            <a:fillRect/>
                          </a:stretch>
                        </pic:blipFill>
                        <pic:spPr bwMode="auto">
                          <a:xfrm>
                            <a:off x="0" y="0"/>
                            <a:ext cx="704850" cy="676275"/>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r>
      <w:tr>
        <w:trPr>
          <w:trHeight w:val="3394" w:hRule="atLeast"/>
        </w:trPr>
        <w:tc>
          <w:tcPr>
            <w:tcW w:w="7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41</w:t>
            </w:r>
          </w:p>
        </w:tc>
        <w:tc>
          <w:tcPr>
            <w:tcW w:w="1412"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 xml:space="preserve">LUVA PARA PROTEÇÃO CONTRA AGENTES TÉRMICOS </w:t>
            </w:r>
          </w:p>
          <w:p>
            <w:pPr>
              <w:pStyle w:val="Normal"/>
              <w:jc w:val="center"/>
              <w:rPr>
                <w:rFonts w:ascii="Calibri" w:hAnsi="Calibri" w:cs="Times New Roman"/>
                <w:color w:val="000000"/>
                <w:sz w:val="16"/>
                <w:szCs w:val="16"/>
              </w:rPr>
            </w:pPr>
            <w:r>
              <w:rPr>
                <w:rFonts w:cs="Times New Roman" w:ascii="Calibri" w:hAnsi="Calibri"/>
                <w:color w:val="000000"/>
                <w:sz w:val="16"/>
                <w:szCs w:val="16"/>
              </w:rPr>
              <w:t>(Até -160ºC)</w:t>
            </w:r>
          </w:p>
        </w:tc>
        <w:tc>
          <w:tcPr>
            <w:tcW w:w="4394"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impermeável para proteção das mãos e dos braços do usuário durante manipulações em ambientes criogênicos.   Confeccionada em tecido de nylon no dorso e punhos.  Membrana laminada respirável na parte inferior. Confeccionada com multicamadas isolantes para uma máxima proteção térmica, impermeável à água. Revestimento reforçado em substrato de nylon, na palma e no polegar, conferindo resistência à abrasão. Design ergonômico e confortável para utilização durante longos períodos. Resistente a temperaturas de até – 160°C. Autoclaváveis. Extensão para o cotovelo oferecendo máxima proteção térmica para o usuário. Comprimento: aproximadamente 45 cm.  Embalagem contendo um par. Aprovado para: Luva para proteção contra agentes térmicos (frio), para temperatura de até -160°C.</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M e G.</w:t>
            </w:r>
            <w:r>
              <w:rPr>
                <w:rFonts w:cs="Times New Roman" w:ascii="Calibri" w:hAnsi="Calibri"/>
                <w:color w:val="000000"/>
                <w:sz w:val="16"/>
                <w:szCs w:val="16"/>
              </w:rPr>
              <w:t xml:space="preserve"> Produto com Certificado de Aprovação ou Certificado de Conformidade válido.</w:t>
            </w:r>
          </w:p>
        </w:tc>
        <w:tc>
          <w:tcPr>
            <w:tcW w:w="991"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30.098</w:t>
            </w:r>
          </w:p>
        </w:tc>
        <w:tc>
          <w:tcPr>
            <w:tcW w:w="124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52475" cy="438150"/>
                  <wp:effectExtent l="0" t="0" r="0" b="0"/>
                  <wp:docPr id="91" name="Imagem 73" descr="Z:\Segurança e Saúde do Trabalho\RENATA_TRANSITORIO\Nova Image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m 73" descr="Z:\Segurança e Saúde do Trabalho\RENATA_TRANSITORIO\Nova Imagem.bmp"/>
                          <pic:cNvPicPr>
                            <a:picLocks noChangeAspect="1" noChangeArrowheads="1"/>
                          </pic:cNvPicPr>
                        </pic:nvPicPr>
                        <pic:blipFill>
                          <a:blip r:embed="rId62"/>
                          <a:stretch>
                            <a:fillRect/>
                          </a:stretch>
                        </pic:blipFill>
                        <pic:spPr bwMode="auto">
                          <a:xfrm>
                            <a:off x="0" y="0"/>
                            <a:ext cx="752475" cy="43815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r>
      <w:tr>
        <w:trPr>
          <w:trHeight w:val="2121" w:hRule="atLeast"/>
        </w:trPr>
        <w:tc>
          <w:tcPr>
            <w:tcW w:w="7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42</w:t>
            </w:r>
          </w:p>
        </w:tc>
        <w:tc>
          <w:tcPr>
            <w:tcW w:w="1412"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MECÂNICOS E QUÍMICOS</w:t>
            </w:r>
          </w:p>
        </w:tc>
        <w:tc>
          <w:tcPr>
            <w:tcW w:w="4394"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de segurança confeccionada em suporte têxtil de algodão, totalmente banhada em PVC, anatômicas e flexíveis, alta resistência mecânica e alta impermeabilidade. 36 cm. Aprovado para: Proteção das mãos do usuário contra agentes abrasivos, escoriantes, cortantes e perfurantes e contra agentes químicos, tais como Classe A - Tipo 1: agressivos ácidos, Tipo 2: agressivos básicos; Classe B - detergentes, sabões, amoníaco e similares e classe c - Tipo 3: álcoois, Tipo 6: ácidos orgânicos.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1"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19.437</w:t>
            </w:r>
          </w:p>
        </w:tc>
        <w:tc>
          <w:tcPr>
            <w:tcW w:w="124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438150" cy="751205"/>
                  <wp:effectExtent l="0" t="0" r="0" b="0"/>
                  <wp:docPr id="92" name="Imagem 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m 75" descr=""/>
                          <pic:cNvPicPr>
                            <a:picLocks noChangeAspect="1" noChangeArrowheads="1"/>
                          </pic:cNvPicPr>
                        </pic:nvPicPr>
                        <pic:blipFill>
                          <a:blip r:embed="rId63"/>
                          <a:srcRect l="61252" t="54913" r="30439" b="18083"/>
                          <a:stretch>
                            <a:fillRect/>
                          </a:stretch>
                        </pic:blipFill>
                        <pic:spPr bwMode="auto">
                          <a:xfrm>
                            <a:off x="0" y="0"/>
                            <a:ext cx="438150" cy="751205"/>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r>
      <w:tr>
        <w:trPr>
          <w:trHeight w:val="2393" w:hRule="atLeast"/>
        </w:trPr>
        <w:tc>
          <w:tcPr>
            <w:tcW w:w="7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43</w:t>
            </w:r>
          </w:p>
        </w:tc>
        <w:tc>
          <w:tcPr>
            <w:tcW w:w="1412"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MECÂNICOS E QUÍMICOS</w:t>
            </w:r>
          </w:p>
        </w:tc>
        <w:tc>
          <w:tcPr>
            <w:tcW w:w="4394"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em PVC com suporte têxtil em algodão, punho reto com 27 cm de comprimento, palma e dorso antiderrapante. Luva que proporcione aderência e sensibilidade. Disponível nos tamanhos M, G e XG ou equivalente.  Aprovado para: Proteção das mãos do usuário contra agentes abrasivos, escoriantes, cortantes, perfurantes e contra agentes químicos tais como Classe A - Tipo 1: agressivos ácidos, Tipo 2: agressivos básicos; Classe B - detergentes, sabões, amoníaco e similares e classe c - Tipo 3: álcoois.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M, G e XG.</w:t>
            </w:r>
            <w:r>
              <w:rPr>
                <w:rFonts w:cs="Times New Roman" w:ascii="Calibri" w:hAnsi="Calibri"/>
                <w:color w:val="000000"/>
                <w:sz w:val="16"/>
                <w:szCs w:val="16"/>
              </w:rPr>
              <w:t xml:space="preserve"> Produto com Certificado de Aprovação ou Certificado de Conformidade válido.</w:t>
            </w:r>
          </w:p>
        </w:tc>
        <w:tc>
          <w:tcPr>
            <w:tcW w:w="991"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16.397</w:t>
            </w:r>
          </w:p>
        </w:tc>
        <w:tc>
          <w:tcPr>
            <w:tcW w:w="124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19125" cy="725805"/>
                  <wp:effectExtent l="0" t="0" r="0" b="0"/>
                  <wp:docPr id="93" name="Figur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Figura5" descr=""/>
                          <pic:cNvPicPr>
                            <a:picLocks noChangeAspect="1" noChangeArrowheads="1"/>
                          </pic:cNvPicPr>
                        </pic:nvPicPr>
                        <pic:blipFill>
                          <a:blip r:embed="rId64"/>
                          <a:srcRect l="32393" t="28905" r="47152" b="33134"/>
                          <a:stretch>
                            <a:fillRect/>
                          </a:stretch>
                        </pic:blipFill>
                        <pic:spPr bwMode="auto">
                          <a:xfrm>
                            <a:off x="0" y="0"/>
                            <a:ext cx="619125" cy="725805"/>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r>
    </w:tbl>
    <w:p>
      <w:pPr>
        <w:pStyle w:val="Normal"/>
        <w:rPr/>
      </w:pPr>
      <w:r>
        <w:rPr/>
      </w:r>
    </w:p>
    <w:tbl>
      <w:tblPr>
        <w:tblW w:w="11014" w:type="dxa"/>
        <w:jc w:val="center"/>
        <w:tblInd w:w="0" w:type="dxa"/>
        <w:tblCellMar>
          <w:top w:w="0" w:type="dxa"/>
          <w:left w:w="70" w:type="dxa"/>
          <w:bottom w:w="0" w:type="dxa"/>
          <w:right w:w="70" w:type="dxa"/>
        </w:tblCellMar>
        <w:tblLook w:firstRow="1" w:noVBand="1" w:lastRow="0" w:firstColumn="1" w:lastColumn="0" w:noHBand="0" w:val="04a0"/>
      </w:tblPr>
      <w:tblGrid>
        <w:gridCol w:w="688"/>
        <w:gridCol w:w="594"/>
        <w:gridCol w:w="1249"/>
        <w:gridCol w:w="4424"/>
        <w:gridCol w:w="990"/>
        <w:gridCol w:w="1375"/>
        <w:gridCol w:w="847"/>
        <w:gridCol w:w="845"/>
      </w:tblGrid>
      <w:tr>
        <w:trPr>
          <w:trHeight w:val="494" w:hRule="atLeast"/>
        </w:trPr>
        <w:tc>
          <w:tcPr>
            <w:tcW w:w="68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59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4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42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0"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37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r>
          </w:p>
        </w:tc>
      </w:tr>
      <w:tr>
        <w:trPr>
          <w:trHeight w:val="1124" w:hRule="atLeast"/>
        </w:trPr>
        <w:tc>
          <w:tcPr>
            <w:tcW w:w="688"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5</w:t>
            </w:r>
          </w:p>
        </w:tc>
        <w:tc>
          <w:tcPr>
            <w:tcW w:w="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44</w:t>
            </w:r>
          </w:p>
        </w:tc>
        <w:tc>
          <w:tcPr>
            <w:tcW w:w="124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VESTIMENTA TIPO AVENTAL</w:t>
            </w:r>
          </w:p>
        </w:tc>
        <w:tc>
          <w:tcPr>
            <w:tcW w:w="442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Avental tipo barbeiro confeccionado em tecido sintético (malha poliéster revestido de PVC em única face) BA 800, mangas longas e tiras do próprio material para ajuste nas costas, costura soldada eletronicamente. Aprovado para: Proteção do tronco do usuário contra riscos de origem química.</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32.953</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466725" cy="826770"/>
                  <wp:effectExtent l="0" t="0" r="0" b="0"/>
                  <wp:docPr id="94" name="Imagem 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m 77" descr=""/>
                          <pic:cNvPicPr>
                            <a:picLocks noChangeAspect="1" noChangeArrowheads="1"/>
                          </pic:cNvPicPr>
                        </pic:nvPicPr>
                        <pic:blipFill>
                          <a:blip r:embed="rId65"/>
                          <a:srcRect l="23749" t="20661" r="64772" b="36590"/>
                          <a:stretch>
                            <a:fillRect/>
                          </a:stretch>
                        </pic:blipFill>
                        <pic:spPr bwMode="auto">
                          <a:xfrm>
                            <a:off x="0" y="0"/>
                            <a:ext cx="466725" cy="82677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r>
      <w:tr>
        <w:trPr>
          <w:trHeight w:val="2125" w:hRule="atLeast"/>
        </w:trPr>
        <w:tc>
          <w:tcPr>
            <w:tcW w:w="68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45</w:t>
            </w:r>
          </w:p>
        </w:tc>
        <w:tc>
          <w:tcPr>
            <w:tcW w:w="124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MACACÃO CONTRA RISCO QUÍMICO</w:t>
            </w:r>
          </w:p>
        </w:tc>
        <w:tc>
          <w:tcPr>
            <w:tcW w:w="442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Macacão de segurança confeccionado em tecido DuPont™ Tychem®; elástico no capuz, cintura, tornozelo e pulsos, fechamento frontal com zíper e sobreposição com uma pala com fita de argola e gancho, costuras termosseladas. Composto de fibras de 100% de polietileno de alta densidade com aplicação de outra camada de polietileno sobre o não tecido; Gramatura 84g/m2; Cor amarela; Fechamento frontal em zíper, pala e velcro. Aprovado para: Proteção do tronco e membros do usuário contra riscos de origem química.</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 nos tamanhos: P, M, G, XG, XXG e XXXG. </w:t>
            </w:r>
            <w:r>
              <w:rPr>
                <w:rFonts w:cs="Times New Roman" w:ascii="Calibri" w:hAnsi="Calibri"/>
                <w:color w:val="000000"/>
                <w:sz w:val="16"/>
                <w:szCs w:val="16"/>
              </w:rPr>
              <w:t>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34.406</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433070" cy="882650"/>
                  <wp:effectExtent l="0" t="0" r="0" b="0"/>
                  <wp:docPr id="95" name="Imagem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m 22" descr=""/>
                          <pic:cNvPicPr>
                            <a:picLocks noChangeAspect="1" noChangeArrowheads="1"/>
                          </pic:cNvPicPr>
                        </pic:nvPicPr>
                        <pic:blipFill>
                          <a:blip r:embed="rId66"/>
                          <a:srcRect l="27061" t="20470" r="63926" b="41093"/>
                          <a:stretch>
                            <a:fillRect/>
                          </a:stretch>
                        </pic:blipFill>
                        <pic:spPr bwMode="auto">
                          <a:xfrm>
                            <a:off x="0" y="0"/>
                            <a:ext cx="433070" cy="88265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50</w:t>
            </w:r>
          </w:p>
        </w:tc>
      </w:tr>
      <w:tr>
        <w:trPr>
          <w:trHeight w:val="2204" w:hRule="atLeast"/>
        </w:trPr>
        <w:tc>
          <w:tcPr>
            <w:tcW w:w="68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46</w:t>
            </w:r>
          </w:p>
        </w:tc>
        <w:tc>
          <w:tcPr>
            <w:tcW w:w="124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MACACÃO PARA ACESSO A ÁREAS CLASSIFICADAS</w:t>
            </w:r>
          </w:p>
        </w:tc>
        <w:tc>
          <w:tcPr>
            <w:tcW w:w="442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Confeccionado em não tecido 100% de polietileno de alta densidade, gramatura 40g/m² ou 1.2 oz/yd²;</w:t>
              <w:br/>
              <w:t>Costura simples em locais estratégicos para maior conforto e proteção Elástico de alta performance nas costas colado; Triangulo de reforço entre as pernas Fechamento frontal com zíper e sobreposição com pala; Capuz de 3 peças, apropriado para o uso de máscara; RespiratorFeet; Modelagem Customizada; Elástico nos punhos, tornozelos e capuz. Ideal para proteção química Tipos 5 e 6 pela ISO 16602, a qual equivale ao Nível D pela EPA. Nível 2 da ISO 27065. Cor branca. Aprovado para: Proteção do usuário contra riscos de produtos químicos (partículas secas e úmidas maiores que 0,5 mícron).</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P, M, G, XG, XXG.</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34.187</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19760" cy="762000"/>
                  <wp:effectExtent l="0" t="0" r="0" b="0"/>
                  <wp:docPr id="96" name="Imagem 23" descr="http://www.lojasksi.com.br/produtos/Macacao_Tyvek_Ty125_Dupont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m 23" descr="http://www.lojasksi.com.br/produtos/Macacao_Tyvek_Ty125_Dupont_.jpg"/>
                          <pic:cNvPicPr>
                            <a:picLocks noChangeAspect="1" noChangeArrowheads="1"/>
                          </pic:cNvPicPr>
                        </pic:nvPicPr>
                        <pic:blipFill>
                          <a:blip r:embed="rId67"/>
                          <a:stretch>
                            <a:fillRect/>
                          </a:stretch>
                        </pic:blipFill>
                        <pic:spPr bwMode="auto">
                          <a:xfrm>
                            <a:off x="0" y="0"/>
                            <a:ext cx="619760" cy="76200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r>
      <w:tr>
        <w:trPr>
          <w:trHeight w:val="1269" w:hRule="atLeast"/>
        </w:trPr>
        <w:tc>
          <w:tcPr>
            <w:tcW w:w="68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47</w:t>
            </w:r>
          </w:p>
        </w:tc>
        <w:tc>
          <w:tcPr>
            <w:tcW w:w="124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PARA PROTEÇÃO CONTRA RESPINGOS QUÍMICOS</w:t>
            </w:r>
          </w:p>
        </w:tc>
        <w:tc>
          <w:tcPr>
            <w:tcW w:w="442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Óculos de segurança, modelo ampla-visão, constituídos de armação confeccionada em uma única peça de PVC transparente, com sistema de ventilação indireta composta de 12 (doze) fendas na parte superior e 10 (dez) fendas na parte inferior, visor de policarbonato incolor e tirante elástico preto para ajuste à face do usuário. O modelo cobre toda a região em torno dos olhos do usuário. Aprovado para: Proteção dos olhos do usuário contra impactos de partículas volantes multidirecionais.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12.923</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26440" cy="490855"/>
                  <wp:effectExtent l="0" t="0" r="0" b="0"/>
                  <wp:docPr id="97" name="Figur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Figura6" descr=""/>
                          <pic:cNvPicPr>
                            <a:picLocks noChangeAspect="1" noChangeArrowheads="1"/>
                          </pic:cNvPicPr>
                        </pic:nvPicPr>
                        <pic:blipFill>
                          <a:blip r:embed="rId68"/>
                          <a:srcRect l="20001" t="14436" r="60176" b="61742"/>
                          <a:stretch>
                            <a:fillRect/>
                          </a:stretch>
                        </pic:blipFill>
                        <pic:spPr bwMode="auto">
                          <a:xfrm>
                            <a:off x="0" y="0"/>
                            <a:ext cx="726440" cy="490855"/>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r>
      <w:tr>
        <w:trPr>
          <w:trHeight w:val="338" w:hRule="atLeast"/>
        </w:trPr>
        <w:tc>
          <w:tcPr>
            <w:tcW w:w="68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48</w:t>
            </w:r>
          </w:p>
        </w:tc>
        <w:tc>
          <w:tcPr>
            <w:tcW w:w="124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PARA SALA LIMPA</w:t>
            </w:r>
          </w:p>
        </w:tc>
        <w:tc>
          <w:tcPr>
            <w:tcW w:w="442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Óculos de segurança específico para sala limpa, modelo ampla-visão, constituídos de armação confeccionada em uma única peça de material termoplástico azul, que se acomoda à face do usuário, com sistema de ventilação direta composto de 12(doze) orifícios localizados na parte superior da armação, tirante elástico, utilizado para ajuste à face do usuário, preso nas laterais da armação por meio de presilhas plástica e visor de policarbonato incolor. O modelo cobre toda a região em torno dos olhos do usuário, oferece proteção contra impactos de partículas volantes frontais. Óculos esterilizável por vapor em 121ºC para 30 minutos em 1 ATM ou por raios beta ou gama a 25 kGy. Aprovado para: Proteção dos olhos contra impactos de partículas volantes frontais.</w:t>
            </w:r>
          </w:p>
          <w:p>
            <w:pPr>
              <w:pStyle w:val="Normal"/>
              <w:spacing w:before="40" w:after="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9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38.057</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89940" cy="381000"/>
                  <wp:effectExtent l="0" t="0" r="0" b="0"/>
                  <wp:docPr id="98" name="Figura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Figura7" descr=""/>
                          <pic:cNvPicPr>
                            <a:picLocks noChangeAspect="1" noChangeArrowheads="1"/>
                          </pic:cNvPicPr>
                        </pic:nvPicPr>
                        <pic:blipFill>
                          <a:blip r:embed="rId69"/>
                          <a:stretch>
                            <a:fillRect/>
                          </a:stretch>
                        </pic:blipFill>
                        <pic:spPr bwMode="auto">
                          <a:xfrm>
                            <a:off x="0" y="0"/>
                            <a:ext cx="789940" cy="38100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1014" w:type="dxa"/>
        <w:jc w:val="left"/>
        <w:tblInd w:w="-639" w:type="dxa"/>
        <w:tblCellMar>
          <w:top w:w="0" w:type="dxa"/>
          <w:left w:w="70" w:type="dxa"/>
          <w:bottom w:w="0" w:type="dxa"/>
          <w:right w:w="70" w:type="dxa"/>
        </w:tblCellMar>
        <w:tblLook w:firstRow="1" w:noVBand="1" w:lastRow="0" w:firstColumn="1" w:lastColumn="0" w:noHBand="0" w:val="04a0"/>
      </w:tblPr>
      <w:tblGrid>
        <w:gridCol w:w="713"/>
        <w:gridCol w:w="569"/>
        <w:gridCol w:w="1416"/>
        <w:gridCol w:w="4256"/>
        <w:gridCol w:w="991"/>
        <w:gridCol w:w="1375"/>
        <w:gridCol w:w="847"/>
        <w:gridCol w:w="845"/>
      </w:tblGrid>
      <w:tr>
        <w:trPr>
          <w:trHeight w:val="494" w:hRule="atLeast"/>
        </w:trPr>
        <w:tc>
          <w:tcPr>
            <w:tcW w:w="71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56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41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25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37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11263" w:hRule="atLeast"/>
        </w:trPr>
        <w:tc>
          <w:tcPr>
            <w:tcW w:w="71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5</w:t>
            </w:r>
          </w:p>
        </w:tc>
        <w:tc>
          <w:tcPr>
            <w:tcW w:w="5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49</w:t>
            </w:r>
          </w:p>
        </w:tc>
        <w:tc>
          <w:tcPr>
            <w:tcW w:w="141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RESPIRADOR PURIFICADOR DE AR TIPO PEÇA FACIAL INTEIRA</w:t>
            </w:r>
          </w:p>
        </w:tc>
        <w:tc>
          <w:tcPr>
            <w:tcW w:w="42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Respirador purificador de ar tipo peça facial inteira, com corpo confeccionado em silicone azul ou neoprene preto. A peça facial possui um visor constituído de material plástico rígido transparente (policarbonato) fixado ao corpo da mesma através de um aro de material plástico branco ou material metálico dotado de dois parafusos. Na parte centro inferior do corpo da peça, existe uma abertura utilizada para o encaixe de um dispositivo confeccionado em material plástico rígido preto, preso à peça através de uma abraçadeira plástico na cor preta. Este dispositivo apresenta, em sua parte externa inferior, uma tampa em material plástico preto, dotada de aberturas e de uma tela metálica e, em sua parte interna inferior, um suporte dotado de uma válvula de exalação. Na parte traseira do dispositivo, localiza-se o diafragma de voz e se encaixa a mascarilha, confeccionada do mesmo material do corpo da peça e dotada, em sua parte superior, de duas válvulas de inalação. O corpo da peça possui duas aberturas localizadas em suas laterais inferiores, uma de cada lado, utilizadas para o encaixe de dois suportes de material plástico rígido branco, presos às peças através de abraçadeiras plásticas na cor preta. Os suportes são dotados, em sua parte dianteira, de um anel de borracha e de um encaixe tipo baioneta, onde são fixados os filtros. Na parte traseira de cada um dos suportes, encontra-se fixada uma válvula de inalação. A peça possui um tirante de cabeça com cinco pontos de fixação, preso à borda da mesma por meio de fivelas plásticas na cor preta dotadas de presilhas metálicas com ajuste rápido. Junto às duas fivelas localizadas na parte inferior de cada peça, encontram-se outras duas fivelas plásticas na cor preta, onde são fixadas as pontas de uma tira (cordão) de borracha preta, utilizada para descanso da peça no pescoço do usuário. O respirador é utilizado com os seguintes filtros: 1 – Filtros químicos classe 1: 514933-3810 A1-vapores orgânicos; 514934-3810 B1-gases ácidos; 514935-s810 A1B1-vapores orgânicos, gases ácidos; 514936-3810 K1-amônia, aminas e hidrazina; 514937-3810 A1B1E1K1-vapores orgânicos, gases ácidos,dióxido de enxofre e amônia. 2 – Filtros combinados (químico classe 1 e para partículas classe P2): 514938-3820 A1P2-vapores orgânicos e poeiras, névoas e fumos; 514939-3820 B1P2-gases ácidos e poeiras, névoas e fumos; 514940-3820 A1P1P2-vapores orgânicos, fases ácidos e poeiras, névoas e fumos; 514941-3820 K1P2-amônia, aminas e hidrazina e poeiras, névoas e fumos; 514942-3813 A1B1E1K1P2-vapores orgânicos, gases ácidos, dióxido de enxofre, amônia e poeiras, névoas e fumos. 3 – Filtro combinado (químico classe 1 e para partículas classe P3): 514943-3813 A1B1E1K1P3-vapores orgânicos, gases ácidos, dióxido de enxofre, amônia e poeiras, névoas, fumos e radionuclídeos; 4 – Filtros para partículas: 514931-3802 P2-para poeiras, névoas e fumos; 514932-3803 P3-para poeiras, névoas, fumos e radionuclídeos. Aprovado para: Proteção das vias respiratórias do usuário contra a inalação de partículas sólidas, quando utilizado com filtros mecânicos ou combinados, e contra gases e vapores, quando utilizado com filtros químicos ou combinados.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16.774</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62000" cy="944880"/>
                  <wp:effectExtent l="0" t="0" r="0" b="0"/>
                  <wp:docPr id="99" name="Figura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Figura8" descr=""/>
                          <pic:cNvPicPr>
                            <a:picLocks noChangeAspect="1" noChangeArrowheads="1"/>
                          </pic:cNvPicPr>
                        </pic:nvPicPr>
                        <pic:blipFill>
                          <a:blip r:embed="rId70"/>
                          <a:stretch>
                            <a:fillRect/>
                          </a:stretch>
                        </pic:blipFill>
                        <pic:spPr bwMode="auto">
                          <a:xfrm>
                            <a:off x="0" y="0"/>
                            <a:ext cx="762000" cy="94488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50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1014" w:type="dxa"/>
        <w:jc w:val="left"/>
        <w:tblInd w:w="-639" w:type="dxa"/>
        <w:tblCellMar>
          <w:top w:w="0" w:type="dxa"/>
          <w:left w:w="70" w:type="dxa"/>
          <w:bottom w:w="0" w:type="dxa"/>
          <w:right w:w="70" w:type="dxa"/>
        </w:tblCellMar>
        <w:tblLook w:firstRow="1" w:noVBand="1" w:lastRow="0" w:firstColumn="1" w:lastColumn="0" w:noHBand="0" w:val="04a0"/>
      </w:tblPr>
      <w:tblGrid>
        <w:gridCol w:w="713"/>
        <w:gridCol w:w="569"/>
        <w:gridCol w:w="1416"/>
        <w:gridCol w:w="4256"/>
        <w:gridCol w:w="991"/>
        <w:gridCol w:w="1375"/>
        <w:gridCol w:w="847"/>
        <w:gridCol w:w="845"/>
      </w:tblGrid>
      <w:tr>
        <w:trPr>
          <w:trHeight w:val="494" w:hRule="atLeast"/>
        </w:trPr>
        <w:tc>
          <w:tcPr>
            <w:tcW w:w="71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56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41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25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37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2333" w:hRule="atLeast"/>
        </w:trPr>
        <w:tc>
          <w:tcPr>
            <w:tcW w:w="713"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5</w:t>
            </w:r>
          </w:p>
        </w:tc>
        <w:tc>
          <w:tcPr>
            <w:tcW w:w="5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50</w:t>
            </w:r>
          </w:p>
        </w:tc>
        <w:tc>
          <w:tcPr>
            <w:tcW w:w="141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FILTRO PARA RESPIRADOR PURIFICADOR DE AR TIPO PEÇA FACIAL INTEIRA (TIPO A1B1E1K1P2)</w:t>
            </w:r>
          </w:p>
        </w:tc>
        <w:tc>
          <w:tcPr>
            <w:tcW w:w="42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Filtro químico tipo combinados (químico classe 1 e para partículas classe P2): 514942-3813 A1B1E1K1P2-vapores orgânicos, gases ácidos, dióxido de enxofre, amônia e poeiras, névoas e fumos, para máscara contra gases, compatível com máscara facial modelo Full Face Absolut, marca Air Safety. O produto deve ser fornecido com validade mínima de 48 meses, a contar da data de entrega. Aprovado para: Proteção das vias respiratórias do usuário contra a inalação de gases e vapores.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16.774</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00075" cy="447675"/>
                  <wp:effectExtent l="0" t="0" r="0" b="0"/>
                  <wp:docPr id="100" name="Figura9" descr="Resultado de imagem para Filtro para respirador purificador de ar tipo peça facial inteira (tipo A1B1E1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Figura9" descr="Resultado de imagem para Filtro para respirador purificador de ar tipo peça facial inteira (tipo A1B1E1K1)"/>
                          <pic:cNvPicPr>
                            <a:picLocks noChangeAspect="1" noChangeArrowheads="1"/>
                          </pic:cNvPicPr>
                        </pic:nvPicPr>
                        <pic:blipFill>
                          <a:blip r:embed="rId71"/>
                          <a:srcRect l="0" t="12598" r="0" b="12598"/>
                          <a:stretch>
                            <a:fillRect/>
                          </a:stretch>
                        </pic:blipFill>
                        <pic:spPr bwMode="auto">
                          <a:xfrm>
                            <a:off x="0" y="0"/>
                            <a:ext cx="600075" cy="447675"/>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100</w:t>
            </w:r>
          </w:p>
        </w:tc>
      </w:tr>
      <w:tr>
        <w:trPr>
          <w:trHeight w:val="3957" w:hRule="atLeast"/>
        </w:trPr>
        <w:tc>
          <w:tcPr>
            <w:tcW w:w="713"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51</w:t>
            </w:r>
          </w:p>
        </w:tc>
        <w:tc>
          <w:tcPr>
            <w:tcW w:w="141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RESPIRADOR PURIFICADOR DE AR TIPO PEÇA SEMIFACIAL</w:t>
            </w:r>
          </w:p>
          <w:p>
            <w:pPr>
              <w:pStyle w:val="Normal"/>
              <w:jc w:val="center"/>
              <w:rPr>
                <w:rFonts w:ascii="Calibri" w:hAnsi="Calibri" w:cs="Times New Roman"/>
                <w:color w:val="000000"/>
                <w:sz w:val="16"/>
                <w:szCs w:val="16"/>
              </w:rPr>
            </w:pPr>
            <w:r>
              <w:rPr>
                <w:rFonts w:cs="Times New Roman" w:ascii="Calibri" w:hAnsi="Calibri"/>
                <w:color w:val="000000"/>
                <w:sz w:val="16"/>
                <w:szCs w:val="16"/>
              </w:rPr>
              <w:t>(Filtrante para partículas PFF2/N95)</w:t>
            </w:r>
          </w:p>
        </w:tc>
        <w:tc>
          <w:tcPr>
            <w:tcW w:w="42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Respirador purificador de ar de segurança, tipo peça semifacial filtrante para partículas, com formato tipo concha, confeccionado em mantas sintéticas, apresentando faces externa e interna na cor branca. Nas laterais da peça existem quatro grampos metálicos, dois de cada lado, por onde passam as pontas de dois tirantes elásticos brancos, perfazendo quatro alças: duas na parte superior, para fixação da peça no alto da cabeça, e duas na parte inferior, para fixação na altura da nuca do usuário. Uma tira de material metálico moldável está localizada na parte superior externa do respirador e é utilizada para ajuste no septo nasal. O respirador é fornecido com válvula de exalação. O modelo com válvula de exalação possui, em sua parte frontal central, um dispositivo plástico verde dotado internamente de uma válvula de exalação na cor branca. Aprovado para: Proteção das vias respiratórias contra poeiras, névoas e fumos (PFF2).</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P, M e G.</w:t>
            </w:r>
            <w:r>
              <w:rPr>
                <w:rFonts w:cs="Times New Roman" w:ascii="Calibri" w:hAnsi="Calibri"/>
                <w:color w:val="000000"/>
                <w:sz w:val="16"/>
                <w:szCs w:val="16"/>
              </w:rPr>
              <w:t xml:space="preserve"> 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5.657</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16280" cy="571500"/>
                  <wp:effectExtent l="0" t="0" r="0" b="0"/>
                  <wp:docPr id="101" name="Picture 5" descr="http://www.protcap.com.br/files/products/medium/4d8a4bb7e9f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5" descr="http://www.protcap.com.br/files/products/medium/4d8a4bb7e9f5c.jpg"/>
                          <pic:cNvPicPr>
                            <a:picLocks noChangeAspect="1" noChangeArrowheads="1"/>
                          </pic:cNvPicPr>
                        </pic:nvPicPr>
                        <pic:blipFill>
                          <a:blip r:embed="rId72"/>
                          <a:stretch>
                            <a:fillRect/>
                          </a:stretch>
                        </pic:blipFill>
                        <pic:spPr bwMode="auto">
                          <a:xfrm>
                            <a:off x="0" y="0"/>
                            <a:ext cx="716280" cy="57150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20</w:t>
            </w:r>
          </w:p>
        </w:tc>
      </w:tr>
      <w:tr>
        <w:trPr>
          <w:trHeight w:val="3543" w:hRule="atLeast"/>
        </w:trPr>
        <w:tc>
          <w:tcPr>
            <w:tcW w:w="713"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56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52</w:t>
            </w:r>
          </w:p>
        </w:tc>
        <w:tc>
          <w:tcPr>
            <w:tcW w:w="141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SAPATO DE SEGURANÇA</w:t>
            </w:r>
          </w:p>
        </w:tc>
        <w:tc>
          <w:tcPr>
            <w:tcW w:w="42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Sapato de segurança para uso profissional, confeccionado em couro hidrofugado curtido ao cromo, com abertura lateral em elástico recoberto, confeccionada em vaqueta branca, colarinho acolchoado, forro interno na gáspea não tecido e forro do cano em sanitec dublado com manta de não tecido com tratamento antimicrobiano, biqueira plástica, palmilha de montagem não tecido, solado injeção direta bidensidade bicolor e sobrepalmilha antimicrobiana. Sapato com forma alta e larga que propicie conforto e um bom calce de acordo com as normas e escala francesa. Sapato com sistema de absorção de energia na região do salto, resistente ao óleo combustível. Cor: Branca. Aprovado para: Proteção dos pés do usuário contra riscos de natureza leve e contra agentes abrasivos e escoriantes.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Disponível nos tamanhos: 33 ao 46. </w:t>
            </w:r>
            <w:r>
              <w:rPr>
                <w:rFonts w:cs="Times New Roman" w:ascii="Calibri" w:hAnsi="Calibri"/>
                <w:color w:val="000000"/>
                <w:sz w:val="16"/>
                <w:szCs w:val="16"/>
              </w:rPr>
              <w:t>Produto com Certificado de Aprovação ou Certificado de Conformidade válido.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25.686</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62000" cy="453390"/>
                  <wp:effectExtent l="0" t="0" r="0" b="0"/>
                  <wp:docPr id="102" name="Imagem 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m 31" descr=""/>
                          <pic:cNvPicPr>
                            <a:picLocks noChangeAspect="1" noChangeArrowheads="1"/>
                          </pic:cNvPicPr>
                        </pic:nvPicPr>
                        <pic:blipFill>
                          <a:blip r:embed="rId73"/>
                          <a:stretch>
                            <a:fillRect/>
                          </a:stretch>
                        </pic:blipFill>
                        <pic:spPr bwMode="auto">
                          <a:xfrm>
                            <a:off x="0" y="0"/>
                            <a:ext cx="762000" cy="453390"/>
                          </a:xfrm>
                          <a:prstGeom prst="rect">
                            <a:avLst/>
                          </a:prstGeom>
                        </pic:spPr>
                      </pic:pic>
                    </a:graphicData>
                  </a:graphic>
                </wp:inline>
              </w:drawing>
            </w:r>
          </w:p>
        </w:tc>
        <w:tc>
          <w:tcPr>
            <w:tcW w:w="84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1014" w:type="dxa"/>
        <w:jc w:val="left"/>
        <w:tblInd w:w="-639" w:type="dxa"/>
        <w:tblCellMar>
          <w:top w:w="0" w:type="dxa"/>
          <w:left w:w="70" w:type="dxa"/>
          <w:bottom w:w="0" w:type="dxa"/>
          <w:right w:w="70" w:type="dxa"/>
        </w:tblCellMar>
        <w:tblLook w:firstRow="1" w:noVBand="1" w:lastRow="0" w:firstColumn="1" w:lastColumn="0" w:noHBand="0" w:val="04a0"/>
      </w:tblPr>
      <w:tblGrid>
        <w:gridCol w:w="609"/>
        <w:gridCol w:w="707"/>
        <w:gridCol w:w="1274"/>
        <w:gridCol w:w="4367"/>
        <w:gridCol w:w="992"/>
        <w:gridCol w:w="1374"/>
        <w:gridCol w:w="846"/>
        <w:gridCol w:w="843"/>
      </w:tblGrid>
      <w:tr>
        <w:trPr>
          <w:trHeight w:val="427" w:hRule="atLeast"/>
        </w:trPr>
        <w:tc>
          <w:tcPr>
            <w:tcW w:w="11012" w:type="dxa"/>
            <w:gridSpan w:val="8"/>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Arial" w:asciiTheme="minorHAnsi" w:hAnsiTheme="minorHAnsi"/>
                <w:b/>
                <w:b/>
                <w:szCs w:val="20"/>
                <w:lang w:eastAsia="en-US"/>
              </w:rPr>
            </w:pPr>
            <w:r>
              <w:rPr>
                <w:rFonts w:cs="Arial" w:ascii="Calibri" w:hAnsi="Calibri" w:asciiTheme="minorHAnsi" w:hAnsiTheme="minorHAnsi"/>
                <w:b/>
                <w:szCs w:val="20"/>
                <w:lang w:eastAsia="en-US"/>
              </w:rPr>
              <w:t>Grupo 6 - EPI para trabalho em altura</w:t>
            </w:r>
          </w:p>
        </w:tc>
      </w:tr>
      <w:tr>
        <w:trPr>
          <w:trHeight w:val="427" w:hRule="atLeast"/>
        </w:trPr>
        <w:tc>
          <w:tcPr>
            <w:tcW w:w="6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70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7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6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37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2382" w:hRule="atLeast"/>
        </w:trPr>
        <w:tc>
          <w:tcPr>
            <w:tcW w:w="609"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6</w:t>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53</w:t>
            </w:r>
          </w:p>
        </w:tc>
        <w:tc>
          <w:tcPr>
            <w:tcW w:w="12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CAPACETE ALPINISTA</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Capacete de segurança, tipo III classe B, injetado em polipropileno, com uma nervura central, dotados de suspensão composta de duas fitas de poliéster, tira absorvedora de suor confeccionada em neoprene com regulagem de tamanho feita através de ajuste simples com velcro, fixadas ao casco através de 04 (quatro) encaixes, e jugular confeccionada com fitas de poliéster com três pontos de ancoragem, fivelas em nylon. Cor: laranja. Aprovado para: Proteção do usuário contra impactos de objetos sobre o crânio e contra choques elétricos.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ertificado de Aprovação ou Certificado de Conformidade válido.</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17.098</w:t>
            </w:r>
          </w:p>
        </w:tc>
        <w:tc>
          <w:tcPr>
            <w:tcW w:w="13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11505" cy="657225"/>
                  <wp:effectExtent l="0" t="0" r="0" b="0"/>
                  <wp:docPr id="103" name="Figura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Figura10" descr=""/>
                          <pic:cNvPicPr>
                            <a:picLocks noChangeAspect="1" noChangeArrowheads="1"/>
                          </pic:cNvPicPr>
                        </pic:nvPicPr>
                        <pic:blipFill>
                          <a:blip r:embed="rId74"/>
                          <a:srcRect l="17599" t="7949" r="72322" b="70311"/>
                          <a:stretch>
                            <a:fillRect/>
                          </a:stretch>
                        </pic:blipFill>
                        <pic:spPr bwMode="auto">
                          <a:xfrm>
                            <a:off x="0" y="0"/>
                            <a:ext cx="611505" cy="657225"/>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3"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r>
      <w:tr>
        <w:trPr>
          <w:trHeight w:val="3096"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54</w:t>
            </w:r>
          </w:p>
        </w:tc>
        <w:tc>
          <w:tcPr>
            <w:tcW w:w="12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CINTO DE SEGURANÇA TIPO PARAQUEDISTA COM 5 PONTOS, COM TALABARTE DUPLO EM Y E TRAVA QUEDAS</w:t>
            </w:r>
          </w:p>
        </w:tc>
        <w:tc>
          <w:tcPr>
            <w:tcW w:w="4367" w:type="dxa"/>
            <w:tcBorders>
              <w:top w:val="single" w:sz="4" w:space="0" w:color="404040"/>
              <w:left w:val="single" w:sz="4" w:space="0" w:color="404040"/>
              <w:bottom w:val="single" w:sz="4" w:space="0" w:color="404040"/>
              <w:right w:val="single" w:sz="4" w:space="0" w:color="404040"/>
            </w:tcBorders>
            <w:shd w:color="auto" w:fill="auto" w:val="clear"/>
            <w:vAlign w:val="bottom"/>
          </w:tcPr>
          <w:p>
            <w:pPr>
              <w:pStyle w:val="Normal"/>
              <w:spacing w:before="0" w:after="40"/>
              <w:jc w:val="both"/>
              <w:rPr>
                <w:rFonts w:ascii="Calibri" w:hAnsi="Calibri" w:cs="Times New Roman"/>
                <w:color w:val="000000"/>
                <w:sz w:val="16"/>
                <w:szCs w:val="16"/>
              </w:rPr>
            </w:pPr>
            <w:r>
              <w:rPr>
                <w:rFonts w:cs="Times New Roman" w:ascii="Calibri" w:hAnsi="Calibri"/>
                <w:color w:val="000000"/>
                <w:sz w:val="16"/>
                <w:szCs w:val="16"/>
              </w:rPr>
              <w:t>Cinturão tipo paraquedista integrado com cinturão abdominal confeccionado em fitas de poliéster, com 05 pontos de ancoragem, possui dois elementos de engate para proteção contra queda, um dorsal composto por argola em aço inox e um peitoral composto por alça de fita. Possui três elementos de engate para posicionamento e restrição, um ventral e dois laterais, todos compostos por argola de aço inox. Possui duas alças nos ombros para atividades de resgate em espaço confinado. Com talabarte duplo em Y com absorvedor de energia e trava quedas para corda de até 12mm, e compatíveis com o CA do cinto. Aprovado para: Proteção do trabalhador contra risco de queda em trabalhos em altura e para resgate em espaço confinado.</w:t>
            </w:r>
          </w:p>
          <w:p>
            <w:pPr>
              <w:pStyle w:val="Normal"/>
              <w:spacing w:before="40" w:after="80"/>
              <w:jc w:val="both"/>
              <w:rPr>
                <w:rFonts w:ascii="Calibri" w:hAnsi="Calibri" w:cs="Times New Roman"/>
                <w:color w:val="000000"/>
                <w:sz w:val="16"/>
                <w:szCs w:val="16"/>
              </w:rPr>
            </w:pPr>
            <w:r>
              <w:rPr>
                <w:rFonts w:cs="Times New Roman" w:ascii="Calibri" w:hAnsi="Calibri"/>
                <w:b/>
                <w:bCs/>
                <w:color w:val="000000"/>
                <w:sz w:val="16"/>
                <w:szCs w:val="16"/>
              </w:rPr>
              <w:t>Tamanho único.</w:t>
            </w:r>
            <w:r>
              <w:drawing>
                <wp:anchor behindDoc="0" distT="0" distB="0" distL="0" distR="0" simplePos="0" locked="0" layoutInCell="1" allowOverlap="1" relativeHeight="19">
                  <wp:simplePos x="0" y="0"/>
                  <wp:positionH relativeFrom="column">
                    <wp:posOffset>0</wp:posOffset>
                  </wp:positionH>
                  <wp:positionV relativeFrom="paragraph">
                    <wp:posOffset>635</wp:posOffset>
                  </wp:positionV>
                  <wp:extent cx="28575" cy="14605"/>
                  <wp:effectExtent l="0" t="0" r="0" b="0"/>
                  <wp:wrapNone/>
                  <wp:docPr id="104" name="Imagem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m 18" descr=""/>
                          <pic:cNvPicPr>
                            <a:picLocks noChangeAspect="1" noChangeArrowheads="1"/>
                          </pic:cNvPicPr>
                        </pic:nvPicPr>
                        <pic:blipFill>
                          <a:blip r:embed="rId75"/>
                          <a:stretch>
                            <a:fillRect/>
                          </a:stretch>
                        </pic:blipFill>
                        <pic:spPr bwMode="auto">
                          <a:xfrm>
                            <a:off x="0" y="0"/>
                            <a:ext cx="28575" cy="14605"/>
                          </a:xfrm>
                          <a:prstGeom prst="rect">
                            <a:avLst/>
                          </a:prstGeom>
                        </pic:spPr>
                      </pic:pic>
                    </a:graphicData>
                  </a:graphic>
                </wp:anchor>
              </w:drawing>
            </w:r>
            <w:r>
              <w:rPr>
                <w:rFonts w:cs="Times New Roman" w:ascii="Calibri" w:hAnsi="Calibri"/>
                <w:color w:val="000000"/>
                <w:sz w:val="16"/>
                <w:szCs w:val="16"/>
              </w:rPr>
              <w:t xml:space="preserve"> </w:t>
            </w:r>
            <w:r>
              <w:rPr>
                <w:rFonts w:cs="Times New Roman" w:ascii="Calibri" w:hAnsi="Calibri"/>
                <w:color w:val="000000"/>
                <w:sz w:val="16"/>
                <w:szCs w:val="16"/>
              </w:rPr>
              <w:t xml:space="preserve">Produto com Certificado de Aprovação ou Certificado de Conformidade válido. </w:t>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 xml:space="preserve">35.385 </w:t>
            </w:r>
          </w:p>
        </w:tc>
        <w:tc>
          <w:tcPr>
            <w:tcW w:w="13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588645" cy="981075"/>
                  <wp:effectExtent l="0" t="0" r="0" b="0"/>
                  <wp:docPr id="105" name="Imagem 44" descr="Resultado de imagem para cinto paraquedista 5 pontos altis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m 44" descr="Resultado de imagem para cinto paraquedista 5 pontos altiseg"/>
                          <pic:cNvPicPr>
                            <a:picLocks noChangeAspect="1" noChangeArrowheads="1"/>
                          </pic:cNvPicPr>
                        </pic:nvPicPr>
                        <pic:blipFill>
                          <a:blip r:embed="rId76"/>
                          <a:srcRect l="21654" t="2888" r="20092" b="0"/>
                          <a:stretch>
                            <a:fillRect/>
                          </a:stretch>
                        </pic:blipFill>
                        <pic:spPr bwMode="auto">
                          <a:xfrm>
                            <a:off x="0" y="0"/>
                            <a:ext cx="588645" cy="981075"/>
                          </a:xfrm>
                          <a:prstGeom prst="rect">
                            <a:avLst/>
                          </a:prstGeom>
                        </pic:spPr>
                      </pic:pic>
                    </a:graphicData>
                  </a:graphic>
                </wp:inline>
              </w:drawing>
            </w:r>
          </w:p>
        </w:tc>
        <w:tc>
          <w:tcPr>
            <w:tcW w:w="84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3"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0393" w:type="dxa"/>
        <w:jc w:val="left"/>
        <w:tblInd w:w="-214" w:type="dxa"/>
        <w:tblCellMar>
          <w:top w:w="0" w:type="dxa"/>
          <w:left w:w="70" w:type="dxa"/>
          <w:bottom w:w="0" w:type="dxa"/>
          <w:right w:w="70" w:type="dxa"/>
        </w:tblCellMar>
        <w:tblLook w:firstRow="1" w:noVBand="1" w:lastRow="0" w:firstColumn="1" w:lastColumn="0" w:noHBand="0" w:val="04a0"/>
      </w:tblPr>
      <w:tblGrid>
        <w:gridCol w:w="573"/>
        <w:gridCol w:w="1276"/>
        <w:gridCol w:w="4395"/>
        <w:gridCol w:w="991"/>
        <w:gridCol w:w="1375"/>
        <w:gridCol w:w="892"/>
        <w:gridCol w:w="890"/>
      </w:tblGrid>
      <w:tr>
        <w:trPr>
          <w:trHeight w:val="427" w:hRule="atLeast"/>
        </w:trPr>
        <w:tc>
          <w:tcPr>
            <w:tcW w:w="10392" w:type="dxa"/>
            <w:gridSpan w:val="7"/>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 55</w:t>
            </w:r>
          </w:p>
        </w:tc>
      </w:tr>
      <w:tr>
        <w:trPr>
          <w:trHeight w:val="487" w:hRule="atLeast"/>
        </w:trPr>
        <w:tc>
          <w:tcPr>
            <w:tcW w:w="5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bCs/>
                <w:sz w:val="18"/>
                <w:szCs w:val="18"/>
              </w:rPr>
              <w:t>Item</w:t>
            </w:r>
          </w:p>
        </w:tc>
        <w:tc>
          <w:tcPr>
            <w:tcW w:w="12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bCs/>
                <w:sz w:val="18"/>
                <w:szCs w:val="18"/>
              </w:rPr>
              <w:t>Descrição</w:t>
            </w:r>
          </w:p>
        </w:tc>
        <w:tc>
          <w:tcPr>
            <w:tcW w:w="43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b/>
                <w:bCs/>
                <w:sz w:val="18"/>
                <w:szCs w:val="18"/>
              </w:rPr>
              <w:t>Especificação</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bCs/>
                <w:sz w:val="18"/>
                <w:szCs w:val="18"/>
              </w:rPr>
              <w:t>CA Referência</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pPr>
            <w:r>
              <w:rPr>
                <w:rFonts w:cs="Times New Roman" w:ascii="Calibri" w:hAnsi="Calibri"/>
                <w:b/>
                <w:bCs/>
                <w:sz w:val="18"/>
                <w:szCs w:val="18"/>
              </w:rPr>
              <w:t>Foto Referência</w:t>
            </w:r>
          </w:p>
        </w:tc>
        <w:tc>
          <w:tcPr>
            <w:tcW w:w="8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bCs/>
                <w:sz w:val="18"/>
                <w:szCs w:val="18"/>
              </w:rPr>
              <w:t>Medida</w:t>
            </w:r>
          </w:p>
        </w:tc>
        <w:tc>
          <w:tcPr>
            <w:tcW w:w="89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b/>
                <w:bCs/>
                <w:sz w:val="18"/>
                <w:szCs w:val="18"/>
              </w:rPr>
              <w:t>Qtde.</w:t>
            </w:r>
          </w:p>
        </w:tc>
      </w:tr>
      <w:tr>
        <w:trPr>
          <w:trHeight w:val="1322" w:hRule="atLeast"/>
        </w:trPr>
        <w:tc>
          <w:tcPr>
            <w:tcW w:w="57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55</w:t>
            </w:r>
          </w:p>
        </w:tc>
        <w:tc>
          <w:tcPr>
            <w:tcW w:w="12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NITRÍLICA DESCARTÁVEL</w:t>
            </w:r>
          </w:p>
        </w:tc>
        <w:tc>
          <w:tcPr>
            <w:tcW w:w="43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para procedimentos não-cirúrgicos, nitrílica, anatômica, ambidestra, não estéril, sem pó, lisa. Aprovado para: Proteção das mãos do usuário contra agentes biológicos.</w:t>
            </w:r>
          </w:p>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Disponível nos tamanhos: P, M e G. Produto com Certificado de Aprovação ou Certificado de Conformidade válidos.</w:t>
            </w:r>
          </w:p>
        </w:tc>
        <w:tc>
          <w:tcPr>
            <w:tcW w:w="99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40.464</w:t>
            </w:r>
          </w:p>
        </w:tc>
        <w:tc>
          <w:tcPr>
            <w:tcW w:w="137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sz w:val="18"/>
                <w:szCs w:val="18"/>
              </w:rPr>
            </w:pPr>
            <w:r>
              <w:rPr/>
              <w:drawing>
                <wp:inline distT="0" distB="0" distL="0" distR="0">
                  <wp:extent cx="668655" cy="669290"/>
                  <wp:effectExtent l="0" t="0" r="0" b="0"/>
                  <wp:docPr id="106" name="Imagem 67" descr="LUVA DE PROCEDIMENTO NITRÍLICA SEM PÓ NOBRE - CAIXA COM 100 UNIDA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m 67" descr="LUVA DE PROCEDIMENTO NITRÍLICA SEM PÓ NOBRE - CAIXA COM 100 UNIDADES"/>
                          <pic:cNvPicPr>
                            <a:picLocks noChangeAspect="1" noChangeArrowheads="1"/>
                          </pic:cNvPicPr>
                        </pic:nvPicPr>
                        <pic:blipFill>
                          <a:blip r:embed="rId77"/>
                          <a:stretch>
                            <a:fillRect/>
                          </a:stretch>
                        </pic:blipFill>
                        <pic:spPr bwMode="auto">
                          <a:xfrm>
                            <a:off x="0" y="0"/>
                            <a:ext cx="668655" cy="669290"/>
                          </a:xfrm>
                          <a:prstGeom prst="rect">
                            <a:avLst/>
                          </a:prstGeom>
                        </pic:spPr>
                      </pic:pic>
                    </a:graphicData>
                  </a:graphic>
                </wp:inline>
              </w:drawing>
            </w:r>
          </w:p>
        </w:tc>
        <w:tc>
          <w:tcPr>
            <w:tcW w:w="8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9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2.000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0346" w:type="dxa"/>
        <w:jc w:val="left"/>
        <w:tblInd w:w="-214" w:type="dxa"/>
        <w:tblCellMar>
          <w:top w:w="0" w:type="dxa"/>
          <w:left w:w="70" w:type="dxa"/>
          <w:bottom w:w="0" w:type="dxa"/>
          <w:right w:w="70" w:type="dxa"/>
        </w:tblCellMar>
        <w:tblLook w:firstRow="1" w:noVBand="1" w:lastRow="0" w:firstColumn="1" w:lastColumn="0" w:noHBand="0" w:val="04a0"/>
      </w:tblPr>
      <w:tblGrid>
        <w:gridCol w:w="488"/>
        <w:gridCol w:w="1415"/>
        <w:gridCol w:w="4343"/>
        <w:gridCol w:w="993"/>
        <w:gridCol w:w="1414"/>
        <w:gridCol w:w="848"/>
        <w:gridCol w:w="844"/>
      </w:tblGrid>
      <w:tr>
        <w:trPr>
          <w:trHeight w:val="427" w:hRule="atLeast"/>
        </w:trPr>
        <w:tc>
          <w:tcPr>
            <w:tcW w:w="10345" w:type="dxa"/>
            <w:gridSpan w:val="7"/>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 56</w:t>
            </w:r>
          </w:p>
        </w:tc>
      </w:tr>
      <w:tr>
        <w:trPr>
          <w:trHeight w:val="427" w:hRule="atLeast"/>
        </w:trPr>
        <w:tc>
          <w:tcPr>
            <w:tcW w:w="48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41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4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41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866" w:hRule="atLeast"/>
        </w:trPr>
        <w:tc>
          <w:tcPr>
            <w:tcW w:w="4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56</w:t>
            </w:r>
          </w:p>
        </w:tc>
        <w:tc>
          <w:tcPr>
            <w:tcW w:w="141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PROCEDIMENTO NÃO CIRÚRGICO</w:t>
            </w:r>
          </w:p>
        </w:tc>
        <w:tc>
          <w:tcPr>
            <w:tcW w:w="434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de segurança para procedimentos não cirúrgicos para proteção das mãos contra agentes biológicos, em látex natural, lisa ambidestra, hipoalergênica, não estéril, com pó bioabsorvível, descartável. Aprovado para: Proteção das mãos do usuário contra agentes biológicos.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G e XG.</w:t>
            </w:r>
            <w:r>
              <w:rPr>
                <w:rFonts w:cs="Times New Roman" w:ascii="Calibri" w:hAnsi="Calibri"/>
                <w:color w:val="000000"/>
                <w:sz w:val="16"/>
                <w:szCs w:val="16"/>
              </w:rPr>
              <w:t xml:space="preserve"> Produto com Certificado de Aprovação ou Certificado de Conformidade válido.</w:t>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9.618</w:t>
            </w:r>
          </w:p>
        </w:tc>
        <w:tc>
          <w:tcPr>
            <w:tcW w:w="141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657225" cy="433070"/>
                  <wp:effectExtent l="0" t="0" r="0" b="0"/>
                  <wp:docPr id="107" name="Imagem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m 19" descr=""/>
                          <pic:cNvPicPr>
                            <a:picLocks noChangeAspect="1" noChangeArrowheads="1"/>
                          </pic:cNvPicPr>
                        </pic:nvPicPr>
                        <pic:blipFill>
                          <a:blip r:embed="rId78"/>
                          <a:srcRect l="10728" t="25497" r="43220" b="25865"/>
                          <a:stretch>
                            <a:fillRect/>
                          </a:stretch>
                        </pic:blipFill>
                        <pic:spPr bwMode="auto">
                          <a:xfrm>
                            <a:off x="0" y="0"/>
                            <a:ext cx="657225" cy="433070"/>
                          </a:xfrm>
                          <a:prstGeom prst="rect">
                            <a:avLst/>
                          </a:prstGeom>
                        </pic:spPr>
                      </pic:pic>
                    </a:graphicData>
                  </a:graphic>
                </wp:inline>
              </w:drawing>
            </w:r>
          </w:p>
        </w:tc>
        <w:tc>
          <w:tcPr>
            <w:tcW w:w="84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120.000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0345" w:type="dxa"/>
        <w:jc w:val="left"/>
        <w:tblInd w:w="-214" w:type="dxa"/>
        <w:tblCellMar>
          <w:top w:w="0" w:type="dxa"/>
          <w:left w:w="70" w:type="dxa"/>
          <w:bottom w:w="0" w:type="dxa"/>
          <w:right w:w="70" w:type="dxa"/>
        </w:tblCellMar>
        <w:tblLook w:firstRow="1" w:noVBand="1" w:lastRow="0" w:firstColumn="1" w:lastColumn="0" w:noHBand="0" w:val="04a0"/>
      </w:tblPr>
      <w:tblGrid>
        <w:gridCol w:w="567"/>
        <w:gridCol w:w="1274"/>
        <w:gridCol w:w="4394"/>
        <w:gridCol w:w="994"/>
        <w:gridCol w:w="1417"/>
        <w:gridCol w:w="849"/>
        <w:gridCol w:w="849"/>
      </w:tblGrid>
      <w:tr>
        <w:trPr>
          <w:trHeight w:val="427" w:hRule="atLeast"/>
        </w:trPr>
        <w:tc>
          <w:tcPr>
            <w:tcW w:w="10344" w:type="dxa"/>
            <w:gridSpan w:val="7"/>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 57</w:t>
            </w:r>
          </w:p>
        </w:tc>
      </w:tr>
      <w:tr>
        <w:trPr>
          <w:trHeight w:val="427" w:hRule="atLeast"/>
        </w:trPr>
        <w:tc>
          <w:tcPr>
            <w:tcW w:w="56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7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9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41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2625" w:hRule="atLeast"/>
        </w:trPr>
        <w:tc>
          <w:tcPr>
            <w:tcW w:w="5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57</w:t>
            </w:r>
          </w:p>
        </w:tc>
        <w:tc>
          <w:tcPr>
            <w:tcW w:w="127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ESTÉRIL PARA PROCEDIMENTO CIRÚRGICO</w:t>
            </w:r>
          </w:p>
        </w:tc>
        <w:tc>
          <w:tcPr>
            <w:tcW w:w="43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em látex 100% natural, hipoalergência (com teor de proteínas do látex abaixo de 100mg/g), isentas de pó e sem lubrificante, com alta sensibilidade tátil e espessura mínima de 0,15mm. Acabamento no punho de virola e formato anatômico.   Embalagem tipo wallet, contendo um par de luvas e com indicação de mão direita e esquerda. Embalagem do par de luvas confeccionada em papel grau cirúrgico de fácil abertura. Luvas atóxicas e esterilizadas. Produto com registro na Anvisa e selo do INMETRO. O produto deve ser fornecido com validade mínima de 24 meses, a contar da data de entrega. Aprovado para: Proteção das mãos do usuário contra agentes biológicos.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Disponível nos tamanhos: 6,5/7,0/7,5/8,0/8,5/9,0/10.</w:t>
            </w:r>
            <w:r>
              <w:rPr>
                <w:rFonts w:cs="Times New Roman" w:ascii="Calibri" w:hAnsi="Calibri"/>
                <w:color w:val="000000"/>
                <w:sz w:val="16"/>
                <w:szCs w:val="16"/>
              </w:rPr>
              <w:t xml:space="preserve"> Produto com Certificado de Aprovação ou Certificado de Conformidade válido.</w:t>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3.709</w:t>
            </w:r>
          </w:p>
        </w:tc>
        <w:tc>
          <w:tcPr>
            <w:tcW w:w="141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51840" cy="495300"/>
                  <wp:effectExtent l="0" t="0" r="0" b="0"/>
                  <wp:docPr id="108" name="Imagem 78" descr="http://www.cirurgicaequilibrio.com.br/loja/public-media/Luva%20Esteril....-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m 78" descr="http://www.cirurgicaequilibrio.com.br/loja/public-media/Luva%20Esteril....-large.jpg"/>
                          <pic:cNvPicPr>
                            <a:picLocks noChangeAspect="1" noChangeArrowheads="1"/>
                          </pic:cNvPicPr>
                        </pic:nvPicPr>
                        <pic:blipFill>
                          <a:blip r:embed="rId79"/>
                          <a:stretch>
                            <a:fillRect/>
                          </a:stretch>
                        </pic:blipFill>
                        <pic:spPr bwMode="auto">
                          <a:xfrm>
                            <a:off x="0" y="0"/>
                            <a:ext cx="751840" cy="495300"/>
                          </a:xfrm>
                          <a:prstGeom prst="rect">
                            <a:avLst/>
                          </a:prstGeom>
                        </pic:spPr>
                      </pic:pic>
                    </a:graphicData>
                  </a:graphic>
                </wp:inline>
              </w:drawing>
            </w:r>
          </w:p>
        </w:tc>
        <w:tc>
          <w:tcPr>
            <w:tcW w:w="84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5.000</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0208" w:type="dxa"/>
        <w:jc w:val="left"/>
        <w:tblInd w:w="-214" w:type="dxa"/>
        <w:tblCellMar>
          <w:top w:w="0" w:type="dxa"/>
          <w:left w:w="70" w:type="dxa"/>
          <w:bottom w:w="0" w:type="dxa"/>
          <w:right w:w="70" w:type="dxa"/>
        </w:tblCellMar>
        <w:tblLook w:firstRow="1" w:noVBand="1" w:lastRow="0" w:firstColumn="1" w:lastColumn="0" w:noHBand="0" w:val="04a0"/>
      </w:tblPr>
      <w:tblGrid>
        <w:gridCol w:w="566"/>
        <w:gridCol w:w="1138"/>
        <w:gridCol w:w="4394"/>
        <w:gridCol w:w="993"/>
        <w:gridCol w:w="1418"/>
        <w:gridCol w:w="849"/>
        <w:gridCol w:w="849"/>
      </w:tblGrid>
      <w:tr>
        <w:trPr>
          <w:trHeight w:val="427" w:hRule="atLeast"/>
        </w:trPr>
        <w:tc>
          <w:tcPr>
            <w:tcW w:w="10207" w:type="dxa"/>
            <w:gridSpan w:val="7"/>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 58</w:t>
            </w:r>
          </w:p>
        </w:tc>
      </w:tr>
      <w:tr>
        <w:trPr>
          <w:trHeight w:val="427" w:hRule="atLeast"/>
        </w:trPr>
        <w:tc>
          <w:tcPr>
            <w:tcW w:w="56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13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39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41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213" w:hRule="atLeast"/>
        </w:trPr>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58</w:t>
            </w:r>
          </w:p>
        </w:tc>
        <w:tc>
          <w:tcPr>
            <w:tcW w:w="113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TÉRMICOS E MECÂNICOS</w:t>
            </w:r>
          </w:p>
        </w:tc>
        <w:tc>
          <w:tcPr>
            <w:tcW w:w="43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confeccionada em tecido Para-aramida na palma, modelo 5 dedos, com uma camada de Lã FR como reforço interno e forro de algodão, para contato com peças aquecidas de até 350°C. Dorso sem costuras em raspa tratada, com punho de aproximadamente 18cm também em raspa tratada. Aprovado para: Proteção das mãos do usuário contra agentes abrasivos, escoriantes, cortantes e perfurantes e contra agentes térmicos (calor e chamas).</w:t>
            </w:r>
          </w:p>
          <w:p>
            <w:pPr>
              <w:pStyle w:val="Normal"/>
              <w:spacing w:before="40" w:after="40"/>
              <w:jc w:val="both"/>
              <w:rPr>
                <w:rFonts w:ascii="Calibri" w:hAnsi="Calibri" w:cs="Times New Roman"/>
                <w:color w:val="000000"/>
                <w:sz w:val="16"/>
                <w:szCs w:val="16"/>
              </w:rPr>
            </w:pPr>
            <w:r>
              <w:rPr>
                <w:rFonts w:cs="Times New Roman" w:ascii="Calibri" w:hAnsi="Calibri"/>
                <w:b/>
                <w:bCs/>
                <w:color w:val="000000"/>
                <w:sz w:val="16"/>
                <w:szCs w:val="16"/>
              </w:rPr>
              <w:t xml:space="preserve">Tamanho único. </w:t>
            </w:r>
            <w:r>
              <w:rPr>
                <w:rFonts w:cs="Times New Roman" w:ascii="Calibri" w:hAnsi="Calibri"/>
                <w:color w:val="000000"/>
                <w:sz w:val="16"/>
                <w:szCs w:val="16"/>
              </w:rPr>
              <w:t>Produto com Certificado de Aprovação ou Certificado de Conformidade válido.</w:t>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38.001</w:t>
            </w:r>
          </w:p>
        </w:tc>
        <w:tc>
          <w:tcPr>
            <w:tcW w:w="141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mc:AlternateContent>
                <mc:Choice Requires="wps">
                  <w:drawing>
                    <wp:inline distT="0" distB="0" distL="0" distR="0" wp14:anchorId="24CFBFA6">
                      <wp:extent cx="440055" cy="714375"/>
                      <wp:effectExtent l="0" t="0" r="0" b="0"/>
                      <wp:docPr id="109" name="Imagem 45"/>
                      <a:graphic xmlns:a="http://schemas.openxmlformats.org/drawingml/2006/main">
                        <a:graphicData uri="http://schemas.openxmlformats.org/drawingml/2006/picture">
                          <pic:pic xmlns:pic="http://schemas.openxmlformats.org/drawingml/2006/picture">
                            <pic:nvPicPr>
                              <pic:cNvPr id="1" name="Imagem 45" descr=""/>
                              <pic:cNvPicPr/>
                            </pic:nvPicPr>
                            <pic:blipFill>
                              <a:blip r:embed="rId80"/>
                              <a:srcRect l="5152" t="0" r="5883" b="0"/>
                              <a:stretch/>
                            </pic:blipFill>
                            <pic:spPr>
                              <a:xfrm rot="5400000">
                                <a:off x="0" y="0"/>
                                <a:ext cx="439560" cy="713880"/>
                              </a:xfrm>
                              <a:prstGeom prst="rect">
                                <a:avLst/>
                              </a:prstGeom>
                              <a:ln>
                                <a:noFill/>
                              </a:ln>
                            </pic:spPr>
                          </pic:pic>
                        </a:graphicData>
                      </a:graphic>
                    </wp:inline>
                  </w:drawing>
                </mc:Choice>
                <mc:Fallback>
                  <w:pict>
                    <v:shape id="shape_0" ID="Imagem 45" stroked="f" style="position:absolute;margin-left:10.8pt;margin-top:-45.4pt;width:34.55pt;height:56.15pt;rotation:90;mso-position-vertical:top" wp14:anchorId="24CFBFA6" type="shapetype_75">
                      <v:imagedata r:id="rId80" o:detectmouseclick="t"/>
                      <w10:wrap type="none"/>
                      <v:stroke color="#3465a4" joinstyle="round" endcap="flat"/>
                    </v:shape>
                  </w:pict>
                </mc:Fallback>
              </mc:AlternateContent>
            </w:r>
          </w:p>
        </w:tc>
        <w:tc>
          <w:tcPr>
            <w:tcW w:w="84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w:t>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9992" w:type="dxa"/>
        <w:jc w:val="left"/>
        <w:tblInd w:w="-214" w:type="dxa"/>
        <w:tblCellMar>
          <w:top w:w="0" w:type="dxa"/>
          <w:left w:w="70" w:type="dxa"/>
          <w:bottom w:w="0" w:type="dxa"/>
          <w:right w:w="70" w:type="dxa"/>
        </w:tblCellMar>
        <w:tblLook w:firstRow="1" w:noVBand="1" w:lastRow="0" w:firstColumn="1" w:lastColumn="0" w:noHBand="0" w:val="04a0"/>
      </w:tblPr>
      <w:tblGrid>
        <w:gridCol w:w="694"/>
        <w:gridCol w:w="1115"/>
        <w:gridCol w:w="4167"/>
        <w:gridCol w:w="989"/>
        <w:gridCol w:w="1385"/>
        <w:gridCol w:w="841"/>
        <w:gridCol w:w="800"/>
      </w:tblGrid>
      <w:tr>
        <w:trPr>
          <w:trHeight w:val="427" w:hRule="atLeast"/>
        </w:trPr>
        <w:tc>
          <w:tcPr>
            <w:tcW w:w="9991" w:type="dxa"/>
            <w:gridSpan w:val="7"/>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 59</w:t>
            </w:r>
          </w:p>
        </w:tc>
      </w:tr>
      <w:tr>
        <w:trPr>
          <w:trHeight w:val="427" w:hRule="atLeast"/>
        </w:trPr>
        <w:tc>
          <w:tcPr>
            <w:tcW w:w="69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11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16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8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38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4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00"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862" w:hRule="atLeast"/>
        </w:trPr>
        <w:tc>
          <w:tcPr>
            <w:tcW w:w="6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59</w:t>
            </w:r>
          </w:p>
        </w:tc>
        <w:tc>
          <w:tcPr>
            <w:tcW w:w="111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PROTETOR FACIAL</w:t>
            </w:r>
          </w:p>
        </w:tc>
        <w:tc>
          <w:tcPr>
            <w:tcW w:w="416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Protetor Facial, para uso em laboratório e proteção da face do usuário contra partículas volantes e respingos, constituído de carneira de plástico ajustável, com visor de polietileno incolor com formato esférico e cerca de 200 mm (8”) altura. Aprovado para: Proteção dos olhos e face contra impacto de partículas volantes frontais.</w:t>
            </w:r>
          </w:p>
          <w:p>
            <w:pPr>
              <w:pStyle w:val="Normal"/>
              <w:spacing w:before="40" w:after="40"/>
              <w:rPr>
                <w:rFonts w:ascii="Calibri" w:hAnsi="Calibri" w:cs="Times New Roman"/>
                <w:color w:val="000000"/>
                <w:sz w:val="16"/>
                <w:szCs w:val="16"/>
              </w:rPr>
            </w:pPr>
            <w:r>
              <w:rPr>
                <w:rFonts w:cs="Times New Roman" w:ascii="Calibri" w:hAnsi="Calibri"/>
                <w:b/>
                <w:bCs/>
                <w:color w:val="000000"/>
                <w:sz w:val="16"/>
                <w:szCs w:val="16"/>
              </w:rPr>
              <w:t>Tamanho único.</w:t>
            </w:r>
            <w:r>
              <w:rPr>
                <w:rFonts w:cs="Times New Roman" w:ascii="Calibri" w:hAnsi="Calibri"/>
                <w:color w:val="000000"/>
                <w:sz w:val="16"/>
                <w:szCs w:val="16"/>
              </w:rPr>
              <w:t xml:space="preserve"> Produto com Certificado de Aprovação ou Certificado de Conformidade válido.</w:t>
            </w:r>
          </w:p>
        </w:tc>
        <w:tc>
          <w:tcPr>
            <w:tcW w:w="98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15.019</w:t>
            </w:r>
          </w:p>
        </w:tc>
        <w:tc>
          <w:tcPr>
            <w:tcW w:w="138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478155" cy="572770"/>
                  <wp:effectExtent l="0" t="0" r="0" b="0"/>
                  <wp:docPr id="110" name="Imagem 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m 81" descr=""/>
                          <pic:cNvPicPr>
                            <a:picLocks noChangeAspect="1" noChangeArrowheads="1"/>
                          </pic:cNvPicPr>
                        </pic:nvPicPr>
                        <pic:blipFill>
                          <a:blip r:embed="rId81"/>
                          <a:srcRect l="30187" t="39114" r="61872" b="46664"/>
                          <a:stretch>
                            <a:fillRect/>
                          </a:stretch>
                        </pic:blipFill>
                        <pic:spPr bwMode="auto">
                          <a:xfrm>
                            <a:off x="0" y="0"/>
                            <a:ext cx="478155" cy="572770"/>
                          </a:xfrm>
                          <a:prstGeom prst="rect">
                            <a:avLst/>
                          </a:prstGeom>
                        </pic:spPr>
                      </pic:pic>
                    </a:graphicData>
                  </a:graphic>
                </wp:inline>
              </w:drawing>
            </w:r>
          </w:p>
        </w:tc>
        <w:tc>
          <w:tcPr>
            <w:tcW w:w="84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0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w:t>
            </w:r>
          </w:p>
        </w:tc>
      </w:tr>
    </w:tbl>
    <w:p>
      <w:pPr>
        <w:pStyle w:val="Normal"/>
        <w:spacing w:lineRule="auto" w:line="360" w:before="0" w:after="0"/>
        <w:ind w:left="567" w:firstLine="57"/>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9992" w:type="dxa"/>
        <w:jc w:val="left"/>
        <w:tblInd w:w="-214" w:type="dxa"/>
        <w:tblCellMar>
          <w:top w:w="0" w:type="dxa"/>
          <w:left w:w="70" w:type="dxa"/>
          <w:bottom w:w="0" w:type="dxa"/>
          <w:right w:w="70" w:type="dxa"/>
        </w:tblCellMar>
        <w:tblLook w:firstRow="1" w:noVBand="1" w:lastRow="0" w:firstColumn="1" w:lastColumn="0" w:noHBand="0" w:val="04a0"/>
      </w:tblPr>
      <w:tblGrid>
        <w:gridCol w:w="560"/>
        <w:gridCol w:w="1141"/>
        <w:gridCol w:w="4282"/>
        <w:gridCol w:w="987"/>
        <w:gridCol w:w="1409"/>
        <w:gridCol w:w="835"/>
        <w:gridCol w:w="777"/>
      </w:tblGrid>
      <w:tr>
        <w:trPr>
          <w:trHeight w:val="427" w:hRule="atLeast"/>
        </w:trPr>
        <w:tc>
          <w:tcPr>
            <w:tcW w:w="9991" w:type="dxa"/>
            <w:gridSpan w:val="7"/>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 60</w:t>
            </w:r>
          </w:p>
        </w:tc>
      </w:tr>
      <w:tr>
        <w:trPr>
          <w:trHeight w:val="427" w:hRule="atLeast"/>
        </w:trPr>
        <w:tc>
          <w:tcPr>
            <w:tcW w:w="560"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14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428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8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14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Foto Referência</w:t>
            </w:r>
          </w:p>
        </w:tc>
        <w:tc>
          <w:tcPr>
            <w:tcW w:w="83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77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r>
      <w:tr>
        <w:trPr>
          <w:trHeight w:val="196" w:hRule="atLeast"/>
        </w:trPr>
        <w:tc>
          <w:tcPr>
            <w:tcW w:w="56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60</w:t>
            </w:r>
          </w:p>
        </w:tc>
        <w:tc>
          <w:tcPr>
            <w:tcW w:w="114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TÉRMICOS</w:t>
            </w:r>
          </w:p>
          <w:p>
            <w:pPr>
              <w:pStyle w:val="Normal"/>
              <w:jc w:val="center"/>
              <w:rPr>
                <w:rFonts w:ascii="Calibri" w:hAnsi="Calibri" w:cs="Times New Roman"/>
                <w:color w:val="000000"/>
                <w:sz w:val="16"/>
                <w:szCs w:val="16"/>
              </w:rPr>
            </w:pPr>
            <w:r>
              <w:rPr>
                <w:rFonts w:cs="Times New Roman" w:ascii="Calibri" w:hAnsi="Calibri"/>
                <w:color w:val="000000"/>
                <w:sz w:val="16"/>
                <w:szCs w:val="16"/>
              </w:rPr>
              <w:t>(Frio Até -25°C)</w:t>
            </w:r>
          </w:p>
        </w:tc>
        <w:tc>
          <w:tcPr>
            <w:tcW w:w="428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t>Luva de segurança confeccionada em náilon, revestimento total em borracha nitrílica, interior com isolamento térmico em poliéster felpudo, fechamento do punho em velcro. Aprovado para: Proteção das mãos do usuário contra agentes abrasivos, escoriantes, cortantes e perfurantes e contra agentes térmicos (frio).</w:t>
            </w:r>
          </w:p>
          <w:p>
            <w:pPr>
              <w:pStyle w:val="Normal"/>
              <w:spacing w:before="40" w:after="40"/>
              <w:rPr>
                <w:rFonts w:ascii="Calibri" w:hAnsi="Calibri" w:cs="Times New Roman"/>
                <w:color w:val="000000"/>
                <w:sz w:val="16"/>
                <w:szCs w:val="16"/>
              </w:rPr>
            </w:pPr>
            <w:r>
              <w:rPr>
                <w:rFonts w:cs="Times New Roman" w:ascii="Calibri" w:hAnsi="Calibri"/>
                <w:b/>
                <w:bCs/>
                <w:color w:val="000000"/>
                <w:sz w:val="16"/>
                <w:szCs w:val="16"/>
              </w:rPr>
              <w:t>Disponível nos tamanhos: 9, 10 e 11.</w:t>
            </w:r>
            <w:r>
              <w:rPr>
                <w:rFonts w:cs="Times New Roman" w:ascii="Calibri" w:hAnsi="Calibri"/>
                <w:color w:val="000000"/>
                <w:sz w:val="16"/>
                <w:szCs w:val="16"/>
              </w:rPr>
              <w:t xml:space="preserve"> Produto com Certificado de Aprovação ou Certificado de Conformidade válido.</w:t>
            </w:r>
          </w:p>
        </w:tc>
        <w:tc>
          <w:tcPr>
            <w:tcW w:w="987"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37.935</w:t>
            </w:r>
          </w:p>
        </w:tc>
        <w:tc>
          <w:tcPr>
            <w:tcW w:w="140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drawing>
                <wp:inline distT="0" distB="0" distL="0" distR="0">
                  <wp:extent cx="755015" cy="756285"/>
                  <wp:effectExtent l="0" t="0" r="0" b="0"/>
                  <wp:docPr id="111" name="Imagem 87" descr="http://www.superepi.com.br/fotos/grande/838fg1/luva-canada-para-baixa-temperatura-danny-ca-37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m 87" descr="http://www.superepi.com.br/fotos/grande/838fg1/luva-canada-para-baixa-temperatura-danny-ca-37935.jpg"/>
                          <pic:cNvPicPr>
                            <a:picLocks noChangeAspect="1" noChangeArrowheads="1"/>
                          </pic:cNvPicPr>
                        </pic:nvPicPr>
                        <pic:blipFill>
                          <a:blip r:embed="rId82"/>
                          <a:stretch>
                            <a:fillRect/>
                          </a:stretch>
                        </pic:blipFill>
                        <pic:spPr bwMode="auto">
                          <a:xfrm>
                            <a:off x="0" y="0"/>
                            <a:ext cx="755015" cy="756285"/>
                          </a:xfrm>
                          <a:prstGeom prst="rect">
                            <a:avLst/>
                          </a:prstGeom>
                        </pic:spPr>
                      </pic:pic>
                    </a:graphicData>
                  </a:graphic>
                </wp:inline>
              </w:drawing>
            </w:r>
          </w:p>
        </w:tc>
        <w:tc>
          <w:tcPr>
            <w:tcW w:w="83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7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300</w:t>
            </w:r>
          </w:p>
        </w:tc>
      </w:tr>
    </w:tbl>
    <w:p>
      <w:pPr>
        <w:pStyle w:val="Normal"/>
        <w:tabs>
          <w:tab w:val="clear" w:pos="57"/>
          <w:tab w:val="center" w:pos="4252" w:leader="none"/>
          <w:tab w:val="left" w:pos="5298" w:leader="none"/>
        </w:tabs>
        <w:spacing w:lineRule="auto" w:line="276"/>
        <w:jc w:val="center"/>
        <w:rPr/>
      </w:pPr>
      <w:r>
        <w:rPr/>
      </w:r>
      <w:r>
        <w:br w:type="page"/>
      </w:r>
    </w:p>
    <w:p>
      <w:pPr>
        <w:pStyle w:val="Normal"/>
        <w:jc w:val="center"/>
        <w:rPr>
          <w:b/>
          <w:b/>
        </w:rPr>
      </w:pPr>
      <w:r>
        <w:rPr>
          <w:b/>
        </w:rPr>
        <w:t>ANEXO IV – MODELO DE PROPOSTA DE PREÇO</w:t>
      </w:r>
    </w:p>
    <w:p>
      <w:pPr>
        <w:pStyle w:val="Normal"/>
        <w:tabs>
          <w:tab w:val="clear" w:pos="57"/>
          <w:tab w:val="center" w:pos="4252" w:leader="none"/>
          <w:tab w:val="left" w:pos="5298" w:leader="none"/>
        </w:tabs>
        <w:spacing w:lineRule="auto" w:line="276"/>
        <w:jc w:val="center"/>
        <w:rPr/>
      </w:pPr>
      <w:r>
        <w:rPr/>
      </w:r>
    </w:p>
    <w:p>
      <w:pPr>
        <w:pStyle w:val="Normal"/>
        <w:spacing w:lineRule="auto" w:line="276"/>
        <w:jc w:val="both"/>
        <w:rPr>
          <w:b/>
          <w:b/>
          <w:bCs/>
        </w:rPr>
      </w:pPr>
      <w:r>
        <w:rPr>
          <w:b/>
          <w:bCs/>
        </w:rPr>
        <w:t>À Empresa Brasileira de Hemoderivados e Biotecnologia – Hemobrás</w:t>
      </w:r>
    </w:p>
    <w:p>
      <w:pPr>
        <w:pStyle w:val="Normal"/>
        <w:spacing w:lineRule="auto" w:line="276"/>
        <w:jc w:val="both"/>
        <w:rPr/>
      </w:pPr>
      <w:r>
        <w:rPr/>
        <w:t>07.607.851/0002-27</w:t>
      </w:r>
    </w:p>
    <w:p>
      <w:pPr>
        <w:pStyle w:val="Normal"/>
        <w:spacing w:lineRule="auto" w:line="276"/>
        <w:jc w:val="both"/>
        <w:rPr/>
      </w:pPr>
      <w:r>
        <w:rPr/>
        <w:t>Rodovia BR-101 Norte, Quadra D, Lote nº 06, Zona Rural</w:t>
      </w:r>
    </w:p>
    <w:p>
      <w:pPr>
        <w:pStyle w:val="Normal"/>
        <w:spacing w:lineRule="auto" w:line="276"/>
        <w:jc w:val="both"/>
        <w:rPr/>
      </w:pPr>
      <w:r>
        <w:rPr/>
        <w:t>CEP: 55900-000 Goiana-PE.</w:t>
      </w:r>
    </w:p>
    <w:p>
      <w:pPr>
        <w:pStyle w:val="Normal"/>
        <w:spacing w:lineRule="auto" w:line="276"/>
        <w:jc w:val="both"/>
        <w:rPr/>
      </w:pPr>
      <w:r>
        <w:rPr/>
      </w:r>
    </w:p>
    <w:p>
      <w:pPr>
        <w:pStyle w:val="Normal"/>
        <w:spacing w:lineRule="auto" w:line="360" w:before="0" w:after="0"/>
        <w:contextualSpacing/>
        <w:jc w:val="both"/>
        <w:rPr>
          <w:rFonts w:cs="Arial"/>
          <w:szCs w:val="20"/>
        </w:rPr>
      </w:pPr>
      <w:r>
        <w:rPr>
          <w:rFonts w:cs="Arial"/>
          <w:szCs w:val="20"/>
        </w:rPr>
        <w:t xml:space="preserve">Segue proposta comercial referente à contratação e aquisição </w:t>
      </w:r>
      <w:r>
        <w:rPr>
          <w:rFonts w:cs="Arial"/>
          <w:color w:val="000000" w:themeColor="text1"/>
          <w:szCs w:val="20"/>
        </w:rPr>
        <w:t xml:space="preserve">de Equipamentos de Proteção Individual – EPI, por meio de Ata de Registro de preço, conforme condições, quantidades e exigências estabelecidas neste instrumento </w:t>
      </w:r>
      <w:r>
        <w:rPr>
          <w:rFonts w:cs="Arial"/>
          <w:szCs w:val="20"/>
        </w:rPr>
        <w:t>de acordo com os preços expostos abaixo:</w:t>
      </w:r>
    </w:p>
    <w:p>
      <w:pPr>
        <w:pStyle w:val="Normal"/>
        <w:tabs>
          <w:tab w:val="clear" w:pos="57"/>
          <w:tab w:val="center" w:pos="4252" w:leader="none"/>
          <w:tab w:val="left" w:pos="5298" w:leader="none"/>
        </w:tabs>
        <w:spacing w:lineRule="auto" w:line="276"/>
        <w:jc w:val="center"/>
        <w:rPr/>
      </w:pPr>
      <w:r>
        <w:rPr/>
      </w:r>
    </w:p>
    <w:tbl>
      <w:tblPr>
        <w:tblW w:w="11327" w:type="dxa"/>
        <w:jc w:val="center"/>
        <w:tblInd w:w="0" w:type="dxa"/>
        <w:tblCellMar>
          <w:top w:w="0" w:type="dxa"/>
          <w:left w:w="70" w:type="dxa"/>
          <w:bottom w:w="0" w:type="dxa"/>
          <w:right w:w="70" w:type="dxa"/>
        </w:tblCellMar>
        <w:tblLook w:firstRow="1" w:noVBand="1" w:lastRow="0" w:firstColumn="1" w:lastColumn="0" w:noHBand="0" w:val="04a0"/>
      </w:tblPr>
      <w:tblGrid>
        <w:gridCol w:w="609"/>
        <w:gridCol w:w="708"/>
        <w:gridCol w:w="2079"/>
        <w:gridCol w:w="3119"/>
        <w:gridCol w:w="1434"/>
        <w:gridCol w:w="845"/>
        <w:gridCol w:w="845"/>
        <w:gridCol w:w="844"/>
        <w:gridCol w:w="842"/>
      </w:tblGrid>
      <w:tr>
        <w:trPr>
          <w:trHeight w:val="427" w:hRule="atLeast"/>
        </w:trPr>
        <w:tc>
          <w:tcPr>
            <w:tcW w:w="60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70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207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311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143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4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c>
          <w:tcPr>
            <w:tcW w:w="844"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Unitário (R$)</w:t>
            </w:r>
          </w:p>
        </w:tc>
        <w:tc>
          <w:tcPr>
            <w:tcW w:w="842"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Total (R$)</w:t>
            </w:r>
          </w:p>
        </w:tc>
      </w:tr>
      <w:tr>
        <w:trPr>
          <w:trHeight w:val="501" w:hRule="atLeast"/>
        </w:trPr>
        <w:tc>
          <w:tcPr>
            <w:tcW w:w="609"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1</w:t>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BOTA DE COURO TÉRMICA</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53"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 TÉRMICA</w:t>
            </w:r>
          </w:p>
          <w:p>
            <w:pPr>
              <w:pStyle w:val="Normal"/>
              <w:jc w:val="center"/>
              <w:rPr>
                <w:rFonts w:ascii="Calibri" w:hAnsi="Calibri" w:cs="Times New Roman"/>
                <w:color w:val="000000"/>
                <w:sz w:val="16"/>
                <w:szCs w:val="16"/>
              </w:rPr>
            </w:pPr>
            <w:r>
              <w:rPr>
                <w:rFonts w:cs="Times New Roman" w:ascii="Calibri" w:hAnsi="Calibri"/>
                <w:color w:val="000000"/>
                <w:sz w:val="16"/>
                <w:szCs w:val="16"/>
              </w:rPr>
              <w:t>(Para trabalho em ambiente frio - 200g/m²)</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17"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 TÉRMICA</w:t>
            </w:r>
          </w:p>
          <w:p>
            <w:pPr>
              <w:pStyle w:val="Normal"/>
              <w:jc w:val="center"/>
              <w:rPr>
                <w:rFonts w:ascii="Calibri" w:hAnsi="Calibri" w:cs="Times New Roman"/>
                <w:color w:val="000000"/>
                <w:sz w:val="16"/>
                <w:szCs w:val="16"/>
              </w:rPr>
            </w:pPr>
            <w:r>
              <w:rPr>
                <w:rFonts w:cs="Times New Roman" w:ascii="Calibri" w:hAnsi="Calibri"/>
                <w:color w:val="000000"/>
                <w:sz w:val="16"/>
                <w:szCs w:val="16"/>
              </w:rPr>
              <w:t>(Câmara Fria - 400g/m²)</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40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555"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CAPUZ OU BALACLAVA</w:t>
            </w:r>
          </w:p>
          <w:p>
            <w:pPr>
              <w:pStyle w:val="Normal"/>
              <w:jc w:val="center"/>
              <w:rPr>
                <w:rFonts w:ascii="Calibri" w:hAnsi="Calibri" w:cs="Times New Roman"/>
                <w:color w:val="000000"/>
                <w:sz w:val="16"/>
                <w:szCs w:val="16"/>
              </w:rPr>
            </w:pPr>
            <w:r>
              <w:rPr>
                <w:rFonts w:cs="Times New Roman" w:ascii="Calibri" w:hAnsi="Calibri"/>
                <w:color w:val="000000"/>
                <w:sz w:val="16"/>
                <w:szCs w:val="16"/>
              </w:rPr>
              <w:t>(Modelo Ninja)</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556"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CAPUZ</w:t>
            </w:r>
          </w:p>
          <w:p>
            <w:pPr>
              <w:pStyle w:val="Normal"/>
              <w:jc w:val="center"/>
              <w:rPr>
                <w:rFonts w:ascii="Calibri" w:hAnsi="Calibri" w:cs="Times New Roman"/>
                <w:color w:val="000000"/>
                <w:sz w:val="16"/>
                <w:szCs w:val="16"/>
              </w:rPr>
            </w:pPr>
            <w:r>
              <w:rPr>
                <w:rFonts w:cs="Times New Roman" w:ascii="Calibri" w:hAnsi="Calibri"/>
                <w:color w:val="000000"/>
                <w:sz w:val="16"/>
                <w:szCs w:val="16"/>
              </w:rPr>
              <w:t>(MODELO IVANHOÉ)</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20"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6</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JAPONA</w:t>
            </w:r>
          </w:p>
          <w:p>
            <w:pPr>
              <w:pStyle w:val="Normal"/>
              <w:jc w:val="center"/>
              <w:rPr>
                <w:rFonts w:ascii="Calibri" w:hAnsi="Calibri" w:cs="Times New Roman"/>
                <w:color w:val="000000"/>
                <w:sz w:val="16"/>
                <w:szCs w:val="16"/>
              </w:rPr>
            </w:pPr>
            <w:r>
              <w:rPr>
                <w:rFonts w:cs="Times New Roman" w:ascii="Calibri" w:hAnsi="Calibri"/>
                <w:color w:val="000000"/>
                <w:sz w:val="16"/>
                <w:szCs w:val="16"/>
              </w:rPr>
              <w:t>(Para trabalho em ambiente frio - 200g/m²)</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538"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7</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JAPONA</w:t>
            </w:r>
          </w:p>
          <w:p>
            <w:pPr>
              <w:pStyle w:val="Normal"/>
              <w:jc w:val="center"/>
              <w:rPr>
                <w:rFonts w:ascii="Calibri" w:hAnsi="Calibri" w:cs="Times New Roman"/>
                <w:color w:val="000000"/>
                <w:sz w:val="16"/>
                <w:szCs w:val="16"/>
              </w:rPr>
            </w:pPr>
            <w:r>
              <w:rPr>
                <w:rFonts w:cs="Times New Roman" w:ascii="Calibri" w:hAnsi="Calibri"/>
                <w:color w:val="000000"/>
                <w:sz w:val="16"/>
                <w:szCs w:val="16"/>
              </w:rPr>
              <w:t>(Câmara Fria - 400g/m²)</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40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02"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8</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TÉRMICOS E MECÂNICOS</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40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60"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9</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TÉRMICOS PARA ATÉ -35°C</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153" w:hRule="atLeast"/>
        </w:trPr>
        <w:tc>
          <w:tcPr>
            <w:tcW w:w="609"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10</w:t>
            </w:r>
          </w:p>
        </w:tc>
        <w:tc>
          <w:tcPr>
            <w:tcW w:w="20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MEIA TÉRMICA</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143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4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45"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c>
          <w:tcPr>
            <w:tcW w:w="844"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4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rPr>
          <w:rFonts w:ascii="Times New Roman" w:hAnsi="Times New Roman" w:cs="Times New Roman"/>
          <w:color w:val="000000" w:themeColor="text1"/>
          <w:szCs w:val="20"/>
        </w:rPr>
      </w:pPr>
      <w:r>
        <w:rPr>
          <w:rFonts w:cs="Times New Roman" w:ascii="Times New Roman" w:hAnsi="Times New Roman"/>
          <w:color w:val="000000" w:themeColor="text1"/>
          <w:szCs w:val="20"/>
        </w:rPr>
      </w:r>
      <w:r>
        <w:br w:type="page"/>
      </w:r>
    </w:p>
    <w:tbl>
      <w:tblPr>
        <w:tblW w:w="10267" w:type="dxa"/>
        <w:jc w:val="left"/>
        <w:tblInd w:w="-639" w:type="dxa"/>
        <w:tblCellMar>
          <w:top w:w="0" w:type="dxa"/>
          <w:left w:w="70" w:type="dxa"/>
          <w:bottom w:w="0" w:type="dxa"/>
          <w:right w:w="70" w:type="dxa"/>
        </w:tblCellMar>
        <w:tblLook w:firstRow="1" w:noVBand="1" w:lastRow="0" w:firstColumn="1" w:lastColumn="0" w:noHBand="0" w:val="04a0"/>
      </w:tblPr>
      <w:tblGrid>
        <w:gridCol w:w="608"/>
        <w:gridCol w:w="705"/>
        <w:gridCol w:w="1856"/>
        <w:gridCol w:w="3088"/>
        <w:gridCol w:w="992"/>
        <w:gridCol w:w="850"/>
        <w:gridCol w:w="707"/>
        <w:gridCol w:w="755"/>
        <w:gridCol w:w="705"/>
      </w:tblGrid>
      <w:tr>
        <w:trPr>
          <w:trHeight w:val="427" w:hRule="atLeast"/>
        </w:trPr>
        <w:tc>
          <w:tcPr>
            <w:tcW w:w="60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pageBreakBefore/>
              <w:jc w:val="center"/>
              <w:rPr>
                <w:rFonts w:ascii="Calibri" w:hAnsi="Calibri" w:cs="Times New Roman"/>
                <w:b/>
                <w:b/>
                <w:bCs/>
                <w:sz w:val="18"/>
                <w:szCs w:val="18"/>
              </w:rPr>
            </w:pPr>
            <w:r>
              <w:rPr>
                <w:rFonts w:cs="Times New Roman" w:ascii="Calibri" w:hAnsi="Calibri"/>
                <w:b/>
                <w:bCs/>
                <w:sz w:val="18"/>
                <w:szCs w:val="18"/>
              </w:rPr>
              <w:t>Grupo</w:t>
            </w:r>
          </w:p>
        </w:tc>
        <w:tc>
          <w:tcPr>
            <w:tcW w:w="70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85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308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850"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707"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c>
          <w:tcPr>
            <w:tcW w:w="755"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Unitário (R$)</w:t>
            </w:r>
          </w:p>
        </w:tc>
        <w:tc>
          <w:tcPr>
            <w:tcW w:w="705"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Total (R$)</w:t>
            </w:r>
          </w:p>
        </w:tc>
      </w:tr>
      <w:tr>
        <w:trPr>
          <w:trHeight w:val="883" w:hRule="atLeast"/>
        </w:trPr>
        <w:tc>
          <w:tcPr>
            <w:tcW w:w="608"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2</w:t>
            </w:r>
          </w:p>
          <w:p>
            <w:pPr>
              <w:pStyle w:val="Normal"/>
              <w:jc w:val="center"/>
              <w:rPr>
                <w:rFonts w:ascii="Calibri" w:hAnsi="Calibri" w:cs="Times New Roman"/>
                <w:b/>
                <w:b/>
                <w:color w:val="000000"/>
                <w:sz w:val="24"/>
              </w:rPr>
            </w:pPr>
            <w:r>
              <w:rPr>
                <w:rFonts w:cs="Times New Roman" w:ascii="Calibri" w:hAnsi="Calibri"/>
                <w:b/>
                <w:color w:val="000000"/>
                <w:sz w:val="24"/>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11</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CAPACETE DE SEGURANÇA PARA ELETRICISTA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B</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10"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12</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rFonts w:cs="Times New Roman" w:ascii="Calibri" w:hAnsi="Calibri"/>
                <w:sz w:val="16"/>
                <w:szCs w:val="16"/>
              </w:rPr>
              <w:t>CAPUZ PARA ELETRICISTA</w:t>
            </w:r>
          </w:p>
          <w:p>
            <w:pPr>
              <w:pStyle w:val="Normal"/>
              <w:jc w:val="center"/>
              <w:rPr>
                <w:rFonts w:ascii="Calibri" w:hAnsi="Calibri" w:cs="Times New Roman"/>
                <w:sz w:val="16"/>
                <w:szCs w:val="16"/>
              </w:rPr>
            </w:pPr>
            <w:r>
              <w:rPr>
                <w:rFonts w:cs="Times New Roman" w:ascii="Calibri" w:hAnsi="Calibri"/>
                <w:sz w:val="16"/>
                <w:szCs w:val="16"/>
              </w:rPr>
              <w:t>ATPV 9,6 cal/cm2</w:t>
            </w:r>
          </w:p>
          <w:p>
            <w:pPr>
              <w:pStyle w:val="Normal"/>
              <w:jc w:val="center"/>
              <w:rPr>
                <w:rFonts w:ascii="Calibri" w:hAnsi="Calibri" w:cs="Times New Roman"/>
                <w:sz w:val="16"/>
                <w:szCs w:val="16"/>
              </w:rPr>
            </w:pPr>
            <w:r>
              <w:rPr>
                <w:rFonts w:cs="Times New Roman" w:ascii="Calibri" w:hAnsi="Calibri"/>
                <w:sz w:val="16"/>
                <w:szCs w:val="16"/>
              </w:rPr>
              <w:t>Risco 2</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834"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13</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CAPUZ OU BALACLAVA - ARCO ELÉTRICO COM VISOR</w:t>
            </w:r>
          </w:p>
          <w:p>
            <w:pPr>
              <w:pStyle w:val="Normal"/>
              <w:jc w:val="center"/>
              <w:rPr>
                <w:rFonts w:ascii="Calibri" w:hAnsi="Calibri" w:cs="Times New Roman"/>
                <w:color w:val="000000"/>
                <w:sz w:val="16"/>
                <w:szCs w:val="16"/>
              </w:rPr>
            </w:pPr>
            <w:r>
              <w:rPr>
                <w:rFonts w:cs="Times New Roman" w:ascii="Calibri" w:hAnsi="Calibri"/>
                <w:color w:val="000000"/>
                <w:sz w:val="16"/>
                <w:szCs w:val="16"/>
              </w:rPr>
              <w:t>ATPV 40 cal/cm2</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4</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848"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14</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DE SOBREPOR - PROTEÇÃO CONTRA ARCO ELÉTRICO</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91"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15</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ISOLANTE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0</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1117"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16</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ISOLANTE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2</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1132"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17</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ISOLANTE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4</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1024"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18</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DE COBERTURA EM VAQUETA</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1494"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19</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DE VAQUETA</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70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836"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20</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MANGAS ISOLANTES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2</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31"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21</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MANGAS ISOLANTES DE BORRACHA</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4</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975"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22</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MANGA RASPA DE COURO COM FIVELA DE PLÁSTICO</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25</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37" w:hRule="atLeast"/>
        </w:trPr>
        <w:tc>
          <w:tcPr>
            <w:tcW w:w="608"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70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23</w:t>
            </w:r>
          </w:p>
        </w:tc>
        <w:tc>
          <w:tcPr>
            <w:tcW w:w="185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rFonts w:cs="Times New Roman" w:ascii="Calibri" w:hAnsi="Calibri"/>
                <w:sz w:val="16"/>
                <w:szCs w:val="16"/>
              </w:rPr>
              <w:t>PROTETOR FACIAL COM CAPACETE RISCO 2</w:t>
            </w:r>
          </w:p>
        </w:tc>
        <w:tc>
          <w:tcPr>
            <w:tcW w:w="308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0"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7"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c>
          <w:tcPr>
            <w:tcW w:w="75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5"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0273" w:type="dxa"/>
        <w:jc w:val="left"/>
        <w:tblInd w:w="-639" w:type="dxa"/>
        <w:tblCellMar>
          <w:top w:w="0" w:type="dxa"/>
          <w:left w:w="70" w:type="dxa"/>
          <w:bottom w:w="0" w:type="dxa"/>
          <w:right w:w="70" w:type="dxa"/>
        </w:tblCellMar>
        <w:tblLook w:firstRow="1" w:noVBand="1" w:lastRow="0" w:firstColumn="1" w:lastColumn="0" w:noHBand="0" w:val="04a0"/>
      </w:tblPr>
      <w:tblGrid>
        <w:gridCol w:w="632"/>
        <w:gridCol w:w="568"/>
        <w:gridCol w:w="1842"/>
        <w:gridCol w:w="2976"/>
        <w:gridCol w:w="993"/>
        <w:gridCol w:w="951"/>
        <w:gridCol w:w="42"/>
        <w:gridCol w:w="709"/>
        <w:gridCol w:w="852"/>
        <w:gridCol w:w="699"/>
        <w:gridCol w:w="8"/>
      </w:tblGrid>
      <w:tr>
        <w:trPr>
          <w:trHeight w:val="427" w:hRule="atLeast"/>
        </w:trPr>
        <w:tc>
          <w:tcPr>
            <w:tcW w:w="63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568"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84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297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3"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95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751" w:type="dxa"/>
            <w:gridSpan w:val="2"/>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c>
          <w:tcPr>
            <w:tcW w:w="852"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Unitário (R$)</w:t>
            </w:r>
          </w:p>
        </w:tc>
        <w:tc>
          <w:tcPr>
            <w:tcW w:w="707" w:type="dxa"/>
            <w:gridSpan w:val="2"/>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Total (R$)</w:t>
            </w:r>
          </w:p>
        </w:tc>
      </w:tr>
      <w:tr>
        <w:trPr>
          <w:trHeight w:val="464" w:hRule="atLeast"/>
        </w:trPr>
        <w:tc>
          <w:tcPr>
            <w:tcW w:w="632"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3</w:t>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24</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 PARA ELETRICISTA</w:t>
            </w:r>
          </w:p>
          <w:p>
            <w:pPr>
              <w:pStyle w:val="Normal"/>
              <w:jc w:val="center"/>
              <w:rPr>
                <w:rFonts w:ascii="Calibri" w:hAnsi="Calibri" w:cs="Times New Roman"/>
                <w:color w:val="000000"/>
                <w:sz w:val="16"/>
                <w:szCs w:val="16"/>
              </w:rPr>
            </w:pPr>
            <w:r>
              <w:rPr>
                <w:rFonts w:cs="Times New Roman" w:ascii="Calibri" w:hAnsi="Calibri"/>
                <w:color w:val="000000"/>
                <w:sz w:val="16"/>
                <w:szCs w:val="16"/>
              </w:rPr>
              <w:t>RISCO 2</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51" w:type="dxa"/>
            <w:gridSpan w:val="2"/>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25</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64"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25</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 CONTRA RISCO DE ARCO ELÉTRICO</w:t>
            </w:r>
          </w:p>
          <w:p>
            <w:pPr>
              <w:pStyle w:val="Normal"/>
              <w:jc w:val="center"/>
              <w:rPr>
                <w:rFonts w:ascii="Calibri" w:hAnsi="Calibri" w:cs="Times New Roman"/>
                <w:color w:val="000000"/>
                <w:sz w:val="16"/>
                <w:szCs w:val="16"/>
              </w:rPr>
            </w:pPr>
            <w:r>
              <w:rPr>
                <w:rFonts w:cs="Times New Roman" w:ascii="Calibri" w:hAnsi="Calibri"/>
                <w:color w:val="000000"/>
                <w:sz w:val="16"/>
                <w:szCs w:val="16"/>
              </w:rPr>
              <w:t>RISCO 4</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51" w:type="dxa"/>
            <w:gridSpan w:val="2"/>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64"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26</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CAMISA PARA ELETRICISTA</w:t>
            </w:r>
          </w:p>
          <w:p>
            <w:pPr>
              <w:pStyle w:val="Normal"/>
              <w:jc w:val="center"/>
              <w:rPr>
                <w:rFonts w:ascii="Calibri" w:hAnsi="Calibri" w:cs="Times New Roman"/>
                <w:color w:val="000000"/>
                <w:sz w:val="16"/>
                <w:szCs w:val="16"/>
              </w:rPr>
            </w:pPr>
            <w:r>
              <w:rPr>
                <w:rFonts w:cs="Times New Roman" w:ascii="Calibri" w:hAnsi="Calibri"/>
                <w:color w:val="000000"/>
                <w:sz w:val="16"/>
                <w:szCs w:val="16"/>
              </w:rPr>
              <w:t>RISCO 2</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51" w:type="dxa"/>
            <w:gridSpan w:val="2"/>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25</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844"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27</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VESTIMENTA TIPO BLUSÃO - ARCO ELÉTRICO</w:t>
            </w:r>
          </w:p>
          <w:p>
            <w:pPr>
              <w:pStyle w:val="Normal"/>
              <w:jc w:val="center"/>
              <w:rPr>
                <w:rFonts w:ascii="Calibri" w:hAnsi="Calibri" w:cs="Times New Roman"/>
                <w:color w:val="000000"/>
                <w:sz w:val="16"/>
                <w:szCs w:val="16"/>
              </w:rPr>
            </w:pPr>
            <w:r>
              <w:rPr>
                <w:rFonts w:cs="Times New Roman" w:ascii="Calibri" w:hAnsi="Calibri"/>
                <w:color w:val="000000"/>
                <w:sz w:val="16"/>
                <w:szCs w:val="16"/>
              </w:rPr>
              <w:t>RISCO 4</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51" w:type="dxa"/>
            <w:gridSpan w:val="2"/>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7" w:hRule="atLeast"/>
        </w:trPr>
        <w:tc>
          <w:tcPr>
            <w:tcW w:w="632"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4</w:t>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28</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BOTINA DE SEGURANÇA</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337"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29</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 xml:space="preserve">CAPACETE DE SEGURANÇA </w:t>
            </w:r>
          </w:p>
          <w:p>
            <w:pPr>
              <w:pStyle w:val="Normal"/>
              <w:jc w:val="center"/>
              <w:rPr>
                <w:rFonts w:ascii="Calibri" w:hAnsi="Calibri" w:cs="Times New Roman"/>
                <w:color w:val="000000"/>
                <w:sz w:val="16"/>
                <w:szCs w:val="16"/>
              </w:rPr>
            </w:pPr>
            <w:r>
              <w:rPr>
                <w:rFonts w:cs="Times New Roman" w:ascii="Calibri" w:hAnsi="Calibri"/>
                <w:color w:val="000000"/>
                <w:sz w:val="16"/>
                <w:szCs w:val="16"/>
              </w:rPr>
              <w:t>CLASSE A</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80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28"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30</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rFonts w:cs="Times New Roman" w:ascii="Calibri" w:hAnsi="Calibri"/>
                <w:sz w:val="16"/>
                <w:szCs w:val="16"/>
              </w:rPr>
              <w:t>PROTETOR AUDITIVO</w:t>
            </w:r>
          </w:p>
          <w:p>
            <w:pPr>
              <w:pStyle w:val="Normal"/>
              <w:jc w:val="center"/>
              <w:rPr>
                <w:rFonts w:ascii="Calibri" w:hAnsi="Calibri" w:cs="Times New Roman"/>
                <w:sz w:val="16"/>
                <w:szCs w:val="16"/>
              </w:rPr>
            </w:pPr>
            <w:r>
              <w:rPr>
                <w:rFonts w:cs="Times New Roman" w:ascii="Calibri" w:hAnsi="Calibri"/>
                <w:sz w:val="16"/>
                <w:szCs w:val="16"/>
              </w:rPr>
              <w:t>(Tipo concha, com haste móvel)</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sz w:val="16"/>
                <w:szCs w:val="16"/>
              </w:rPr>
            </w:pPr>
            <w:r>
              <w:rPr>
                <w:rFonts w:cs="Times New Roman" w:ascii="Calibri" w:hAnsi="Calibri"/>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sz w:val="16"/>
                <w:szCs w:val="16"/>
              </w:rPr>
            </w:pPr>
            <w:r>
              <w:rPr>
                <w:rFonts w:cs="Times New Roman" w:ascii="Calibri" w:hAnsi="Calibri"/>
                <w:sz w:val="16"/>
                <w:szCs w:val="16"/>
              </w:rPr>
              <w:t>UNIDADE</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sz w:val="16"/>
                <w:szCs w:val="16"/>
              </w:rPr>
            </w:pPr>
            <w:r>
              <w:rPr>
                <w:rFonts w:cs="Times New Roman" w:ascii="Times New Roman" w:hAnsi="Times New Roman"/>
                <w:sz w:val="18"/>
                <w:szCs w:val="18"/>
                <w:lang w:eastAsia="en-US"/>
              </w:rPr>
              <w:t>30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10"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31</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KIT DE REPOSIÇÃO PARA ABAFADOR TIPO CONCHA (Compatível com o item 30)</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Compatível com o item 30.</w:t>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60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22"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32</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PROTETOR AURICULAR</w:t>
            </w:r>
          </w:p>
          <w:p>
            <w:pPr>
              <w:pStyle w:val="Normal"/>
              <w:jc w:val="center"/>
              <w:rPr>
                <w:rFonts w:ascii="Calibri" w:hAnsi="Calibri" w:cs="Times New Roman"/>
                <w:color w:val="000000"/>
                <w:sz w:val="16"/>
                <w:szCs w:val="16"/>
              </w:rPr>
            </w:pPr>
            <w:r>
              <w:rPr>
                <w:rFonts w:cs="Times New Roman" w:ascii="Calibri" w:hAnsi="Calibri"/>
                <w:color w:val="000000"/>
                <w:sz w:val="16"/>
                <w:szCs w:val="16"/>
              </w:rPr>
              <w:t xml:space="preserve"> </w:t>
            </w:r>
            <w:r>
              <w:rPr>
                <w:rFonts w:cs="Times New Roman" w:ascii="Calibri" w:hAnsi="Calibri"/>
                <w:color w:val="000000"/>
                <w:sz w:val="16"/>
                <w:szCs w:val="16"/>
              </w:rPr>
              <w:t>(tipo inserção pré-moldado)</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561"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33</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PROTETOR AURICULAR</w:t>
            </w:r>
          </w:p>
          <w:p>
            <w:pPr>
              <w:pStyle w:val="Normal"/>
              <w:jc w:val="center"/>
              <w:rPr>
                <w:rFonts w:ascii="Calibri" w:hAnsi="Calibri" w:cs="Times New Roman"/>
                <w:color w:val="000000"/>
                <w:sz w:val="16"/>
                <w:szCs w:val="16"/>
              </w:rPr>
            </w:pPr>
            <w:r>
              <w:rPr>
                <w:rFonts w:cs="Times New Roman" w:ascii="Calibri" w:hAnsi="Calibri"/>
                <w:color w:val="000000"/>
                <w:sz w:val="16"/>
                <w:szCs w:val="16"/>
              </w:rPr>
              <w:t>(tipo inserção de espuma)</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707" w:type="dxa"/>
            <w:gridSpan w:val="2"/>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555"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34</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(LENTE CINZA)</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699"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 w:type="dxa"/>
            <w:tcBorders/>
          </w:tcPr>
          <w:p>
            <w:pPr>
              <w:pStyle w:val="Normal"/>
              <w:rPr/>
            </w:pPr>
            <w:r>
              <w:rPr/>
            </w:r>
          </w:p>
        </w:tc>
      </w:tr>
      <w:tr>
        <w:trPr>
          <w:trHeight w:val="691"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35</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(LENTE INCOLOR)</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699"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 w:type="dxa"/>
            <w:tcBorders/>
          </w:tcPr>
          <w:p>
            <w:pPr>
              <w:pStyle w:val="Normal"/>
              <w:rPr/>
            </w:pPr>
            <w:r>
              <w:rPr/>
            </w:r>
          </w:p>
        </w:tc>
      </w:tr>
      <w:tr>
        <w:trPr>
          <w:trHeight w:val="856"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36</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PARA SOBREPOSIÇÃO A ÓCULOS DE GRAU</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699"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 w:type="dxa"/>
            <w:tcBorders/>
          </w:tcPr>
          <w:p>
            <w:pPr>
              <w:pStyle w:val="Normal"/>
              <w:rPr/>
            </w:pPr>
            <w:r>
              <w:rPr/>
            </w:r>
          </w:p>
        </w:tc>
      </w:tr>
      <w:tr>
        <w:trPr>
          <w:trHeight w:val="968" w:hRule="atLeast"/>
        </w:trPr>
        <w:tc>
          <w:tcPr>
            <w:tcW w:w="632"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8"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37</w:t>
            </w:r>
          </w:p>
        </w:tc>
        <w:tc>
          <w:tcPr>
            <w:tcW w:w="184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MECÂNICOS (PIGMENTADA)</w:t>
            </w:r>
          </w:p>
        </w:tc>
        <w:tc>
          <w:tcPr>
            <w:tcW w:w="297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3"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993" w:type="dxa"/>
            <w:gridSpan w:val="2"/>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709"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c>
          <w:tcPr>
            <w:tcW w:w="852"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699"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 w:type="dxa"/>
            <w:tcBorders/>
          </w:tcPr>
          <w:p>
            <w:pPr>
              <w:pStyle w:val="Normal"/>
              <w:rPr/>
            </w:pPr>
            <w:r>
              <w:rPr/>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rPr>
          <w:rFonts w:ascii="Times New Roman" w:hAnsi="Times New Roman" w:cs="Times New Roman"/>
          <w:color w:val="000000" w:themeColor="text1"/>
          <w:szCs w:val="20"/>
        </w:rPr>
      </w:pPr>
      <w:r>
        <w:rPr>
          <w:rFonts w:cs="Times New Roman" w:ascii="Times New Roman" w:hAnsi="Times New Roman"/>
          <w:color w:val="000000" w:themeColor="text1"/>
          <w:szCs w:val="20"/>
        </w:rPr>
      </w:r>
      <w:r>
        <w:br w:type="page"/>
      </w:r>
    </w:p>
    <w:tbl>
      <w:tblPr>
        <w:tblW w:w="10492" w:type="dxa"/>
        <w:jc w:val="center"/>
        <w:tblInd w:w="0" w:type="dxa"/>
        <w:tblCellMar>
          <w:top w:w="0" w:type="dxa"/>
          <w:left w:w="70" w:type="dxa"/>
          <w:bottom w:w="0" w:type="dxa"/>
          <w:right w:w="70" w:type="dxa"/>
        </w:tblCellMar>
        <w:tblLook w:firstRow="1" w:noVBand="1" w:lastRow="0" w:firstColumn="1" w:lastColumn="0" w:noHBand="0" w:val="04a0"/>
      </w:tblPr>
      <w:tblGrid>
        <w:gridCol w:w="711"/>
        <w:gridCol w:w="566"/>
        <w:gridCol w:w="1695"/>
        <w:gridCol w:w="3119"/>
        <w:gridCol w:w="994"/>
        <w:gridCol w:w="852"/>
        <w:gridCol w:w="852"/>
        <w:gridCol w:w="851"/>
        <w:gridCol w:w="851"/>
      </w:tblGrid>
      <w:tr>
        <w:trPr>
          <w:trHeight w:val="427" w:hRule="atLeast"/>
        </w:trPr>
        <w:tc>
          <w:tcPr>
            <w:tcW w:w="71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pageBreakBefore/>
              <w:jc w:val="center"/>
              <w:rPr>
                <w:rFonts w:ascii="Calibri" w:hAnsi="Calibri" w:cs="Times New Roman"/>
                <w:b/>
                <w:b/>
                <w:bCs/>
                <w:sz w:val="18"/>
                <w:szCs w:val="18"/>
              </w:rPr>
            </w:pPr>
            <w:r>
              <w:rPr>
                <w:rFonts w:cs="Times New Roman" w:ascii="Calibri" w:hAnsi="Calibri"/>
                <w:b/>
                <w:bCs/>
                <w:sz w:val="18"/>
                <w:szCs w:val="18"/>
              </w:rPr>
              <w:t>Grupo</w:t>
            </w:r>
          </w:p>
        </w:tc>
        <w:tc>
          <w:tcPr>
            <w:tcW w:w="566"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 xml:space="preserve">Item </w:t>
            </w:r>
          </w:p>
        </w:tc>
        <w:tc>
          <w:tcPr>
            <w:tcW w:w="169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311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9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85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5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c>
          <w:tcPr>
            <w:tcW w:w="851"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Unitário (R$)</w:t>
            </w:r>
          </w:p>
        </w:tc>
        <w:tc>
          <w:tcPr>
            <w:tcW w:w="851"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Total (R$)</w:t>
            </w:r>
          </w:p>
        </w:tc>
      </w:tr>
      <w:tr>
        <w:trPr>
          <w:trHeight w:val="352" w:hRule="atLeast"/>
        </w:trPr>
        <w:tc>
          <w:tcPr>
            <w:tcW w:w="711"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5</w:t>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38</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CALÇADO TIPO BOTA</w:t>
            </w:r>
          </w:p>
          <w:p>
            <w:pPr>
              <w:pStyle w:val="Normal"/>
              <w:jc w:val="center"/>
              <w:rPr>
                <w:rFonts w:ascii="Calibri" w:hAnsi="Calibri" w:cs="Times New Roman"/>
                <w:color w:val="000000"/>
                <w:sz w:val="16"/>
                <w:szCs w:val="16"/>
              </w:rPr>
            </w:pPr>
            <w:r>
              <w:rPr>
                <w:rFonts w:cs="Times New Roman" w:ascii="Calibri" w:hAnsi="Calibri"/>
                <w:color w:val="000000"/>
                <w:sz w:val="16"/>
                <w:szCs w:val="16"/>
              </w:rPr>
              <w:t>EM PVC</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551"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39</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CAPUZ CONTRA RISCO QUÍMICO</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403"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40</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ANTIDERRAPANTE</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20"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41</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 xml:space="preserve">LUVA PARA PROTEÇÃO CONTRA AGENTES TÉRMICOS </w:t>
            </w:r>
          </w:p>
          <w:p>
            <w:pPr>
              <w:pStyle w:val="Normal"/>
              <w:jc w:val="center"/>
              <w:rPr>
                <w:rFonts w:ascii="Calibri" w:hAnsi="Calibri" w:cs="Times New Roman"/>
                <w:color w:val="000000"/>
                <w:sz w:val="16"/>
                <w:szCs w:val="16"/>
              </w:rPr>
            </w:pPr>
            <w:r>
              <w:rPr>
                <w:rFonts w:cs="Times New Roman" w:ascii="Calibri" w:hAnsi="Calibri"/>
                <w:color w:val="000000"/>
                <w:sz w:val="16"/>
                <w:szCs w:val="16"/>
              </w:rPr>
              <w:t>(Até -160ºC)</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75"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42</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MECÂNICOS E QUÍMICOS</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86"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43</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MECÂNICOS E QUÍMICOS</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598"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44</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VESTIMENTA TIPO AVENTAL</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30</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674"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45</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MACACÃO CONTRA RISCO QUÍMICO</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50</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731"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46</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MACACÃO PARA ACESSO A ÁREAS CLASSIFICADAS</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840"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47</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PARA PROTEÇÃO CONTRA RESPINGOS QUÍMICOS</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338"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48</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ÓCULOS DE SEGURANÇA PARA SALA LIMPA</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802"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49</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RESPIRADOR PURIFICADOR DE AR TIPO PEÇA FACIAL INTEIRA</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50</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1275"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50</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FILTRO PARA RESPIRADOR PURIFICADOR DE AR TIPO PEÇA FACIAL INTEIRA (TIPO A1B1E1K1P2)</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100</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1131"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51</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RESPIRADOR PURIFICADOR DE AR TIPO PEÇA SEMIFACIAL</w:t>
            </w:r>
          </w:p>
          <w:p>
            <w:pPr>
              <w:pStyle w:val="Normal"/>
              <w:jc w:val="center"/>
              <w:rPr>
                <w:rFonts w:ascii="Calibri" w:hAnsi="Calibri" w:cs="Times New Roman"/>
                <w:color w:val="000000"/>
                <w:sz w:val="16"/>
                <w:szCs w:val="16"/>
              </w:rPr>
            </w:pPr>
            <w:r>
              <w:rPr>
                <w:rFonts w:cs="Times New Roman" w:ascii="Calibri" w:hAnsi="Calibri"/>
                <w:color w:val="000000"/>
                <w:sz w:val="16"/>
                <w:szCs w:val="16"/>
              </w:rPr>
              <w:t>(Filtrante para partículas PFF2/N95)</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20</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695" w:hRule="atLeast"/>
        </w:trPr>
        <w:tc>
          <w:tcPr>
            <w:tcW w:w="711"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566"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52</w:t>
            </w:r>
          </w:p>
        </w:tc>
        <w:tc>
          <w:tcPr>
            <w:tcW w:w="169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SAPATO DE SEGURANÇA</w:t>
            </w:r>
          </w:p>
        </w:tc>
        <w:tc>
          <w:tcPr>
            <w:tcW w:w="311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52"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w:t>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51"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bl>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p>
      <w:pPr>
        <w:pStyle w:val="Normal"/>
        <w:spacing w:lineRule="auto" w:line="360" w:before="0" w:after="0"/>
        <w:ind w:left="567" w:hanging="0"/>
        <w:contextualSpacing/>
        <w:jc w:val="both"/>
        <w:rPr>
          <w:rFonts w:ascii="Times New Roman" w:hAnsi="Times New Roman" w:cs="Times New Roman"/>
          <w:color w:val="000000" w:themeColor="text1"/>
          <w:szCs w:val="20"/>
        </w:rPr>
      </w:pPr>
      <w:r>
        <w:rPr>
          <w:rFonts w:cs="Times New Roman" w:ascii="Times New Roman" w:hAnsi="Times New Roman"/>
          <w:color w:val="000000" w:themeColor="text1"/>
          <w:szCs w:val="20"/>
        </w:rPr>
      </w:r>
    </w:p>
    <w:tbl>
      <w:tblPr>
        <w:tblW w:w="10200" w:type="dxa"/>
        <w:jc w:val="left"/>
        <w:tblInd w:w="-572" w:type="dxa"/>
        <w:tblCellMar>
          <w:top w:w="0" w:type="dxa"/>
          <w:left w:w="70" w:type="dxa"/>
          <w:bottom w:w="0" w:type="dxa"/>
          <w:right w:w="70" w:type="dxa"/>
        </w:tblCellMar>
        <w:tblLook w:firstRow="1" w:noVBand="1" w:lastRow="0" w:firstColumn="1" w:lastColumn="0" w:noHBand="0" w:val="04a0"/>
      </w:tblPr>
      <w:tblGrid>
        <w:gridCol w:w="610"/>
        <w:gridCol w:w="652"/>
        <w:gridCol w:w="1251"/>
        <w:gridCol w:w="3594"/>
        <w:gridCol w:w="979"/>
        <w:gridCol w:w="825"/>
        <w:gridCol w:w="834"/>
        <w:gridCol w:w="756"/>
        <w:gridCol w:w="698"/>
      </w:tblGrid>
      <w:tr>
        <w:trPr>
          <w:trHeight w:val="427" w:hRule="atLeast"/>
        </w:trPr>
        <w:tc>
          <w:tcPr>
            <w:tcW w:w="610"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Grupo</w:t>
            </w:r>
          </w:p>
        </w:tc>
        <w:tc>
          <w:tcPr>
            <w:tcW w:w="652"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Item</w:t>
            </w:r>
          </w:p>
        </w:tc>
        <w:tc>
          <w:tcPr>
            <w:tcW w:w="1251"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Descrição</w:t>
            </w:r>
          </w:p>
        </w:tc>
        <w:tc>
          <w:tcPr>
            <w:tcW w:w="359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spacing w:before="40" w:after="40"/>
              <w:jc w:val="center"/>
              <w:rPr>
                <w:rFonts w:ascii="Calibri" w:hAnsi="Calibri" w:cs="Times New Roman"/>
                <w:b/>
                <w:b/>
                <w:bCs/>
                <w:sz w:val="18"/>
                <w:szCs w:val="18"/>
              </w:rPr>
            </w:pPr>
            <w:r>
              <w:rPr>
                <w:rFonts w:cs="Times New Roman" w:ascii="Calibri" w:hAnsi="Calibri"/>
                <w:b/>
                <w:bCs/>
                <w:sz w:val="18"/>
                <w:szCs w:val="18"/>
              </w:rPr>
              <w:t>Especificação</w:t>
            </w:r>
          </w:p>
        </w:tc>
        <w:tc>
          <w:tcPr>
            <w:tcW w:w="979"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CA Referência</w:t>
            </w:r>
          </w:p>
        </w:tc>
        <w:tc>
          <w:tcPr>
            <w:tcW w:w="825"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Medida</w:t>
            </w:r>
          </w:p>
        </w:tc>
        <w:tc>
          <w:tcPr>
            <w:tcW w:w="834" w:type="dxa"/>
            <w:tcBorders>
              <w:top w:val="single" w:sz="4" w:space="0" w:color="404040"/>
              <w:left w:val="single" w:sz="4" w:space="0" w:color="404040"/>
              <w:bottom w:val="single" w:sz="4" w:space="0" w:color="404040"/>
              <w:right w:val="single" w:sz="4" w:space="0" w:color="404040"/>
            </w:tcBorders>
            <w:shd w:color="000000" w:fill="EBF1DE" w:val="clear"/>
            <w:vAlign w:val="center"/>
          </w:tcPr>
          <w:p>
            <w:pPr>
              <w:pStyle w:val="Normal"/>
              <w:jc w:val="center"/>
              <w:rPr>
                <w:rFonts w:ascii="Calibri" w:hAnsi="Calibri" w:cs="Times New Roman"/>
                <w:b/>
                <w:b/>
                <w:bCs/>
                <w:sz w:val="18"/>
                <w:szCs w:val="18"/>
              </w:rPr>
            </w:pPr>
            <w:r>
              <w:rPr>
                <w:rFonts w:cs="Times New Roman" w:ascii="Calibri" w:hAnsi="Calibri"/>
                <w:b/>
                <w:bCs/>
                <w:sz w:val="18"/>
                <w:szCs w:val="18"/>
              </w:rPr>
              <w:t>Qtde.</w:t>
            </w:r>
          </w:p>
        </w:tc>
        <w:tc>
          <w:tcPr>
            <w:tcW w:w="756"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Unitário (R$)</w:t>
            </w:r>
          </w:p>
        </w:tc>
        <w:tc>
          <w:tcPr>
            <w:tcW w:w="698" w:type="dxa"/>
            <w:tcBorders>
              <w:top w:val="single" w:sz="4" w:space="0" w:color="404040"/>
              <w:left w:val="single" w:sz="4" w:space="0" w:color="404040"/>
              <w:bottom w:val="single" w:sz="4" w:space="0" w:color="404040"/>
              <w:right w:val="single" w:sz="4" w:space="0" w:color="404040"/>
            </w:tcBorders>
            <w:shd w:color="000000" w:fill="EBF1DE" w:val="clear"/>
          </w:tcPr>
          <w:p>
            <w:pPr>
              <w:pStyle w:val="Normal"/>
              <w:jc w:val="center"/>
              <w:rPr>
                <w:rFonts w:ascii="Calibri" w:hAnsi="Calibri" w:cs="Times New Roman"/>
                <w:b/>
                <w:b/>
                <w:bCs/>
                <w:sz w:val="18"/>
                <w:szCs w:val="18"/>
              </w:rPr>
            </w:pPr>
            <w:r>
              <w:rPr>
                <w:rFonts w:cs="Times New Roman" w:ascii="Calibri" w:hAnsi="Calibri"/>
                <w:b/>
                <w:bCs/>
                <w:sz w:val="18"/>
                <w:szCs w:val="18"/>
              </w:rPr>
              <w:t>Valor Total (R$)</w:t>
            </w:r>
          </w:p>
        </w:tc>
      </w:tr>
      <w:tr>
        <w:trPr>
          <w:trHeight w:val="824" w:hRule="atLeast"/>
        </w:trPr>
        <w:tc>
          <w:tcPr>
            <w:tcW w:w="610" w:type="dxa"/>
            <w:vMerge w:val="restart"/>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24"/>
              </w:rPr>
            </w:pPr>
            <w:r>
              <w:rPr>
                <w:rFonts w:cs="Times New Roman" w:ascii="Calibri" w:hAnsi="Calibri"/>
                <w:b/>
                <w:color w:val="000000"/>
                <w:sz w:val="24"/>
              </w:rPr>
              <w:t>6</w:t>
            </w:r>
          </w:p>
        </w:tc>
        <w:tc>
          <w:tcPr>
            <w:tcW w:w="6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53</w:t>
            </w:r>
          </w:p>
        </w:tc>
        <w:tc>
          <w:tcPr>
            <w:tcW w:w="12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CAPACETE ALPINISTA</w:t>
            </w:r>
          </w:p>
        </w:tc>
        <w:tc>
          <w:tcPr>
            <w:tcW w:w="3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2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3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Times New Roman" w:hAnsi="Times New Roman"/>
                <w:sz w:val="18"/>
                <w:szCs w:val="18"/>
                <w:lang w:eastAsia="en-US"/>
              </w:rPr>
              <w:t>20</w:t>
            </w:r>
          </w:p>
        </w:tc>
        <w:tc>
          <w:tcPr>
            <w:tcW w:w="756"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c>
          <w:tcPr>
            <w:tcW w:w="698" w:type="dxa"/>
            <w:tcBorders>
              <w:top w:val="single" w:sz="4" w:space="0" w:color="404040"/>
              <w:left w:val="single" w:sz="4" w:space="0" w:color="404040"/>
              <w:bottom w:val="single" w:sz="4" w:space="0" w:color="404040"/>
              <w:right w:val="single" w:sz="4" w:space="0" w:color="404040"/>
            </w:tcBorders>
          </w:tcPr>
          <w:p>
            <w:pPr>
              <w:pStyle w:val="Normal"/>
              <w:jc w:val="center"/>
              <w:rPr>
                <w:rFonts w:ascii="Times New Roman" w:hAnsi="Times New Roman" w:cs="Times New Roman"/>
                <w:sz w:val="18"/>
                <w:szCs w:val="18"/>
                <w:lang w:eastAsia="en-US"/>
              </w:rPr>
            </w:pPr>
            <w:r>
              <w:rPr>
                <w:rFonts w:cs="Times New Roman" w:ascii="Times New Roman" w:hAnsi="Times New Roman"/>
                <w:sz w:val="18"/>
                <w:szCs w:val="18"/>
                <w:lang w:eastAsia="en-US"/>
              </w:rPr>
            </w:r>
          </w:p>
        </w:tc>
      </w:tr>
      <w:tr>
        <w:trPr>
          <w:trHeight w:val="1694" w:hRule="atLeast"/>
        </w:trPr>
        <w:tc>
          <w:tcPr>
            <w:tcW w:w="610" w:type="dxa"/>
            <w:vMerge w:val="continue"/>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r>
          </w:p>
        </w:tc>
        <w:tc>
          <w:tcPr>
            <w:tcW w:w="6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54</w:t>
            </w:r>
          </w:p>
        </w:tc>
        <w:tc>
          <w:tcPr>
            <w:tcW w:w="12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CINTO DE SEGURANÇA TIPO PARAQUEDISTA COM 5 PONTOS, COM TALABARTE DUPLO EM Y E TRAVA QUEDAS</w:t>
            </w:r>
          </w:p>
        </w:tc>
        <w:tc>
          <w:tcPr>
            <w:tcW w:w="3594" w:type="dxa"/>
            <w:tcBorders>
              <w:top w:val="single" w:sz="4" w:space="0" w:color="404040"/>
              <w:left w:val="single" w:sz="4" w:space="0" w:color="404040"/>
              <w:bottom w:val="single" w:sz="4" w:space="0" w:color="404040"/>
              <w:right w:val="single" w:sz="4" w:space="0" w:color="404040"/>
            </w:tcBorders>
            <w:shd w:color="auto" w:fill="auto" w:val="clear"/>
            <w:vAlign w:val="bottom"/>
          </w:tcPr>
          <w:p>
            <w:pPr>
              <w:pStyle w:val="Normal"/>
              <w:spacing w:before="40" w:after="80"/>
              <w:jc w:val="both"/>
              <w:rPr>
                <w:rFonts w:ascii="Calibri" w:hAnsi="Calibri" w:cs="Times New Roman"/>
                <w:color w:val="000000"/>
                <w:sz w:val="16"/>
                <w:szCs w:val="16"/>
              </w:rPr>
            </w:pPr>
            <w:r>
              <w:rPr>
                <w:rFonts w:cs="Times New Roman" w:ascii="Calibri" w:hAnsi="Calibri"/>
                <w:color w:val="000000"/>
                <w:sz w:val="16"/>
                <w:szCs w:val="16"/>
              </w:rPr>
            </w:r>
          </w:p>
        </w:tc>
        <w:tc>
          <w:tcPr>
            <w:tcW w:w="9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2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3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10</w:t>
            </w:r>
          </w:p>
        </w:tc>
        <w:tc>
          <w:tcPr>
            <w:tcW w:w="756"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698"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784" w:hRule="atLeast"/>
        </w:trPr>
        <w:tc>
          <w:tcPr>
            <w:tcW w:w="61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w:t>
            </w:r>
          </w:p>
        </w:tc>
        <w:tc>
          <w:tcPr>
            <w:tcW w:w="6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55</w:t>
            </w:r>
          </w:p>
        </w:tc>
        <w:tc>
          <w:tcPr>
            <w:tcW w:w="12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NITRÍLICA DESCARTÁVEL</w:t>
            </w:r>
          </w:p>
        </w:tc>
        <w:tc>
          <w:tcPr>
            <w:tcW w:w="3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2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3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2.000</w:t>
            </w:r>
          </w:p>
        </w:tc>
        <w:tc>
          <w:tcPr>
            <w:tcW w:w="756"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698"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866" w:hRule="atLeast"/>
        </w:trPr>
        <w:tc>
          <w:tcPr>
            <w:tcW w:w="61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w:t>
            </w:r>
          </w:p>
        </w:tc>
        <w:tc>
          <w:tcPr>
            <w:tcW w:w="6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56</w:t>
            </w:r>
          </w:p>
        </w:tc>
        <w:tc>
          <w:tcPr>
            <w:tcW w:w="12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PROCEDIMENTO NÃO CIRÚRGICO</w:t>
            </w:r>
          </w:p>
        </w:tc>
        <w:tc>
          <w:tcPr>
            <w:tcW w:w="3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2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3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120.000</w:t>
            </w:r>
          </w:p>
        </w:tc>
        <w:tc>
          <w:tcPr>
            <w:tcW w:w="756"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698"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920" w:hRule="atLeast"/>
        </w:trPr>
        <w:tc>
          <w:tcPr>
            <w:tcW w:w="61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w:t>
            </w:r>
          </w:p>
        </w:tc>
        <w:tc>
          <w:tcPr>
            <w:tcW w:w="6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57</w:t>
            </w:r>
          </w:p>
        </w:tc>
        <w:tc>
          <w:tcPr>
            <w:tcW w:w="12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ESTÉRIL PARA PROCEDIMENTO CIRÚRGICO</w:t>
            </w:r>
          </w:p>
        </w:tc>
        <w:tc>
          <w:tcPr>
            <w:tcW w:w="3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2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3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5.000</w:t>
            </w:r>
          </w:p>
        </w:tc>
        <w:tc>
          <w:tcPr>
            <w:tcW w:w="756"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698"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213" w:hRule="atLeast"/>
        </w:trPr>
        <w:tc>
          <w:tcPr>
            <w:tcW w:w="61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w:t>
            </w:r>
          </w:p>
        </w:tc>
        <w:tc>
          <w:tcPr>
            <w:tcW w:w="6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58</w:t>
            </w:r>
          </w:p>
        </w:tc>
        <w:tc>
          <w:tcPr>
            <w:tcW w:w="12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TÉRMICOS E MECÂNICOS</w:t>
            </w:r>
          </w:p>
        </w:tc>
        <w:tc>
          <w:tcPr>
            <w:tcW w:w="3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jc w:val="both"/>
              <w:rPr>
                <w:rFonts w:ascii="Calibri" w:hAnsi="Calibri" w:cs="Times New Roman"/>
                <w:color w:val="000000"/>
                <w:sz w:val="16"/>
                <w:szCs w:val="16"/>
              </w:rPr>
            </w:pPr>
            <w:r>
              <w:rPr>
                <w:rFonts w:cs="Times New Roman" w:ascii="Calibri" w:hAnsi="Calibri"/>
                <w:color w:val="000000"/>
                <w:sz w:val="16"/>
                <w:szCs w:val="16"/>
              </w:rPr>
            </w:r>
          </w:p>
        </w:tc>
        <w:tc>
          <w:tcPr>
            <w:tcW w:w="9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2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3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w:t>
            </w:r>
          </w:p>
        </w:tc>
        <w:tc>
          <w:tcPr>
            <w:tcW w:w="756"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698"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652" w:hRule="atLeast"/>
        </w:trPr>
        <w:tc>
          <w:tcPr>
            <w:tcW w:w="61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w:t>
            </w:r>
          </w:p>
        </w:tc>
        <w:tc>
          <w:tcPr>
            <w:tcW w:w="6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59</w:t>
            </w:r>
          </w:p>
        </w:tc>
        <w:tc>
          <w:tcPr>
            <w:tcW w:w="12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PROTETOR FACIAL</w:t>
            </w:r>
          </w:p>
        </w:tc>
        <w:tc>
          <w:tcPr>
            <w:tcW w:w="3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rPr>
                <w:rFonts w:ascii="Calibri" w:hAnsi="Calibri" w:cs="Times New Roman"/>
                <w:color w:val="000000"/>
                <w:sz w:val="16"/>
                <w:szCs w:val="16"/>
              </w:rPr>
            </w:pPr>
            <w:r>
              <w:rPr>
                <w:rFonts w:cs="Times New Roman" w:ascii="Calibri" w:hAnsi="Calibri"/>
                <w:color w:val="000000"/>
                <w:sz w:val="16"/>
                <w:szCs w:val="16"/>
              </w:rPr>
            </w:r>
          </w:p>
        </w:tc>
        <w:tc>
          <w:tcPr>
            <w:tcW w:w="9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2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UNIDADE</w:t>
            </w:r>
          </w:p>
        </w:tc>
        <w:tc>
          <w:tcPr>
            <w:tcW w:w="83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15</w:t>
            </w:r>
          </w:p>
        </w:tc>
        <w:tc>
          <w:tcPr>
            <w:tcW w:w="756"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698"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r>
        <w:trPr>
          <w:trHeight w:val="755" w:hRule="atLeast"/>
        </w:trPr>
        <w:tc>
          <w:tcPr>
            <w:tcW w:w="610"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b/>
                <w:b/>
                <w:color w:val="000000"/>
                <w:sz w:val="16"/>
                <w:szCs w:val="16"/>
              </w:rPr>
            </w:pPr>
            <w:r>
              <w:rPr>
                <w:rFonts w:cs="Times New Roman" w:ascii="Calibri" w:hAnsi="Calibri"/>
                <w:b/>
                <w:color w:val="000000"/>
                <w:sz w:val="16"/>
                <w:szCs w:val="16"/>
              </w:rPr>
              <w:t>-</w:t>
            </w:r>
          </w:p>
        </w:tc>
        <w:tc>
          <w:tcPr>
            <w:tcW w:w="652"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b/>
                <w:color w:val="000000"/>
                <w:sz w:val="16"/>
                <w:szCs w:val="16"/>
              </w:rPr>
              <w:t>60</w:t>
            </w:r>
          </w:p>
        </w:tc>
        <w:tc>
          <w:tcPr>
            <w:tcW w:w="1251"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LUVA PARA PROTEÇÃO CONTRA AGENTES TÉRMICOS</w:t>
            </w:r>
          </w:p>
          <w:p>
            <w:pPr>
              <w:pStyle w:val="Normal"/>
              <w:jc w:val="center"/>
              <w:rPr>
                <w:rFonts w:ascii="Calibri" w:hAnsi="Calibri" w:cs="Times New Roman"/>
                <w:color w:val="000000"/>
                <w:sz w:val="16"/>
                <w:szCs w:val="16"/>
              </w:rPr>
            </w:pPr>
            <w:r>
              <w:rPr>
                <w:rFonts w:cs="Times New Roman" w:ascii="Calibri" w:hAnsi="Calibri"/>
                <w:color w:val="000000"/>
                <w:sz w:val="16"/>
                <w:szCs w:val="16"/>
              </w:rPr>
              <w:t>(Frio Até -25°C)</w:t>
            </w:r>
          </w:p>
        </w:tc>
        <w:tc>
          <w:tcPr>
            <w:tcW w:w="3594"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spacing w:before="40" w:after="40"/>
              <w:rPr>
                <w:rFonts w:ascii="Calibri" w:hAnsi="Calibri" w:cs="Times New Roman"/>
                <w:color w:val="000000"/>
                <w:sz w:val="16"/>
                <w:szCs w:val="16"/>
              </w:rPr>
            </w:pPr>
            <w:r>
              <w:rPr>
                <w:rFonts w:cs="Times New Roman" w:ascii="Calibri" w:hAnsi="Calibri"/>
                <w:color w:val="000000"/>
                <w:sz w:val="16"/>
                <w:szCs w:val="16"/>
              </w:rPr>
            </w:r>
          </w:p>
        </w:tc>
        <w:tc>
          <w:tcPr>
            <w:tcW w:w="979"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825" w:type="dxa"/>
            <w:tcBorders>
              <w:top w:val="single" w:sz="4" w:space="0" w:color="404040"/>
              <w:left w:val="single" w:sz="4" w:space="0" w:color="404040"/>
              <w:bottom w:val="single" w:sz="4" w:space="0" w:color="404040"/>
              <w:right w:val="single" w:sz="4" w:space="0" w:color="404040"/>
            </w:tcBorders>
            <w:shd w:color="auto" w:fill="auto" w:val="clear"/>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PAR</w:t>
            </w:r>
          </w:p>
        </w:tc>
        <w:tc>
          <w:tcPr>
            <w:tcW w:w="834" w:type="dxa"/>
            <w:tcBorders>
              <w:top w:val="single" w:sz="4" w:space="0" w:color="404040"/>
              <w:left w:val="single" w:sz="4" w:space="0" w:color="404040"/>
              <w:bottom w:val="single" w:sz="4" w:space="0" w:color="404040"/>
              <w:right w:val="single" w:sz="4" w:space="0" w:color="404040"/>
            </w:tcBorders>
            <w:vAlign w:val="center"/>
          </w:tcPr>
          <w:p>
            <w:pPr>
              <w:pStyle w:val="Normal"/>
              <w:jc w:val="center"/>
              <w:rPr>
                <w:rFonts w:ascii="Calibri" w:hAnsi="Calibri" w:cs="Times New Roman"/>
                <w:color w:val="000000"/>
                <w:sz w:val="16"/>
                <w:szCs w:val="16"/>
              </w:rPr>
            </w:pPr>
            <w:r>
              <w:rPr>
                <w:rFonts w:cs="Times New Roman" w:ascii="Calibri" w:hAnsi="Calibri"/>
                <w:color w:val="000000"/>
                <w:sz w:val="16"/>
                <w:szCs w:val="16"/>
              </w:rPr>
              <w:t>300</w:t>
            </w:r>
          </w:p>
        </w:tc>
        <w:tc>
          <w:tcPr>
            <w:tcW w:w="756"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c>
          <w:tcPr>
            <w:tcW w:w="698" w:type="dxa"/>
            <w:tcBorders>
              <w:top w:val="single" w:sz="4" w:space="0" w:color="404040"/>
              <w:left w:val="single" w:sz="4" w:space="0" w:color="404040"/>
              <w:bottom w:val="single" w:sz="4" w:space="0" w:color="404040"/>
              <w:right w:val="single" w:sz="4" w:space="0" w:color="404040"/>
            </w:tcBorders>
          </w:tcPr>
          <w:p>
            <w:pPr>
              <w:pStyle w:val="Normal"/>
              <w:jc w:val="center"/>
              <w:rPr>
                <w:rFonts w:ascii="Calibri" w:hAnsi="Calibri" w:cs="Times New Roman"/>
                <w:color w:val="000000"/>
                <w:sz w:val="16"/>
                <w:szCs w:val="16"/>
              </w:rPr>
            </w:pPr>
            <w:r>
              <w:rPr>
                <w:rFonts w:cs="Times New Roman" w:ascii="Calibri" w:hAnsi="Calibri"/>
                <w:color w:val="000000"/>
                <w:sz w:val="16"/>
                <w:szCs w:val="16"/>
              </w:rPr>
            </w:r>
          </w:p>
        </w:tc>
      </w:tr>
    </w:tbl>
    <w:p>
      <w:pPr>
        <w:pStyle w:val="Normal"/>
        <w:tabs>
          <w:tab w:val="clear" w:pos="57"/>
          <w:tab w:val="center" w:pos="4252" w:leader="none"/>
          <w:tab w:val="left" w:pos="5298" w:leader="none"/>
        </w:tabs>
        <w:spacing w:lineRule="auto" w:line="276"/>
        <w:jc w:val="both"/>
        <w:rPr/>
      </w:pPr>
      <w:r>
        <w:rPr/>
      </w:r>
    </w:p>
    <w:p>
      <w:pPr>
        <w:pStyle w:val="Normal"/>
        <w:spacing w:lineRule="auto" w:line="276"/>
        <w:jc w:val="both"/>
        <w:rPr>
          <w:rFonts w:ascii="Calibri" w:hAnsi="Calibri" w:cs="Times New Roman"/>
          <w:sz w:val="22"/>
          <w:szCs w:val="22"/>
        </w:rPr>
      </w:pPr>
      <w:r>
        <w:rPr>
          <w:rFonts w:cs="Times New Roman" w:ascii="Calibri" w:hAnsi="Calibri"/>
          <w:sz w:val="22"/>
          <w:szCs w:val="22"/>
        </w:rPr>
      </w:r>
    </w:p>
    <w:p>
      <w:pPr>
        <w:pStyle w:val="Normal"/>
        <w:spacing w:lineRule="auto" w:line="276"/>
        <w:jc w:val="both"/>
        <w:rPr/>
      </w:pPr>
      <w:r>
        <w:rPr/>
        <w:t xml:space="preserve">De acordo com a planilha de preços exposta acima, nossa proposta tem preço global fixado em R$ ........... (................). </w:t>
      </w:r>
    </w:p>
    <w:p>
      <w:pPr>
        <w:pStyle w:val="Normal"/>
        <w:spacing w:lineRule="auto" w:line="276"/>
        <w:jc w:val="both"/>
        <w:rPr/>
      </w:pPr>
      <w:r>
        <w:rPr/>
      </w:r>
    </w:p>
    <w:p>
      <w:pPr>
        <w:pStyle w:val="Normal"/>
        <w:spacing w:lineRule="auto" w:line="276"/>
        <w:jc w:val="both"/>
        <w:rPr/>
      </w:pPr>
      <w:r>
        <w:rPr/>
      </w:r>
    </w:p>
    <w:p>
      <w:pPr>
        <w:pStyle w:val="Normal"/>
        <w:spacing w:lineRule="auto" w:line="276"/>
        <w:jc w:val="both"/>
        <w:rPr/>
      </w:pPr>
      <w:r>
        <w:rPr/>
        <w:t>A validade desta proposta é de _____ (__________) dias</w:t>
      </w:r>
    </w:p>
    <w:p>
      <w:pPr>
        <w:pStyle w:val="Normal"/>
        <w:spacing w:lineRule="auto" w:line="276"/>
        <w:jc w:val="both"/>
        <w:rPr/>
      </w:pPr>
      <w:r>
        <w:rPr/>
      </w:r>
    </w:p>
    <w:p>
      <w:pPr>
        <w:pStyle w:val="Normal"/>
        <w:spacing w:lineRule="auto" w:line="276"/>
        <w:jc w:val="both"/>
        <w:rPr>
          <w:b/>
          <w:b/>
          <w:bCs/>
        </w:rPr>
      </w:pPr>
      <w:r>
        <w:rPr>
          <w:b/>
          <w:bCs/>
        </w:rPr>
        <w:t>Declaramos que estamos de pleno acordo com todas as condições e especificações estabelecidas no Termo de Referência e seus Anexos, bem como aceitamos todas as obrigações e responsabilidades determinadas no Termo de Referência.</w:t>
      </w:r>
    </w:p>
    <w:p>
      <w:pPr>
        <w:pStyle w:val="Normal"/>
        <w:spacing w:lineRule="auto" w:line="276"/>
        <w:jc w:val="both"/>
        <w:rPr>
          <w:b/>
          <w:b/>
          <w:bCs/>
        </w:rPr>
      </w:pPr>
      <w:r>
        <w:rPr>
          <w:b/>
          <w:bCs/>
        </w:rPr>
      </w:r>
    </w:p>
    <w:p>
      <w:pPr>
        <w:pStyle w:val="Normal"/>
        <w:spacing w:lineRule="auto" w:line="276"/>
        <w:jc w:val="both"/>
        <w:rPr>
          <w:b/>
          <w:b/>
          <w:bCs/>
        </w:rPr>
      </w:pPr>
      <w:r>
        <w:rPr>
          <w:b/>
          <w:bCs/>
        </w:rPr>
        <w:t>Declaramos que nos preços cotados estão incluídas todas as despesas que, direta ou indiretamente, fazem parte do presente objeto, tais como gastos da empresa com suporte técnico e administrativo, impostos, seguros, taxas, ou quaisquer outros que possam incidir sobre gastos da empresa, sem quaisquer acréscimos em virtude de expectativa inflacionária e deduzidos os descontos eventualmente concedidos.</w:t>
      </w:r>
    </w:p>
    <w:p>
      <w:pPr>
        <w:pStyle w:val="Normal"/>
        <w:spacing w:lineRule="auto" w:line="276"/>
        <w:jc w:val="both"/>
        <w:rPr>
          <w:b/>
          <w:b/>
          <w:bCs/>
        </w:rPr>
      </w:pPr>
      <w:r>
        <w:rPr>
          <w:b/>
          <w:bCs/>
        </w:rPr>
      </w:r>
    </w:p>
    <w:p>
      <w:pPr>
        <w:pStyle w:val="Normal"/>
        <w:spacing w:lineRule="auto" w:line="276"/>
        <w:jc w:val="both"/>
        <w:rPr>
          <w:b/>
          <w:b/>
          <w:bCs/>
        </w:rPr>
      </w:pPr>
      <w:r>
        <w:rPr>
          <w:b/>
          <w:bCs/>
        </w:rPr>
      </w:r>
    </w:p>
    <w:p>
      <w:pPr>
        <w:pStyle w:val="Normal"/>
        <w:spacing w:lineRule="auto" w:line="276"/>
        <w:jc w:val="both"/>
        <w:rPr/>
      </w:pPr>
      <w:r>
        <w:rPr>
          <w:b/>
          <w:bCs/>
          <w:u w:val="single"/>
        </w:rPr>
        <w:t>DADOS DA EMPRESA PARA EFEITO DA EVENTUAL CONTRATAÇÃO</w:t>
      </w:r>
      <w:r>
        <w:rPr/>
        <w:t>:</w:t>
      </w:r>
    </w:p>
    <w:p>
      <w:pPr>
        <w:pStyle w:val="Normal"/>
        <w:spacing w:lineRule="auto" w:line="276"/>
        <w:jc w:val="both"/>
        <w:rPr/>
      </w:pPr>
      <w:r>
        <w:rPr/>
      </w:r>
    </w:p>
    <w:p>
      <w:pPr>
        <w:pStyle w:val="Normal"/>
        <w:spacing w:lineRule="auto" w:line="276"/>
        <w:jc w:val="both"/>
        <w:rPr>
          <w:b/>
          <w:b/>
          <w:bCs/>
          <w:u w:val="single"/>
        </w:rPr>
      </w:pPr>
      <w:r>
        <w:rPr>
          <w:b/>
          <w:bCs/>
          <w:u w:val="single"/>
        </w:rPr>
        <w:t>EMPRESA</w:t>
      </w:r>
    </w:p>
    <w:p>
      <w:pPr>
        <w:pStyle w:val="Normal"/>
        <w:spacing w:lineRule="auto" w:line="276"/>
        <w:jc w:val="both"/>
        <w:rPr/>
      </w:pPr>
      <w:r>
        <w:rPr/>
        <w:t>Nome Empresa:</w:t>
      </w:r>
    </w:p>
    <w:p>
      <w:pPr>
        <w:pStyle w:val="Normal"/>
        <w:spacing w:lineRule="auto" w:line="276"/>
        <w:jc w:val="both"/>
        <w:rPr/>
      </w:pPr>
      <w:r>
        <w:rPr/>
        <w:t>CNPJ:</w:t>
      </w:r>
    </w:p>
    <w:p>
      <w:pPr>
        <w:pStyle w:val="Normal"/>
        <w:spacing w:lineRule="auto" w:line="276"/>
        <w:jc w:val="both"/>
        <w:rPr/>
      </w:pPr>
      <w:r>
        <w:rPr/>
        <w:t>Insc. Est.:</w:t>
      </w:r>
    </w:p>
    <w:p>
      <w:pPr>
        <w:pStyle w:val="Normal"/>
        <w:spacing w:lineRule="auto" w:line="276"/>
        <w:jc w:val="both"/>
        <w:rPr/>
      </w:pPr>
      <w:r>
        <w:rPr/>
        <w:t xml:space="preserve">Endereço Comercial: </w:t>
      </w:r>
    </w:p>
    <w:p>
      <w:pPr>
        <w:pStyle w:val="Normal"/>
        <w:spacing w:lineRule="auto" w:line="276"/>
        <w:jc w:val="both"/>
        <w:rPr/>
      </w:pPr>
      <w:r>
        <w:rPr/>
        <w:t>Cidade:</w:t>
      </w:r>
    </w:p>
    <w:p>
      <w:pPr>
        <w:pStyle w:val="Normal"/>
        <w:spacing w:lineRule="auto" w:line="276"/>
        <w:jc w:val="both"/>
        <w:rPr/>
      </w:pPr>
      <w:r>
        <w:rPr/>
      </w:r>
    </w:p>
    <w:p>
      <w:pPr>
        <w:pStyle w:val="Normal"/>
        <w:spacing w:lineRule="auto" w:line="276"/>
        <w:jc w:val="both"/>
        <w:rPr>
          <w:b/>
          <w:b/>
          <w:bCs/>
          <w:u w:val="single"/>
        </w:rPr>
      </w:pPr>
      <w:r>
        <w:rPr>
          <w:b/>
          <w:bCs/>
          <w:u w:val="single"/>
        </w:rPr>
        <w:t>DADOS BANCÁRIOS</w:t>
      </w:r>
    </w:p>
    <w:p>
      <w:pPr>
        <w:pStyle w:val="Normal"/>
        <w:spacing w:lineRule="auto" w:line="276"/>
        <w:jc w:val="both"/>
        <w:rPr/>
      </w:pPr>
      <w:r>
        <w:rPr/>
        <w:t>Nome Empresa:</w:t>
      </w:r>
    </w:p>
    <w:p>
      <w:pPr>
        <w:pStyle w:val="Normal"/>
        <w:spacing w:lineRule="auto" w:line="276"/>
        <w:jc w:val="both"/>
        <w:rPr/>
      </w:pPr>
      <w:r>
        <w:rPr/>
        <w:t>Banco:</w:t>
      </w:r>
    </w:p>
    <w:p>
      <w:pPr>
        <w:pStyle w:val="Normal"/>
        <w:spacing w:lineRule="auto" w:line="276"/>
        <w:jc w:val="both"/>
        <w:rPr/>
      </w:pPr>
      <w:r>
        <w:rPr/>
        <w:t xml:space="preserve">Agência: </w:t>
      </w:r>
    </w:p>
    <w:p>
      <w:pPr>
        <w:pStyle w:val="Normal"/>
        <w:spacing w:lineRule="auto" w:line="276"/>
        <w:jc w:val="both"/>
        <w:rPr/>
      </w:pPr>
      <w:r>
        <w:rPr/>
        <w:t xml:space="preserve">Conta Corrente: </w:t>
      </w:r>
    </w:p>
    <w:p>
      <w:pPr>
        <w:pStyle w:val="Normal"/>
        <w:spacing w:lineRule="auto" w:line="276"/>
        <w:jc w:val="both"/>
        <w:rPr/>
      </w:pPr>
      <w:r>
        <w:rPr/>
      </w:r>
    </w:p>
    <w:p>
      <w:pPr>
        <w:pStyle w:val="Normal"/>
        <w:spacing w:lineRule="auto" w:line="276"/>
        <w:jc w:val="both"/>
        <w:rPr>
          <w:b/>
          <w:b/>
          <w:bCs/>
          <w:u w:val="single"/>
        </w:rPr>
      </w:pPr>
      <w:r>
        <w:rPr>
          <w:b/>
          <w:bCs/>
          <w:u w:val="single"/>
        </w:rPr>
        <w:t>ENDEREÇO PARA CORRESPONDÊNCIA</w:t>
      </w:r>
    </w:p>
    <w:p>
      <w:pPr>
        <w:pStyle w:val="Normal"/>
        <w:spacing w:lineRule="auto" w:line="276"/>
        <w:jc w:val="both"/>
        <w:rPr/>
      </w:pPr>
      <w:r>
        <w:rPr/>
        <w:t xml:space="preserve">Endereço Comercial: </w:t>
      </w:r>
    </w:p>
    <w:p>
      <w:pPr>
        <w:pStyle w:val="Normal"/>
        <w:spacing w:lineRule="auto" w:line="276"/>
        <w:jc w:val="both"/>
        <w:rPr/>
      </w:pPr>
      <w:r>
        <w:rPr/>
        <w:t xml:space="preserve">Cidade: </w:t>
      </w:r>
    </w:p>
    <w:p>
      <w:pPr>
        <w:pStyle w:val="Normal"/>
        <w:spacing w:lineRule="auto" w:line="276"/>
        <w:jc w:val="both"/>
        <w:rPr/>
      </w:pPr>
      <w:r>
        <w:rPr/>
        <w:t xml:space="preserve">Estado: </w:t>
      </w:r>
    </w:p>
    <w:p>
      <w:pPr>
        <w:pStyle w:val="Normal"/>
        <w:spacing w:lineRule="auto" w:line="276"/>
        <w:jc w:val="both"/>
        <w:rPr/>
      </w:pPr>
      <w:r>
        <w:rPr/>
        <w:t xml:space="preserve">CEP: </w:t>
      </w:r>
    </w:p>
    <w:p>
      <w:pPr>
        <w:pStyle w:val="Normal"/>
        <w:spacing w:lineRule="auto" w:line="276"/>
        <w:jc w:val="both"/>
        <w:rPr/>
      </w:pPr>
      <w:r>
        <w:rPr/>
      </w:r>
    </w:p>
    <w:p>
      <w:pPr>
        <w:pStyle w:val="Normal"/>
        <w:spacing w:lineRule="auto" w:line="276"/>
        <w:jc w:val="both"/>
        <w:rPr/>
      </w:pPr>
      <w:r>
        <w:rPr/>
      </w:r>
    </w:p>
    <w:p>
      <w:pPr>
        <w:pStyle w:val="Normal"/>
        <w:spacing w:lineRule="auto" w:line="276"/>
        <w:rPr/>
      </w:pPr>
      <w:r>
        <w:rPr/>
        <w:t>(Local)............................., de 2021.</w:t>
      </w:r>
    </w:p>
    <w:p>
      <w:pPr>
        <w:pStyle w:val="Normal"/>
        <w:spacing w:lineRule="auto" w:line="276"/>
        <w:jc w:val="center"/>
        <w:rPr/>
      </w:pPr>
      <w:r>
        <w:rPr/>
      </w:r>
    </w:p>
    <w:p>
      <w:pPr>
        <w:pStyle w:val="Normal"/>
        <w:spacing w:lineRule="auto" w:line="276"/>
        <w:jc w:val="center"/>
        <w:rPr/>
      </w:pPr>
      <w:r>
        <w:rPr/>
      </w:r>
    </w:p>
    <w:p>
      <w:pPr>
        <w:pStyle w:val="Normal"/>
        <w:spacing w:lineRule="auto" w:line="276"/>
        <w:jc w:val="center"/>
        <w:rPr/>
      </w:pPr>
      <w:r>
        <w:rPr/>
      </w:r>
    </w:p>
    <w:p>
      <w:pPr>
        <w:pStyle w:val="Normal"/>
        <w:spacing w:lineRule="auto" w:line="276"/>
        <w:jc w:val="center"/>
        <w:rPr/>
      </w:pPr>
      <w:r>
        <w:rPr/>
        <w:t>...........................................................................</w:t>
      </w:r>
    </w:p>
    <w:p>
      <w:pPr>
        <w:pStyle w:val="Normal"/>
        <w:spacing w:lineRule="auto" w:line="276"/>
        <w:jc w:val="center"/>
        <w:rPr>
          <w:b/>
          <w:b/>
          <w:bCs/>
        </w:rPr>
      </w:pPr>
      <w:r>
        <w:rPr/>
        <w:t>(Assinatura do representante legal e carimbo)</w:t>
      </w:r>
    </w:p>
    <w:p>
      <w:pPr>
        <w:pStyle w:val="Normal"/>
        <w:spacing w:lineRule="auto" w:line="276"/>
        <w:jc w:val="both"/>
        <w:rPr/>
      </w:pPr>
      <w:r>
        <w:rPr/>
      </w:r>
    </w:p>
    <w:p>
      <w:pPr>
        <w:pStyle w:val="Normal"/>
        <w:spacing w:lineRule="auto" w:line="276"/>
        <w:jc w:val="both"/>
        <w:rPr/>
      </w:pPr>
      <w:r>
        <w:rPr/>
      </w:r>
    </w:p>
    <w:p>
      <w:pPr>
        <w:pStyle w:val="Normal"/>
        <w:spacing w:lineRule="auto" w:line="276"/>
        <w:jc w:val="both"/>
        <w:rPr>
          <w:b/>
          <w:b/>
          <w:bCs/>
          <w:u w:val="single"/>
        </w:rPr>
      </w:pPr>
      <w:r>
        <w:rPr>
          <w:b/>
          <w:bCs/>
          <w:u w:val="single"/>
        </w:rPr>
        <w:t>NOTAS</w:t>
      </w:r>
    </w:p>
    <w:p>
      <w:pPr>
        <w:pStyle w:val="Normal"/>
        <w:spacing w:lineRule="auto" w:line="276"/>
        <w:jc w:val="both"/>
        <w:rPr/>
      </w:pPr>
      <w:r>
        <w:rPr>
          <w:b/>
          <w:bCs/>
        </w:rPr>
        <w:t xml:space="preserve">1) </w:t>
      </w:r>
      <w:r>
        <w:rPr/>
        <w:t>Este documento deverá ser emitido em papel timbrado do Licitante.</w:t>
      </w:r>
    </w:p>
    <w:p>
      <w:pPr>
        <w:pStyle w:val="Normal"/>
        <w:spacing w:lineRule="auto" w:line="276"/>
        <w:jc w:val="both"/>
        <w:rPr/>
      </w:pPr>
      <w:r>
        <w:rPr>
          <w:b/>
          <w:bCs/>
        </w:rPr>
        <w:t xml:space="preserve">2) </w:t>
      </w:r>
      <w:r>
        <w:rPr/>
        <w:t>O prazo mínimo de validade da proposta será de 60 (sessenta) dias a contar da sessão pública.</w:t>
      </w:r>
    </w:p>
    <w:p>
      <w:pPr>
        <w:pStyle w:val="Normal"/>
        <w:tabs>
          <w:tab w:val="clear" w:pos="57"/>
          <w:tab w:val="center" w:pos="4252" w:leader="none"/>
          <w:tab w:val="left" w:pos="5298" w:leader="none"/>
        </w:tabs>
        <w:spacing w:lineRule="auto" w:line="276"/>
        <w:jc w:val="both"/>
        <w:rPr/>
      </w:pPr>
      <w:r>
        <w:rPr/>
      </w:r>
    </w:p>
    <w:sectPr>
      <w:headerReference w:type="default" r:id="rId83"/>
      <w:footerReference w:type="default" r:id="rId84"/>
      <w:type w:val="nextPage"/>
      <w:pgSz w:w="11906" w:h="16838"/>
      <w:pgMar w:left="1134" w:right="1134" w:header="709" w:top="1418" w:footer="709" w:bottom="1418" w:gutter="0"/>
      <w:pgNumType w:fmt="decimal"/>
      <w:formProt w:val="false"/>
      <w:textDirection w:val="lrTb"/>
      <w:docGrid w:type="default" w:linePitch="360" w:charSpace="1003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Cambria">
    <w:charset w:val="00"/>
    <w:family w:val="roman"/>
    <w:pitch w:val="variable"/>
  </w:font>
  <w:font w:name="Tahoma">
    <w:charset w:val="00"/>
    <w:family w:val="roman"/>
    <w:pitch w:val="variable"/>
  </w:font>
  <w:font w:name="Ecofont_Spranq_eco_Sans">
    <w:charset w:val="00"/>
    <w:family w:val="roman"/>
    <w:pitch w:val="variable"/>
  </w:font>
  <w:font w:name="Liberation Sans">
    <w:altName w:val="Arial"/>
    <w:charset w:val="00"/>
    <w:family w:val="swiss"/>
    <w:pitch w:val="variable"/>
  </w:font>
  <w:font w:name="Liberation Sans">
    <w:altName w:val="Arial"/>
    <w:charset w:val="00"/>
    <w:family w:val="roman"/>
    <w:pitch w:val="variable"/>
  </w:font>
  <w:font w:name="Calibri">
    <w:charset w:val="00"/>
    <w:family w:val="roman"/>
    <w:pitch w:val="variable"/>
  </w:font>
  <w:font w:name="Calibri">
    <w:charset w:val="00"/>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jc w:val="right"/>
      <w:rPr/>
    </w:pPr>
    <w:r>
      <w:rPr/>
    </w:r>
  </w:p>
  <w:p>
    <w:pPr>
      <w:pStyle w:val="Rodap"/>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jc w:val="center"/>
      <w:rPr>
        <w:rFonts w:ascii="Times New Roman" w:hAnsi="Times New Roman" w:cs="Times New Roman"/>
        <w:sz w:val="16"/>
        <w:szCs w:val="16"/>
      </w:rPr>
    </w:pPr>
    <w:r>
      <w:rPr>
        <w:rFonts w:cs="Times New Roman" w:ascii="Times New Roman" w:hAnsi="Times New Roman"/>
        <w:sz w:val="16"/>
        <w:szCs w:val="16"/>
      </w:rPr>
      <w:t>Boa Viagem Corporate, Rua Prof. Aloisio Pessoa de Araújo, 75, 8º e 9º andares, Boa Viagem, Recife-PE</w:t>
    </w:r>
  </w:p>
  <w:p>
    <w:pPr>
      <w:pStyle w:val="Rodap"/>
      <w:jc w:val="center"/>
      <w:rPr/>
    </w:pPr>
    <w:r>
      <w:rPr>
        <w:rFonts w:cs="Times New Roman" w:ascii="Times New Roman" w:hAnsi="Times New Roman"/>
        <w:sz w:val="16"/>
        <w:szCs w:val="16"/>
      </w:rPr>
      <w:t>CEP: 51021-410 | Telefone: (81) 3464-9600 | www.hemobras.gov.br</w:t>
    </w:r>
  </w:p>
  <w:p>
    <w:pPr>
      <w:pStyle w:val="Rodap"/>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rPr>
        <w:b/>
        <w:b/>
      </w:rPr>
    </w:pPr>
    <w:r>
      <w:rPr/>
      <w:drawing>
        <wp:inline distT="0" distB="0" distL="0" distR="0">
          <wp:extent cx="1477645" cy="1031240"/>
          <wp:effectExtent l="0" t="0" r="0" b="0"/>
          <wp:docPr id="1" name="Figura11" descr="hemobras_2 [Convert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11" descr="hemobras_2 [Converted]2.jpg"/>
                  <pic:cNvPicPr>
                    <a:picLocks noChangeAspect="1" noChangeArrowheads="1"/>
                  </pic:cNvPicPr>
                </pic:nvPicPr>
                <pic:blipFill>
                  <a:blip r:embed="rId1"/>
                  <a:stretch>
                    <a:fillRect/>
                  </a:stretch>
                </pic:blipFill>
                <pic:spPr bwMode="auto">
                  <a:xfrm>
                    <a:off x="0" y="0"/>
                    <a:ext cx="1477645" cy="1031240"/>
                  </a:xfrm>
                  <a:prstGeom prst="rect">
                    <a:avLst/>
                  </a:prstGeom>
                </pic:spPr>
              </pic:pic>
            </a:graphicData>
          </a:graphic>
        </wp:inline>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rPr/>
    </w:pPr>
    <w:r>
      <w:rPr/>
      <w:drawing>
        <wp:inline distT="0" distB="0" distL="0" distR="0">
          <wp:extent cx="1482090" cy="1031240"/>
          <wp:effectExtent l="0" t="0" r="0" b="0"/>
          <wp:docPr id="112" name="Imagem 0" descr="hemobras_2 [Convert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m 0" descr="hemobras_2 [Converted]2.jpg"/>
                  <pic:cNvPicPr>
                    <a:picLocks noChangeAspect="1" noChangeArrowheads="1"/>
                  </pic:cNvPicPr>
                </pic:nvPicPr>
                <pic:blipFill>
                  <a:blip r:embed="rId1"/>
                  <a:stretch>
                    <a:fillRect/>
                  </a:stretch>
                </pic:blipFill>
                <pic:spPr bwMode="auto">
                  <a:xfrm>
                    <a:off x="0" y="0"/>
                    <a:ext cx="1482090" cy="1031240"/>
                  </a:xfrm>
                  <a:prstGeom prst="rect">
                    <a:avLst/>
                  </a:prstGeom>
                </pic:spPr>
              </pic:pic>
            </a:graphicData>
          </a:graphic>
        </wp:inline>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tabs>
          <w:tab w:val="num" w:pos="0"/>
        </w:tabs>
        <w:ind w:left="360" w:hanging="360"/>
      </w:pPr>
    </w:lvl>
    <w:lvl w:ilvl="1">
      <w:start w:val="1"/>
      <w:numFmt w:val="decimal"/>
      <w:lvlText w:val="%1.%2."/>
      <w:lvlJc w:val="left"/>
      <w:pPr>
        <w:tabs>
          <w:tab w:val="num" w:pos="0"/>
        </w:tabs>
        <w:ind w:left="1000" w:hanging="432"/>
      </w:pPr>
      <w:rPr>
        <w:i w:val="false"/>
      </w:rPr>
    </w:lvl>
    <w:lvl w:ilvl="2">
      <w:start w:val="1"/>
      <w:numFmt w:val="decimal"/>
      <w:lvlText w:val="%1.%2.%3."/>
      <w:lvlJc w:val="left"/>
      <w:pPr>
        <w:tabs>
          <w:tab w:val="num" w:pos="0"/>
        </w:tabs>
        <w:ind w:left="1214" w:hanging="504"/>
      </w:pPr>
      <w:rPr>
        <w:b w:val="false"/>
        <w:color w:val="00000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mirrorMargins/>
  <w:defaultTabStop w:val="57"/>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hyphenationZone w:val="425"/>
  <w:themeFontLang w:val="pt-BR"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uiPriority="99"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400b27"/>
    <w:pPr>
      <w:widowControl/>
      <w:bidi w:val="0"/>
      <w:spacing w:before="0" w:after="0"/>
      <w:jc w:val="left"/>
    </w:pPr>
    <w:rPr>
      <w:rFonts w:ascii="Arial" w:hAnsi="Arial" w:cs="Tahoma" w:eastAsia="Times New Roman"/>
      <w:color w:val="auto"/>
      <w:kern w:val="0"/>
      <w:sz w:val="20"/>
      <w:szCs w:val="24"/>
      <w:lang w:val="pt-BR" w:eastAsia="pt-BR" w:bidi="ar-SA"/>
    </w:rPr>
  </w:style>
  <w:style w:type="paragraph" w:styleId="Ttulo1">
    <w:name w:val="Heading 1"/>
    <w:basedOn w:val="Normal"/>
    <w:next w:val="Normal"/>
    <w:link w:val="Ttulo1Char"/>
    <w:qFormat/>
    <w:rsid w:val="007c6ecb"/>
    <w:pPr>
      <w:keepNext w:val="true"/>
      <w:keepLines/>
      <w:spacing w:before="240" w:after="0"/>
      <w:outlineLvl w:val="0"/>
    </w:pPr>
    <w:rPr>
      <w:rFonts w:ascii="Cambria" w:hAnsi="Cambria" w:eastAsia="ＭＳ ゴシック" w:cs="" w:asciiTheme="majorHAnsi" w:cstheme="majorBidi" w:eastAsiaTheme="majorEastAsia" w:hAnsiTheme="majorHAnsi"/>
      <w:color w:val="365F91" w:themeColor="accent1" w:themeShade="bf"/>
      <w:sz w:val="32"/>
      <w:szCs w:val="32"/>
    </w:rPr>
  </w:style>
  <w:style w:type="paragraph" w:styleId="Ttulo2">
    <w:name w:val="Heading 2"/>
    <w:basedOn w:val="Normal"/>
    <w:next w:val="Normal"/>
    <w:link w:val="Ttulo2Char"/>
    <w:qFormat/>
    <w:rsid w:val="004b460a"/>
    <w:pPr>
      <w:keepNext w:val="true"/>
      <w:tabs>
        <w:tab w:val="clear" w:pos="57"/>
        <w:tab w:val="left" w:pos="1701" w:leader="none"/>
      </w:tabs>
      <w:ind w:right="-1" w:hanging="0"/>
      <w:jc w:val="center"/>
      <w:outlineLvl w:val="1"/>
    </w:pPr>
    <w:rPr>
      <w:rFonts w:ascii="Times New Roman" w:hAnsi="Times New Roman" w:cs="Times New Roman"/>
      <w:b/>
      <w:color w:val="000000"/>
      <w:szCs w:val="20"/>
    </w:rPr>
  </w:style>
  <w:style w:type="character" w:styleId="DefaultParagraphFont" w:default="1">
    <w:name w:val="Default Paragraph Font"/>
    <w:uiPriority w:val="1"/>
    <w:semiHidden/>
    <w:unhideWhenUsed/>
    <w:qFormat/>
    <w:rPr/>
  </w:style>
  <w:style w:type="character" w:styleId="TextodebaloChar" w:customStyle="1">
    <w:name w:val="Texto de balão Char"/>
    <w:link w:val="Textodebalo"/>
    <w:qFormat/>
    <w:rsid w:val="003a73c1"/>
    <w:rPr>
      <w:rFonts w:ascii="Tahoma" w:hAnsi="Tahoma" w:cs="Tahoma"/>
      <w:sz w:val="16"/>
      <w:szCs w:val="16"/>
    </w:rPr>
  </w:style>
  <w:style w:type="character" w:styleId="Ttulo2Char" w:customStyle="1">
    <w:name w:val="Título 2 Char"/>
    <w:link w:val="Ttulo2"/>
    <w:qFormat/>
    <w:rsid w:val="004b460a"/>
    <w:rPr>
      <w:b/>
      <w:color w:val="000000"/>
      <w:sz w:val="24"/>
    </w:rPr>
  </w:style>
  <w:style w:type="character" w:styleId="Normalchar1" w:customStyle="1">
    <w:name w:val="normal__char1"/>
    <w:qFormat/>
    <w:rsid w:val="008d51cc"/>
    <w:rPr>
      <w:rFonts w:ascii="Arial" w:hAnsi="Arial" w:cs="Arial"/>
      <w:strike w:val="false"/>
      <w:dstrike w:val="false"/>
      <w:sz w:val="24"/>
      <w:szCs w:val="24"/>
      <w:u w:val="none"/>
      <w:effect w:val="none"/>
    </w:rPr>
  </w:style>
  <w:style w:type="character" w:styleId="Applestylespan" w:customStyle="1">
    <w:name w:val="apple-style-span"/>
    <w:basedOn w:val="DefaultParagraphFont"/>
    <w:qFormat/>
    <w:rsid w:val="00260802"/>
    <w:rPr/>
  </w:style>
  <w:style w:type="character" w:styleId="LinkdaInternet" w:customStyle="1">
    <w:name w:val="Link da Internet"/>
    <w:rsid w:val="00bf1a7f"/>
    <w:rPr>
      <w:color w:val="000080"/>
      <w:u w:val="single"/>
    </w:rPr>
  </w:style>
  <w:style w:type="character" w:styleId="CitaoChar" w:customStyle="1">
    <w:name w:val="Citação Char"/>
    <w:link w:val="Citao"/>
    <w:uiPriority w:val="29"/>
    <w:qFormat/>
    <w:rsid w:val="00c322f1"/>
    <w:rPr>
      <w:rFonts w:ascii="Ecofont_Spranq_eco_Sans" w:hAnsi="Ecofont_Spranq_eco_Sans" w:eastAsia="Calibri" w:cs="Tahoma"/>
      <w:i/>
      <w:iCs/>
      <w:color w:val="000000"/>
      <w:szCs w:val="24"/>
      <w:shd w:fill="FFFFCC" w:val="clear"/>
      <w:lang w:eastAsia="en-US"/>
    </w:rPr>
  </w:style>
  <w:style w:type="character" w:styleId="Citao2Char" w:customStyle="1">
    <w:name w:val="citação 2 Char"/>
    <w:basedOn w:val="CitaoChar"/>
    <w:qFormat/>
    <w:rsid w:val="000a23da"/>
    <w:rPr>
      <w:rFonts w:ascii="Ecofont_Spranq_eco_Sans" w:hAnsi="Ecofont_Spranq_eco_Sans" w:eastAsia="Calibri" w:cs="Tahoma"/>
      <w:i/>
      <w:iCs/>
      <w:color w:val="000000"/>
      <w:szCs w:val="24"/>
      <w:shd w:fill="FFFFCC" w:val="clear"/>
      <w:lang w:eastAsia="en-US"/>
    </w:rPr>
  </w:style>
  <w:style w:type="character" w:styleId="CabealhoChar" w:customStyle="1">
    <w:name w:val="Cabeçalho Char"/>
    <w:basedOn w:val="DefaultParagraphFont"/>
    <w:link w:val="Cabealho"/>
    <w:uiPriority w:val="99"/>
    <w:qFormat/>
    <w:rsid w:val="000d0f17"/>
    <w:rPr>
      <w:rFonts w:ascii="Ecofont_Spranq_eco_Sans" w:hAnsi="Ecofont_Spranq_eco_Sans" w:cs="Tahoma"/>
      <w:sz w:val="24"/>
      <w:szCs w:val="24"/>
    </w:rPr>
  </w:style>
  <w:style w:type="character" w:styleId="RodapChar" w:customStyle="1">
    <w:name w:val="Rodapé Char"/>
    <w:basedOn w:val="DefaultParagraphFont"/>
    <w:link w:val="Rodap"/>
    <w:uiPriority w:val="99"/>
    <w:qFormat/>
    <w:rsid w:val="000d0f17"/>
    <w:rPr>
      <w:rFonts w:ascii="Ecofont_Spranq_eco_Sans" w:hAnsi="Ecofont_Spranq_eco_Sans" w:cs="Tahoma"/>
      <w:sz w:val="24"/>
      <w:szCs w:val="24"/>
    </w:rPr>
  </w:style>
  <w:style w:type="character" w:styleId="Ttulo1Char" w:customStyle="1">
    <w:name w:val="Título 1 Char"/>
    <w:basedOn w:val="DefaultParagraphFont"/>
    <w:link w:val="Ttulo1"/>
    <w:qFormat/>
    <w:rsid w:val="007c6ecb"/>
    <w:rPr>
      <w:rFonts w:ascii="Cambria" w:hAnsi="Cambria" w:eastAsia="ＭＳ ゴシック" w:cs="" w:asciiTheme="majorHAnsi" w:cstheme="majorBidi" w:eastAsiaTheme="majorEastAsia" w:hAnsiTheme="majorHAnsi"/>
      <w:color w:val="365F91" w:themeColor="accent1" w:themeShade="bf"/>
      <w:sz w:val="32"/>
      <w:szCs w:val="32"/>
    </w:rPr>
  </w:style>
  <w:style w:type="character" w:styleId="Nivel1Char" w:customStyle="1">
    <w:name w:val="Nivel1 Char"/>
    <w:basedOn w:val="Ttulo1Char"/>
    <w:link w:val="Nivel1"/>
    <w:qFormat/>
    <w:rsid w:val="007c6ecb"/>
    <w:rPr>
      <w:rFonts w:ascii="Arial" w:hAnsi="Arial" w:eastAsia="ＭＳ ゴシック" w:cs="" w:cstheme="majorBidi" w:eastAsiaTheme="majorEastAsia"/>
      <w:b/>
      <w:color w:val="000000"/>
      <w:sz w:val="32"/>
      <w:szCs w:val="32"/>
    </w:rPr>
  </w:style>
  <w:style w:type="character" w:styleId="TextodecomentrioChar" w:customStyle="1">
    <w:name w:val="Texto de comentário Char"/>
    <w:basedOn w:val="DefaultParagraphFont"/>
    <w:link w:val="Textodecomentrio"/>
    <w:qFormat/>
    <w:rsid w:val="00ca7f7d"/>
    <w:rPr>
      <w:rFonts w:ascii="Arial" w:hAnsi="Arial" w:cs="Tahoma"/>
    </w:rPr>
  </w:style>
  <w:style w:type="character" w:styleId="Annotationreference">
    <w:name w:val="annotation reference"/>
    <w:basedOn w:val="DefaultParagraphFont"/>
    <w:semiHidden/>
    <w:unhideWhenUsed/>
    <w:qFormat/>
    <w:rsid w:val="00ca7f7d"/>
    <w:rPr>
      <w:sz w:val="16"/>
      <w:szCs w:val="16"/>
    </w:rPr>
  </w:style>
  <w:style w:type="character" w:styleId="GradeColoridanfase1Char" w:customStyle="1">
    <w:name w:val="Grade Colorida - Ênfase 1 Char"/>
    <w:uiPriority w:val="29"/>
    <w:qFormat/>
    <w:rsid w:val="00546c9b"/>
    <w:rPr>
      <w:rFonts w:ascii="Arial" w:hAnsi="Arial" w:eastAsia="Calibri"/>
      <w:i/>
      <w:iCs/>
      <w:color w:val="000000"/>
      <w:szCs w:val="24"/>
      <w:shd w:fill="FFFFCC" w:val="clear"/>
      <w:lang w:eastAsia="en-US"/>
    </w:rPr>
  </w:style>
  <w:style w:type="character" w:styleId="Corpodetexto3Char" w:customStyle="1">
    <w:name w:val="Corpo de texto 3 Char"/>
    <w:basedOn w:val="DefaultParagraphFont"/>
    <w:link w:val="Corpodetexto3"/>
    <w:qFormat/>
    <w:rsid w:val="00c51bc8"/>
    <w:rPr>
      <w:sz w:val="28"/>
      <w:szCs w:val="28"/>
    </w:rPr>
  </w:style>
  <w:style w:type="character" w:styleId="Nivel01Char" w:customStyle="1">
    <w:name w:val="Nivel 01 Char"/>
    <w:basedOn w:val="Ttulo1Char"/>
    <w:link w:val="Nivel01"/>
    <w:qFormat/>
    <w:rsid w:val="000463db"/>
    <w:rPr>
      <w:rFonts w:ascii="Arial" w:hAnsi="Arial" w:eastAsia="ＭＳ ゴシック" w:cs="" w:cstheme="majorBidi" w:eastAsiaTheme="majorEastAsia"/>
      <w:b/>
      <w:bCs/>
      <w:color w:val="000000"/>
      <w:sz w:val="32"/>
      <w:szCs w:val="32"/>
    </w:rPr>
  </w:style>
  <w:style w:type="character" w:styleId="AssuntodocomentrioChar" w:customStyle="1">
    <w:name w:val="Assunto do comentário Char"/>
    <w:basedOn w:val="TextodecomentrioChar"/>
    <w:link w:val="Assuntodocomentrio"/>
    <w:semiHidden/>
    <w:qFormat/>
    <w:rsid w:val="00be2f2f"/>
    <w:rPr>
      <w:rFonts w:ascii="Arial" w:hAnsi="Arial" w:cs="Tahoma"/>
      <w:b/>
      <w:bCs/>
    </w:rPr>
  </w:style>
  <w:style w:type="character" w:styleId="QuoteChar" w:customStyle="1">
    <w:name w:val="Quote Char"/>
    <w:link w:val="Citao1"/>
    <w:uiPriority w:val="99"/>
    <w:qFormat/>
    <w:rsid w:val="005c5a0e"/>
    <w:rPr>
      <w:rFonts w:ascii="Ecofont_Spranq_eco_Sans" w:hAnsi="Ecofont_Spranq_eco_Sans" w:cs="Ecofont_Spranq_eco_Sans"/>
      <w:i/>
      <w:iCs/>
      <w:color w:val="000000"/>
      <w:sz w:val="24"/>
      <w:szCs w:val="24"/>
      <w:shd w:fill="FFFFCC" w:val="clear"/>
      <w:lang w:eastAsia="en-US"/>
    </w:rPr>
  </w:style>
  <w:style w:type="character" w:styleId="PargrafodaListaChar" w:customStyle="1">
    <w:name w:val="Parágrafo da Lista Char"/>
    <w:basedOn w:val="DefaultParagraphFont"/>
    <w:link w:val="PargrafodaLista"/>
    <w:uiPriority w:val="34"/>
    <w:qFormat/>
    <w:rsid w:val="00853239"/>
    <w:rPr>
      <w:rFonts w:ascii="Arial" w:hAnsi="Arial" w:cs="Tahoma"/>
      <w:szCs w:val="24"/>
    </w:rPr>
  </w:style>
  <w:style w:type="character" w:styleId="EndereoHTMLChar" w:customStyle="1">
    <w:name w:val="Endereço HTML Char"/>
    <w:basedOn w:val="DefaultParagraphFont"/>
    <w:link w:val="EndereoHTML"/>
    <w:uiPriority w:val="99"/>
    <w:semiHidden/>
    <w:qFormat/>
    <w:rsid w:val="008368c0"/>
    <w:rPr>
      <w:i/>
      <w:iCs/>
      <w:sz w:val="24"/>
      <w:szCs w:val="24"/>
    </w:rPr>
  </w:style>
  <w:style w:type="paragraph" w:styleId="Ttulo">
    <w:name w:val="Título"/>
    <w:basedOn w:val="Normal"/>
    <w:next w:val="Corpodotexto"/>
    <w:qFormat/>
    <w:pPr>
      <w:keepNext w:val="true"/>
      <w:spacing w:before="240" w:after="120"/>
    </w:pPr>
    <w:rPr>
      <w:rFonts w:ascii="Liberation Sans" w:hAnsi="Liberation Sans" w:eastAsia="Microsoft YaHei" w:cs="Lucida Sans"/>
      <w:sz w:val="28"/>
      <w:szCs w:val="28"/>
    </w:rPr>
  </w:style>
  <w:style w:type="paragraph" w:styleId="Corpodotexto">
    <w:name w:val="Body Text"/>
    <w:basedOn w:val="Normal"/>
    <w:pPr>
      <w:spacing w:lineRule="auto" w:line="288" w:before="0" w:after="140"/>
    </w:pPr>
    <w:rPr/>
  </w:style>
  <w:style w:type="paragraph" w:styleId="Lista">
    <w:name w:val="List"/>
    <w:basedOn w:val="Corpodotexto"/>
    <w:pPr/>
    <w:rPr>
      <w:rFonts w:cs="Lucida Sans"/>
    </w:rPr>
  </w:style>
  <w:style w:type="paragraph" w:styleId="Legenda">
    <w:name w:val="Caption"/>
    <w:basedOn w:val="Normal"/>
    <w:qFormat/>
    <w:pPr>
      <w:suppressLineNumbers/>
      <w:spacing w:before="120" w:after="120"/>
    </w:pPr>
    <w:rPr>
      <w:rFonts w:cs="Lucida Sans"/>
      <w:i/>
      <w:iCs/>
      <w:sz w:val="24"/>
      <w:szCs w:val="24"/>
    </w:rPr>
  </w:style>
  <w:style w:type="paragraph" w:styleId="Ndice" w:customStyle="1">
    <w:name w:val="Índice"/>
    <w:basedOn w:val="Normal"/>
    <w:qFormat/>
    <w:pPr>
      <w:suppressLineNumbers/>
    </w:pPr>
    <w:rPr>
      <w:rFonts w:cs="Lucida Sans"/>
    </w:rPr>
  </w:style>
  <w:style w:type="paragraph" w:styleId="Ttulododocumento">
    <w:name w:val="Title"/>
    <w:basedOn w:val="Normal"/>
    <w:next w:val="Corpodotexto"/>
    <w:qFormat/>
    <w:pPr>
      <w:keepNext w:val="true"/>
      <w:spacing w:before="240" w:after="120"/>
    </w:pPr>
    <w:rPr>
      <w:rFonts w:ascii="Liberation Sans" w:hAnsi="Liberation Sans" w:eastAsia="Microsoft YaHei" w:cs="Lucida Sans"/>
      <w:sz w:val="28"/>
      <w:szCs w:val="28"/>
    </w:rPr>
  </w:style>
  <w:style w:type="paragraph" w:styleId="Caption">
    <w:name w:val="caption"/>
    <w:basedOn w:val="Normal"/>
    <w:qFormat/>
    <w:pPr>
      <w:suppressLineNumbers/>
      <w:spacing w:before="120" w:after="120"/>
    </w:pPr>
    <w:rPr>
      <w:rFonts w:cs="Lucida Sans"/>
      <w:i/>
      <w:iCs/>
      <w:sz w:val="24"/>
    </w:rPr>
  </w:style>
  <w:style w:type="paragraph" w:styleId="ListParagraph">
    <w:name w:val="List Paragraph"/>
    <w:basedOn w:val="Normal"/>
    <w:link w:val="PargrafodaListaChar"/>
    <w:uiPriority w:val="34"/>
    <w:qFormat/>
    <w:rsid w:val="004773fc"/>
    <w:pPr>
      <w:spacing w:before="0" w:after="0"/>
      <w:ind w:left="720" w:hanging="0"/>
      <w:contextualSpacing/>
    </w:pPr>
    <w:r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BalloonText">
    <w:name w:val="Balloon Text"/>
    <w:basedOn w:val="Normal"/>
    <w:link w:val="TextodebaloChar"/>
    <w:qFormat/>
    <w:rsid w:val="003a73c1"/>
    <w:pPr/>
    <w:rPr>
      <w:rFonts w:ascii="Tahoma" w:hAnsi="Tahoma" w:cs="Times New Roman"/>
      <w:sz w:val="16"/>
      <w:szCs w:val="16"/>
    </w:rPr>
  </w:style>
  <w:style w:type="paragraph" w:styleId="Nvel2" w:customStyle="1">
    <w:name w:val="Nível 2"/>
    <w:basedOn w:val="Normal"/>
    <w:next w:val="Normal"/>
    <w:qFormat/>
    <w:rsid w:val="004b460a"/>
    <w:pPr>
      <w:spacing w:before="0" w:after="120"/>
      <w:jc w:val="both"/>
    </w:pPr>
    <w:rPr>
      <w:rFonts w:cs="Times New Roman"/>
      <w:b/>
      <w:szCs w:val="20"/>
    </w:rPr>
  </w:style>
  <w:style w:type="paragraph" w:styleId="Quote">
    <w:name w:val="Quote"/>
    <w:basedOn w:val="Normal"/>
    <w:next w:val="Normal"/>
    <w:link w:val="CitaoChar"/>
    <w:uiPriority w:val="29"/>
    <w:qFormat/>
    <w:rsid w:val="00c322f1"/>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cs="Times New Roman"/>
      <w:i/>
      <w:iCs/>
      <w:color w:val="000000"/>
      <w:lang w:eastAsia="en-US"/>
    </w:rPr>
  </w:style>
  <w:style w:type="paragraph" w:styleId="ListBullet5">
    <w:name w:val="List Bullet 5"/>
    <w:basedOn w:val="Normal"/>
    <w:qFormat/>
    <w:rsid w:val="001a3a05"/>
    <w:pPr>
      <w:spacing w:before="0" w:after="0"/>
      <w:contextualSpacing/>
    </w:pPr>
    <w:rPr/>
  </w:style>
  <w:style w:type="paragraph" w:styleId="Citao2" w:customStyle="1">
    <w:name w:val="citação 2"/>
    <w:basedOn w:val="Quote"/>
    <w:qFormat/>
    <w:rsid w:val="000a23da"/>
    <w:pPr>
      <w:shd w:fill="FFFFCC" w:val="clear"/>
    </w:pPr>
    <w:rPr>
      <w:szCs w:val="20"/>
    </w:rPr>
  </w:style>
  <w:style w:type="paragraph" w:styleId="CabealhoeRodap">
    <w:name w:val="Cabeçalho e Rodapé"/>
    <w:basedOn w:val="Normal"/>
    <w:qFormat/>
    <w:pPr/>
    <w:rPr/>
  </w:style>
  <w:style w:type="paragraph" w:styleId="Cabealho">
    <w:name w:val="Header"/>
    <w:basedOn w:val="Normal"/>
    <w:link w:val="CabealhoChar"/>
    <w:unhideWhenUsed/>
    <w:rsid w:val="000d0f17"/>
    <w:pPr>
      <w:tabs>
        <w:tab w:val="clear" w:pos="57"/>
        <w:tab w:val="center" w:pos="4252" w:leader="none"/>
        <w:tab w:val="right" w:pos="8504" w:leader="none"/>
      </w:tabs>
    </w:pPr>
    <w:rPr/>
  </w:style>
  <w:style w:type="paragraph" w:styleId="Rodap">
    <w:name w:val="Footer"/>
    <w:basedOn w:val="Normal"/>
    <w:link w:val="RodapChar"/>
    <w:uiPriority w:val="99"/>
    <w:unhideWhenUsed/>
    <w:rsid w:val="000d0f17"/>
    <w:pPr>
      <w:tabs>
        <w:tab w:val="clear" w:pos="57"/>
        <w:tab w:val="center" w:pos="4252" w:leader="none"/>
        <w:tab w:val="right" w:pos="8504" w:leader="none"/>
      </w:tabs>
    </w:pPr>
    <w:rPr/>
  </w:style>
  <w:style w:type="paragraph" w:styleId="Nivel1" w:customStyle="1">
    <w:name w:val="Nivel1"/>
    <w:basedOn w:val="Ttulo1"/>
    <w:link w:val="Nivel1Char"/>
    <w:qFormat/>
    <w:rsid w:val="007c6ecb"/>
    <w:pPr>
      <w:spacing w:lineRule="auto" w:line="276" w:before="480" w:after="120"/>
      <w:jc w:val="both"/>
    </w:pPr>
    <w:rPr>
      <w:rFonts w:ascii="Arial" w:hAnsi="Arial" w:cs="Times New Roman"/>
      <w:b/>
      <w:color w:val="000000"/>
      <w:sz w:val="20"/>
      <w:szCs w:val="20"/>
    </w:rPr>
  </w:style>
  <w:style w:type="paragraph" w:styleId="Annotationtext">
    <w:name w:val="annotation text"/>
    <w:basedOn w:val="Normal"/>
    <w:link w:val="TextodecomentrioChar"/>
    <w:unhideWhenUsed/>
    <w:qFormat/>
    <w:rsid w:val="00ca7f7d"/>
    <w:pPr/>
    <w:rPr>
      <w:szCs w:val="20"/>
    </w:rPr>
  </w:style>
  <w:style w:type="paragraph" w:styleId="GradeColoridanfase11" w:customStyle="1">
    <w:name w:val="Grade Colorida - Ênfase 11"/>
    <w:basedOn w:val="Normal"/>
    <w:next w:val="Normal"/>
    <w:uiPriority w:val="29"/>
    <w:qFormat/>
    <w:rsid w:val="00546c9b"/>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cs="Times New Roman"/>
      <w:i/>
      <w:iCs/>
      <w:color w:val="000000"/>
      <w:lang w:eastAsia="en-US"/>
    </w:rPr>
  </w:style>
  <w:style w:type="paragraph" w:styleId="BodyText3">
    <w:name w:val="Body Text 3"/>
    <w:basedOn w:val="Normal"/>
    <w:link w:val="Corpodetexto3Char"/>
    <w:qFormat/>
    <w:rsid w:val="00c51bc8"/>
    <w:pPr>
      <w:suppressAutoHyphens w:val="true"/>
      <w:textAlignment w:val="baseline"/>
    </w:pPr>
    <w:rPr>
      <w:rFonts w:ascii="Times New Roman" w:hAnsi="Times New Roman" w:cs="Times New Roman"/>
      <w:sz w:val="28"/>
      <w:szCs w:val="28"/>
    </w:rPr>
  </w:style>
  <w:style w:type="paragraph" w:styleId="Nivel01" w:customStyle="1">
    <w:name w:val="Nivel 01"/>
    <w:basedOn w:val="Ttulo1"/>
    <w:next w:val="Normal"/>
    <w:link w:val="Nivel01Char"/>
    <w:qFormat/>
    <w:rsid w:val="000463db"/>
    <w:pPr>
      <w:spacing w:lineRule="auto" w:line="276" w:before="480" w:after="120"/>
      <w:ind w:left="360" w:right="-15" w:hanging="360"/>
      <w:jc w:val="both"/>
    </w:pPr>
    <w:rPr>
      <w:rFonts w:ascii="Arial" w:hAnsi="Arial" w:cs="Times New Roman"/>
      <w:b/>
      <w:bCs/>
      <w:color w:val="000000"/>
      <w:sz w:val="20"/>
      <w:szCs w:val="20"/>
    </w:rPr>
  </w:style>
  <w:style w:type="paragraph" w:styleId="Annotationsubject">
    <w:name w:val="annotation subject"/>
    <w:basedOn w:val="Annotationtext"/>
    <w:link w:val="AssuntodocomentrioChar"/>
    <w:semiHidden/>
    <w:unhideWhenUsed/>
    <w:qFormat/>
    <w:rsid w:val="00be2f2f"/>
    <w:pPr/>
    <w:rPr>
      <w:b/>
      <w:bCs/>
    </w:rPr>
  </w:style>
  <w:style w:type="paragraph" w:styleId="PargrafodaLista1" w:customStyle="1">
    <w:name w:val="Parágrafo da Lista1"/>
    <w:basedOn w:val="Normal"/>
    <w:qFormat/>
    <w:rsid w:val="005c5a0e"/>
    <w:pPr>
      <w:ind w:left="720" w:hanging="0"/>
    </w:pPr>
    <w:rPr>
      <w:rFonts w:ascii="Ecofont_Spranq_eco_Sans" w:hAnsi="Ecofont_Spranq_eco_Sans" w:cs="Ecofont_Spranq_eco_Sans"/>
      <w:sz w:val="24"/>
    </w:rPr>
  </w:style>
  <w:style w:type="paragraph" w:styleId="Citao1" w:customStyle="1">
    <w:name w:val="Citação1"/>
    <w:basedOn w:val="Normal"/>
    <w:link w:val="QuoteChar"/>
    <w:uiPriority w:val="99"/>
    <w:qFormat/>
    <w:rsid w:val="005c5a0e"/>
    <w:pPr>
      <w:pBdr>
        <w:bottom w:val="single" w:sz="4" w:space="1" w:color="1F497D"/>
      </w:pBdr>
    </w:pPr>
    <w:rPr>
      <w:rFonts w:ascii="Ecofont_Spranq_eco_Sans" w:hAnsi="Ecofont_Spranq_eco_Sans" w:cs="Ecofont_Spranq_eco_Sans"/>
      <w:i/>
      <w:iCs/>
      <w:color w:val="000000"/>
      <w:sz w:val="24"/>
      <w:shd w:fill="FFFFCC" w:val="clear"/>
      <w:lang w:eastAsia="en-US"/>
    </w:rPr>
  </w:style>
  <w:style w:type="paragraph" w:styleId="Artigo" w:customStyle="1">
    <w:name w:val="artigo"/>
    <w:basedOn w:val="Normal"/>
    <w:qFormat/>
    <w:rsid w:val="00bb070c"/>
    <w:pPr>
      <w:spacing w:beforeAutospacing="1" w:afterAutospacing="1"/>
    </w:pPr>
    <w:rPr>
      <w:rFonts w:ascii="Times New Roman" w:hAnsi="Times New Roman" w:cs="Times New Roman"/>
      <w:sz w:val="24"/>
    </w:rPr>
  </w:style>
  <w:style w:type="paragraph" w:styleId="PADRO" w:customStyle="1">
    <w:name w:val="PADRÃO"/>
    <w:qFormat/>
    <w:rsid w:val="00c334ab"/>
    <w:pPr>
      <w:keepNext w:val="true"/>
      <w:widowControl w:val="false"/>
      <w:shd w:val="clear" w:color="auto" w:fill="FFFFFF"/>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0"/>
      <w:szCs w:val="24"/>
      <w:lang w:eastAsia="zh-CN" w:bidi="hi-IN" w:val="pt-BR"/>
    </w:rPr>
  </w:style>
  <w:style w:type="paragraph" w:styleId="HTMLAddress">
    <w:name w:val="HTML Address"/>
    <w:basedOn w:val="Normal"/>
    <w:link w:val="EndereoHTMLChar"/>
    <w:uiPriority w:val="99"/>
    <w:semiHidden/>
    <w:unhideWhenUsed/>
    <w:qFormat/>
    <w:rsid w:val="008368c0"/>
    <w:pPr/>
    <w:rPr>
      <w:rFonts w:ascii="Times New Roman" w:hAnsi="Times New Roman" w:cs="Times New Roman"/>
      <w:i/>
      <w:iCs/>
      <w:sz w:val="24"/>
    </w:rPr>
  </w:style>
  <w:style w:type="paragraph" w:styleId="Contedodoquadro" w:customStyle="1">
    <w:name w:val="Conteúdo do quadro"/>
    <w:basedOn w:val="Normal"/>
    <w:qFormat/>
    <w:pPr/>
    <w:rPr/>
  </w:style>
  <w:style w:type="numbering" w:styleId="NoList" w:default="1">
    <w:name w:val="No List"/>
    <w:uiPriority w:val="99"/>
    <w:semiHidden/>
    <w:unhideWhenUsed/>
    <w:qFormat/>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table" w:styleId="Tabelacomgrade">
    <w:name w:val="Table Grid"/>
    <w:basedOn w:val="Tabelanormal"/>
    <w:uiPriority w:val="39"/>
    <w:rsid w:val="00607b34"/>
    <w:rPr>
      <w:rFonts w:eastAsiaTheme="minorEastAsia"/>
      <w:lang w:eastAsia="en-US"/>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SombreamentoClaro">
    <w:name w:val="Light Shading"/>
    <w:basedOn w:val="Tabelanormal"/>
    <w:uiPriority w:val="60"/>
    <w:rsid w:val="00017a80"/>
    <w:rPr>
      <w:rFonts w:asciiTheme="minorHAnsi" w:hAnsiTheme="minorHAnsi" w:eastAsiaTheme="minorHAnsi" w:cstheme="minorBidi"/>
      <w:lang w:eastAsia="en-US"/>
      <w:color w:val="000000" w:themeColor="text1" w:themeShade="bf"/>
      <w:sz w:val="22"/>
      <w:szCs w:val="22"/>
    </w:rPr>
    <w:tblPr>
      <w:tblStyleRowBandSize w:val="1"/>
      <w:tblStyleColBandSize w:val="1"/>
      <w:tblInd w:w="0" w:type="dxa"/>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footer" Target="footer1.xml"/><Relationship Id="rId4" Type="http://schemas.openxmlformats.org/officeDocument/2006/relationships/image" Target="media/image2.wmf"/><Relationship Id="rId5" Type="http://schemas.openxmlformats.org/officeDocument/2006/relationships/image" Target="media/image3.wmf"/><Relationship Id="rId6" Type="http://schemas.openxmlformats.org/officeDocument/2006/relationships/image" Target="media/image4.wmf"/><Relationship Id="rId7" Type="http://schemas.openxmlformats.org/officeDocument/2006/relationships/image" Target="media/image5.wmf"/><Relationship Id="rId8" Type="http://schemas.openxmlformats.org/officeDocument/2006/relationships/image" Target="media/image6.wmf"/><Relationship Id="rId9" Type="http://schemas.openxmlformats.org/officeDocument/2006/relationships/image" Target="media/image7.wmf"/><Relationship Id="rId10" Type="http://schemas.openxmlformats.org/officeDocument/2006/relationships/image" Target="media/image8.wmf"/><Relationship Id="rId11" Type="http://schemas.openxmlformats.org/officeDocument/2006/relationships/image" Target="media/image9.wmf"/><Relationship Id="rId12" Type="http://schemas.openxmlformats.org/officeDocument/2006/relationships/image" Target="media/image10.wmf"/><Relationship Id="rId13" Type="http://schemas.openxmlformats.org/officeDocument/2006/relationships/image" Target="media/image11.wmf"/><Relationship Id="rId14" Type="http://schemas.openxmlformats.org/officeDocument/2006/relationships/image" Target="media/image12.wmf"/><Relationship Id="rId15" Type="http://schemas.openxmlformats.org/officeDocument/2006/relationships/image" Target="media/image13.wmf"/><Relationship Id="rId16" Type="http://schemas.openxmlformats.org/officeDocument/2006/relationships/image" Target="media/image14.wmf"/><Relationship Id="rId17" Type="http://schemas.openxmlformats.org/officeDocument/2006/relationships/image" Target="media/image15.wmf"/><Relationship Id="rId18" Type="http://schemas.openxmlformats.org/officeDocument/2006/relationships/image" Target="media/image16.wmf"/><Relationship Id="rId19" Type="http://schemas.openxmlformats.org/officeDocument/2006/relationships/image" Target="media/image17.wmf"/><Relationship Id="rId20" Type="http://schemas.openxmlformats.org/officeDocument/2006/relationships/image" Target="media/image18.wmf"/><Relationship Id="rId21" Type="http://schemas.openxmlformats.org/officeDocument/2006/relationships/image" Target="media/image19.png"/><Relationship Id="rId22" Type="http://schemas.openxmlformats.org/officeDocument/2006/relationships/image" Target="media/image20.jpeg"/><Relationship Id="rId23" Type="http://schemas.openxmlformats.org/officeDocument/2006/relationships/image" Target="media/image21.png"/><Relationship Id="rId24" Type="http://schemas.openxmlformats.org/officeDocument/2006/relationships/image" Target="media/image22.jpeg"/><Relationship Id="rId25" Type="http://schemas.openxmlformats.org/officeDocument/2006/relationships/image" Target="media/image23.png"/><Relationship Id="rId26" Type="http://schemas.openxmlformats.org/officeDocument/2006/relationships/image" Target="media/image24.jpeg"/><Relationship Id="rId27" Type="http://schemas.openxmlformats.org/officeDocument/2006/relationships/image" Target="media/image25.jpeg"/><Relationship Id="rId28" Type="http://schemas.openxmlformats.org/officeDocument/2006/relationships/image" Target="media/image26.png"/><Relationship Id="rId29" Type="http://schemas.openxmlformats.org/officeDocument/2006/relationships/image" Target="media/image27.jpeg"/><Relationship Id="rId30" Type="http://schemas.openxmlformats.org/officeDocument/2006/relationships/image" Target="media/image28.jpeg"/><Relationship Id="rId31" Type="http://schemas.openxmlformats.org/officeDocument/2006/relationships/image" Target="media/image29.png"/><Relationship Id="rId32" Type="http://schemas.openxmlformats.org/officeDocument/2006/relationships/image" Target="media/image30.png"/><Relationship Id="rId33" Type="http://schemas.openxmlformats.org/officeDocument/2006/relationships/image" Target="media/image31.jpeg"/><Relationship Id="rId34" Type="http://schemas.openxmlformats.org/officeDocument/2006/relationships/image" Target="media/image32.jpeg"/><Relationship Id="rId35" Type="http://schemas.openxmlformats.org/officeDocument/2006/relationships/image" Target="media/image33.png"/><Relationship Id="rId36" Type="http://schemas.openxmlformats.org/officeDocument/2006/relationships/image" Target="media/image34.jpeg"/><Relationship Id="rId37" Type="http://schemas.openxmlformats.org/officeDocument/2006/relationships/image" Target="media/image35.jpeg"/><Relationship Id="rId38" Type="http://schemas.openxmlformats.org/officeDocument/2006/relationships/image" Target="media/image36.png"/><Relationship Id="rId39" Type="http://schemas.openxmlformats.org/officeDocument/2006/relationships/image" Target="media/image37.jpeg"/><Relationship Id="rId40" Type="http://schemas.openxmlformats.org/officeDocument/2006/relationships/image" Target="media/image38.png"/><Relationship Id="rId41" Type="http://schemas.openxmlformats.org/officeDocument/2006/relationships/image" Target="media/image39.jpeg"/><Relationship Id="rId42" Type="http://schemas.openxmlformats.org/officeDocument/2006/relationships/image" Target="media/image40.jpeg"/><Relationship Id="rId43" Type="http://schemas.openxmlformats.org/officeDocument/2006/relationships/image" Target="media/image41.png"/><Relationship Id="rId44" Type="http://schemas.openxmlformats.org/officeDocument/2006/relationships/image" Target="media/image42.jpeg"/><Relationship Id="rId45" Type="http://schemas.openxmlformats.org/officeDocument/2006/relationships/image" Target="media/image43.png"/><Relationship Id="rId46" Type="http://schemas.openxmlformats.org/officeDocument/2006/relationships/image" Target="media/image44.png"/><Relationship Id="rId47" Type="http://schemas.openxmlformats.org/officeDocument/2006/relationships/image" Target="media/image45.png"/><Relationship Id="rId48" Type="http://schemas.openxmlformats.org/officeDocument/2006/relationships/image" Target="media/image46.png"/><Relationship Id="rId49" Type="http://schemas.openxmlformats.org/officeDocument/2006/relationships/image" Target="media/image47.png"/><Relationship Id="rId50" Type="http://schemas.openxmlformats.org/officeDocument/2006/relationships/image" Target="media/image48.png"/><Relationship Id="rId51" Type="http://schemas.openxmlformats.org/officeDocument/2006/relationships/image" Target="media/image49.jpeg"/><Relationship Id="rId52" Type="http://schemas.openxmlformats.org/officeDocument/2006/relationships/image" Target="media/image50.png"/><Relationship Id="rId53" Type="http://schemas.openxmlformats.org/officeDocument/2006/relationships/image" Target="media/image51.png"/><Relationship Id="rId54" Type="http://schemas.openxmlformats.org/officeDocument/2006/relationships/image" Target="media/image52.jpeg"/><Relationship Id="rId55" Type="http://schemas.openxmlformats.org/officeDocument/2006/relationships/image" Target="media/image53.png"/><Relationship Id="rId56" Type="http://schemas.openxmlformats.org/officeDocument/2006/relationships/image" Target="media/image54.png"/><Relationship Id="rId57" Type="http://schemas.openxmlformats.org/officeDocument/2006/relationships/image" Target="media/image55.png"/><Relationship Id="rId58" Type="http://schemas.openxmlformats.org/officeDocument/2006/relationships/image" Target="media/image56.jpeg"/><Relationship Id="rId59" Type="http://schemas.openxmlformats.org/officeDocument/2006/relationships/image" Target="media/image57.jpeg"/><Relationship Id="rId60" Type="http://schemas.openxmlformats.org/officeDocument/2006/relationships/image" Target="media/image58.png"/><Relationship Id="rId61" Type="http://schemas.openxmlformats.org/officeDocument/2006/relationships/image" Target="media/image59.png"/><Relationship Id="rId62" Type="http://schemas.openxmlformats.org/officeDocument/2006/relationships/image" Target="media/image60.png"/><Relationship Id="rId63" Type="http://schemas.openxmlformats.org/officeDocument/2006/relationships/image" Target="media/image61.png"/><Relationship Id="rId64" Type="http://schemas.openxmlformats.org/officeDocument/2006/relationships/image" Target="media/image62.png"/><Relationship Id="rId65" Type="http://schemas.openxmlformats.org/officeDocument/2006/relationships/image" Target="media/image63.png"/><Relationship Id="rId66" Type="http://schemas.openxmlformats.org/officeDocument/2006/relationships/image" Target="media/image64.png"/><Relationship Id="rId67" Type="http://schemas.openxmlformats.org/officeDocument/2006/relationships/image" Target="media/image65.jpeg"/><Relationship Id="rId68" Type="http://schemas.openxmlformats.org/officeDocument/2006/relationships/image" Target="media/image66.png"/><Relationship Id="rId69" Type="http://schemas.openxmlformats.org/officeDocument/2006/relationships/image" Target="media/image67.png"/><Relationship Id="rId70" Type="http://schemas.openxmlformats.org/officeDocument/2006/relationships/image" Target="media/image68.png"/><Relationship Id="rId71" Type="http://schemas.openxmlformats.org/officeDocument/2006/relationships/image" Target="media/image69.jpeg"/><Relationship Id="rId72" Type="http://schemas.openxmlformats.org/officeDocument/2006/relationships/image" Target="media/image70.jpeg"/><Relationship Id="rId73" Type="http://schemas.openxmlformats.org/officeDocument/2006/relationships/image" Target="media/image71.png"/><Relationship Id="rId74" Type="http://schemas.openxmlformats.org/officeDocument/2006/relationships/image" Target="media/image72.png"/><Relationship Id="rId75" Type="http://schemas.openxmlformats.org/officeDocument/2006/relationships/image" Target="media/image73.wmf"/><Relationship Id="rId76" Type="http://schemas.openxmlformats.org/officeDocument/2006/relationships/image" Target="media/image74.png"/><Relationship Id="rId77" Type="http://schemas.openxmlformats.org/officeDocument/2006/relationships/image" Target="media/image75.jpeg"/><Relationship Id="rId78" Type="http://schemas.openxmlformats.org/officeDocument/2006/relationships/image" Target="media/image76.png"/><Relationship Id="rId79" Type="http://schemas.openxmlformats.org/officeDocument/2006/relationships/image" Target="media/image77.jpeg"/><Relationship Id="rId80" Type="http://schemas.openxmlformats.org/officeDocument/2006/relationships/image" Target="media/image78.png"/><Relationship Id="rId81" Type="http://schemas.openxmlformats.org/officeDocument/2006/relationships/image" Target="media/image79.png"/><Relationship Id="rId82" Type="http://schemas.openxmlformats.org/officeDocument/2006/relationships/image" Target="media/image80.jpeg"/><Relationship Id="rId83" Type="http://schemas.openxmlformats.org/officeDocument/2006/relationships/header" Target="header2.xml"/><Relationship Id="rId84" Type="http://schemas.openxmlformats.org/officeDocument/2006/relationships/footer" Target="footer2.xml"/><Relationship Id="rId85" Type="http://schemas.openxmlformats.org/officeDocument/2006/relationships/numbering" Target="numbering.xml"/><Relationship Id="rId86" Type="http://schemas.openxmlformats.org/officeDocument/2006/relationships/fontTable" Target="fontTable.xml"/><Relationship Id="rId87" Type="http://schemas.openxmlformats.org/officeDocument/2006/relationships/settings" Target="settings.xml"/><Relationship Id="rId88" Type="http://schemas.openxmlformats.org/officeDocument/2006/relationships/theme" Target="theme/theme1.xml"/><Relationship Id="rId89"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jpeg"/>
</Relationships>
</file>

<file path=word/_rels/header2.xml.rels><?xml version="1.0" encoding="UTF-8"?>
<Relationships xmlns="http://schemas.openxmlformats.org/package/2006/relationships"><Relationship Id="rId1" Type="http://schemas.openxmlformats.org/officeDocument/2006/relationships/image" Target="media/image81.jpeg"/>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A6B09C-2A26-411D-A9EB-7DE16BC338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Application>LibreOffice/6.4.7.2$Windows_X86_64 LibreOffice_project/639b8ac485750d5696d7590a72ef1b496725cfb5</Application>
  <Pages>36</Pages>
  <Words>10737</Words>
  <Characters>59741</Characters>
  <CharactersWithSpaces>69164</CharactersWithSpaces>
  <Paragraphs>1258</Paragraphs>
  <Company>EDUARDO DOTTI</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2021-01-25T17:29:00Z</dcterms:created>
  <dc:creator>Adriano</dc:creator>
  <dc:description/>
  <dc:language>pt-BR</dc:language>
  <cp:lastModifiedBy/>
  <cp:lastPrinted>2020-04-13T18:48:00Z</cp:lastPrinted>
  <dcterms:modified xsi:type="dcterms:W3CDTF">2021-02-04T15:53:00Z</dcterms:modified>
  <cp:revision>7</cp:revision>
  <dc:subject/>
  <dc:title>NOTAS EXPLICATIVAS</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EDUARDO DOTTI</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