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w:t>
      </w:r>
      <w:r w:rsidRPr="008A0E76">
        <w:rPr>
          <w:b/>
          <w:bCs/>
        </w:rPr>
        <w:t xml:space="preserve">ELETRÔNICO Nº </w:t>
      </w:r>
      <w:r w:rsidR="008A0E76" w:rsidRPr="008A0E76">
        <w:rPr>
          <w:b/>
          <w:bCs/>
        </w:rPr>
        <w:t>22</w:t>
      </w:r>
      <w:r w:rsidRPr="008A0E76">
        <w:rPr>
          <w:b/>
          <w:bCs/>
        </w:rPr>
        <w:t>/20</w:t>
      </w:r>
      <w:r w:rsidR="008A0E76" w:rsidRPr="008A0E76">
        <w:rPr>
          <w:b/>
          <w:bCs/>
        </w:rPr>
        <w:t>22</w:t>
      </w:r>
    </w:p>
    <w:p w:rsidR="00AA7F97" w:rsidRDefault="00AB281C">
      <w:pPr>
        <w:jc w:val="center"/>
        <w:rPr>
          <w:b/>
          <w:bCs/>
        </w:rPr>
      </w:pPr>
      <w:r>
        <w:rPr>
          <w:b/>
          <w:bCs/>
        </w:rPr>
        <w:t>EMPRESA BRASILEIRA DE HEMODERIVADOS E BIOTECNOLOGIA – HEMOBRÁS</w:t>
      </w:r>
    </w:p>
    <w:p w:rsidR="00AA7F97" w:rsidRDefault="00AB281C">
      <w:pPr>
        <w:jc w:val="center"/>
        <w:rPr>
          <w:b/>
          <w:bCs/>
        </w:rPr>
      </w:pPr>
      <w:r>
        <w:rPr>
          <w:b/>
          <w:bCs/>
        </w:rPr>
        <w:t>Processo Administrativo n.°25800.</w:t>
      </w:r>
      <w:r w:rsidR="00C82E9A">
        <w:rPr>
          <w:b/>
          <w:bCs/>
        </w:rPr>
        <w:t>001206</w:t>
      </w:r>
      <w:r>
        <w:rPr>
          <w:b/>
          <w:bCs/>
        </w:rPr>
        <w:t>/20</w:t>
      </w:r>
      <w:r w:rsidR="00C82E9A">
        <w:rPr>
          <w:b/>
          <w:bCs/>
        </w:rPr>
        <w:t>22</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C82E9A" w:rsidRPr="00C82E9A">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Default="00AA7F97"/>
    <w:p w:rsidR="00AA7F97" w:rsidRPr="008A0E76" w:rsidRDefault="00AB281C">
      <w:pPr>
        <w:tabs>
          <w:tab w:val="left" w:pos="2145"/>
        </w:tabs>
        <w:ind w:left="680" w:hanging="680"/>
        <w:rPr>
          <w:b/>
        </w:rPr>
      </w:pPr>
      <w:r>
        <w:rPr>
          <w:b/>
        </w:rPr>
        <w:t>Data da sessão</w:t>
      </w:r>
      <w:r w:rsidRPr="008A0E76">
        <w:rPr>
          <w:b/>
        </w:rPr>
        <w:t xml:space="preserve">: </w:t>
      </w:r>
      <w:r w:rsidR="008A0E76" w:rsidRPr="008A0E76">
        <w:rPr>
          <w:b/>
          <w:bCs/>
        </w:rPr>
        <w:t>18</w:t>
      </w:r>
      <w:r w:rsidRPr="008A0E76">
        <w:rPr>
          <w:b/>
        </w:rPr>
        <w:t>/</w:t>
      </w:r>
      <w:r w:rsidR="008A0E76" w:rsidRPr="008A0E76">
        <w:rPr>
          <w:b/>
          <w:bCs/>
        </w:rPr>
        <w:t>07</w:t>
      </w:r>
      <w:r w:rsidRPr="008A0E76">
        <w:rPr>
          <w:b/>
        </w:rPr>
        <w:t>/20</w:t>
      </w:r>
      <w:r w:rsidR="008A0E76" w:rsidRPr="008A0E76">
        <w:rPr>
          <w:b/>
          <w:bCs/>
        </w:rPr>
        <w:t>22</w:t>
      </w:r>
    </w:p>
    <w:p w:rsidR="00AA7F97" w:rsidRPr="008A0E76" w:rsidRDefault="00AB281C">
      <w:pPr>
        <w:ind w:left="680" w:hanging="680"/>
        <w:rPr>
          <w:b/>
        </w:rPr>
      </w:pPr>
      <w:r w:rsidRPr="008A0E76">
        <w:rPr>
          <w:b/>
        </w:rPr>
        <w:t xml:space="preserve">Horário: </w:t>
      </w:r>
      <w:r w:rsidR="008A0E76" w:rsidRPr="008A0E76">
        <w:rPr>
          <w:b/>
          <w:bCs/>
        </w:rPr>
        <w:t>09</w:t>
      </w:r>
      <w:r w:rsidRPr="008A0E76">
        <w:rPr>
          <w:b/>
        </w:rPr>
        <w:t>:</w:t>
      </w:r>
      <w:r w:rsidR="008A0E76" w:rsidRPr="008A0E76">
        <w:rPr>
          <w:b/>
        </w:rPr>
        <w:t>00</w:t>
      </w:r>
      <w:r w:rsidRPr="008A0E76">
        <w:rPr>
          <w:b/>
        </w:rPr>
        <w:t>h</w:t>
      </w:r>
    </w:p>
    <w:p w:rsidR="00AA7F97" w:rsidRDefault="00AB281C">
      <w:pPr>
        <w:ind w:left="680" w:hanging="680"/>
        <w:rPr>
          <w:b/>
        </w:rPr>
      </w:pPr>
      <w:r>
        <w:rPr>
          <w:b/>
        </w:rPr>
        <w:t xml:space="preserve">Local: Portal de Compras do Governo Federal – </w:t>
      </w:r>
      <w:hyperlink r:id="rId8">
        <w:r>
          <w:rPr>
            <w:rStyle w:val="LinkdaInternet"/>
            <w:b/>
          </w:rPr>
          <w:t>www.comprasgovernamentais.gov.br</w:t>
        </w:r>
      </w:hyperlink>
    </w:p>
    <w:p w:rsidR="00AA7F97" w:rsidRPr="00C82E9A" w:rsidRDefault="00AB281C">
      <w:pPr>
        <w:ind w:left="680" w:hanging="680"/>
        <w:rPr>
          <w:b/>
          <w:color w:val="000000" w:themeColor="text1"/>
        </w:rPr>
      </w:pPr>
      <w:r w:rsidRPr="00C82E9A">
        <w:rPr>
          <w:b/>
        </w:rPr>
        <w:t xml:space="preserve">Sistema de </w:t>
      </w:r>
      <w:r w:rsidRPr="00C82E9A">
        <w:rPr>
          <w:b/>
          <w:color w:val="000000" w:themeColor="text1"/>
        </w:rPr>
        <w:t xml:space="preserve">Registro de Preços: </w:t>
      </w:r>
      <w:r w:rsidRPr="00C82E9A">
        <w:rPr>
          <w:color w:val="000000" w:themeColor="text1"/>
        </w:rPr>
        <w:t>NÃO</w:t>
      </w:r>
    </w:p>
    <w:p w:rsidR="00AA7F97" w:rsidRPr="00C82E9A" w:rsidRDefault="00AB281C">
      <w:pPr>
        <w:ind w:left="680" w:hanging="680"/>
        <w:rPr>
          <w:b/>
          <w:color w:val="000000" w:themeColor="text1"/>
        </w:rPr>
      </w:pPr>
      <w:r w:rsidRPr="00C82E9A">
        <w:rPr>
          <w:b/>
          <w:color w:val="000000" w:themeColor="text1"/>
        </w:rPr>
        <w:t xml:space="preserve">Participação: </w:t>
      </w:r>
      <w:r w:rsidRPr="00C82E9A">
        <w:rPr>
          <w:color w:val="000000" w:themeColor="text1"/>
        </w:rPr>
        <w:t>Exclusiva ME e EPP</w:t>
      </w:r>
    </w:p>
    <w:p w:rsidR="00AA7F97" w:rsidRPr="0024497F" w:rsidRDefault="00AB281C">
      <w:pPr>
        <w:ind w:left="680" w:hanging="680"/>
        <w:rPr>
          <w:b/>
          <w:color w:val="000000" w:themeColor="text1"/>
        </w:rPr>
      </w:pPr>
      <w:r w:rsidRPr="00C82E9A">
        <w:rPr>
          <w:b/>
          <w:color w:val="000000" w:themeColor="text1"/>
        </w:rPr>
        <w:t>Amostra/</w:t>
      </w:r>
      <w:r w:rsidRPr="0024497F">
        <w:rPr>
          <w:b/>
          <w:color w:val="000000" w:themeColor="text1"/>
        </w:rPr>
        <w:t xml:space="preserve">Prova de Conceito: </w:t>
      </w:r>
      <w:r w:rsidR="009769E3">
        <w:rPr>
          <w:color w:val="000000" w:themeColor="text1"/>
        </w:rPr>
        <w:t>SIM</w:t>
      </w:r>
      <w:bookmarkStart w:id="1" w:name="_GoBack"/>
      <w:bookmarkEnd w:id="1"/>
    </w:p>
    <w:p w:rsidR="00AA7F97" w:rsidRPr="00C82E9A" w:rsidRDefault="00AB281C">
      <w:pPr>
        <w:tabs>
          <w:tab w:val="left" w:pos="2145"/>
        </w:tabs>
        <w:ind w:left="680" w:hanging="680"/>
        <w:rPr>
          <w:b/>
        </w:rPr>
      </w:pPr>
      <w:r w:rsidRPr="0024497F">
        <w:rPr>
          <w:rStyle w:val="LinkdaInternet"/>
          <w:b/>
          <w:bCs/>
          <w:color w:val="000000" w:themeColor="text1"/>
          <w:u w:val="none"/>
        </w:rPr>
        <w:t xml:space="preserve">Intervalo Monetário: </w:t>
      </w:r>
      <w:r w:rsidRPr="0024497F">
        <w:rPr>
          <w:rStyle w:val="LinkdaInternet"/>
          <w:bCs/>
          <w:color w:val="000000" w:themeColor="text1"/>
          <w:u w:val="none"/>
        </w:rPr>
        <w:t xml:space="preserve">R$ </w:t>
      </w:r>
      <w:r w:rsidR="0024497F" w:rsidRPr="0024497F">
        <w:rPr>
          <w:rStyle w:val="LinkdaInternet"/>
          <w:bCs/>
          <w:color w:val="000000" w:themeColor="text1"/>
          <w:u w:val="none"/>
        </w:rPr>
        <w:t>10,00</w:t>
      </w:r>
      <w:r w:rsidRPr="00C82E9A">
        <w:br w:type="page"/>
      </w:r>
    </w:p>
    <w:p w:rsidR="00AA7F97" w:rsidRDefault="00AA7F97">
      <w:pPr>
        <w:tabs>
          <w:tab w:val="left" w:pos="2145"/>
        </w:tabs>
        <w:ind w:left="680" w:hanging="680"/>
      </w:pPr>
    </w:p>
    <w:p w:rsidR="00AA7F97" w:rsidRDefault="00AB281C">
      <w:pPr>
        <w:pStyle w:val="PargrafodaLista"/>
        <w:numPr>
          <w:ilvl w:val="0"/>
          <w:numId w:val="1"/>
        </w:numPr>
        <w:ind w:left="284" w:hanging="284"/>
        <w:rPr>
          <w:b/>
          <w:bCs/>
        </w:rPr>
      </w:pPr>
      <w:r>
        <w:rPr>
          <w:b/>
          <w:bCs/>
        </w:rPr>
        <w:t>DO OBJETO</w:t>
      </w:r>
    </w:p>
    <w:p w:rsidR="00AA7F97" w:rsidRDefault="00AB281C">
      <w:pPr>
        <w:numPr>
          <w:ilvl w:val="1"/>
          <w:numId w:val="1"/>
        </w:numPr>
        <w:ind w:left="397" w:hanging="397"/>
      </w:pPr>
      <w:r>
        <w:t xml:space="preserve">O </w:t>
      </w:r>
      <w:r w:rsidRPr="0024497F">
        <w:rPr>
          <w:color w:val="000000" w:themeColor="text1"/>
        </w:rPr>
        <w:t xml:space="preserve">objeto da presente licitação é a escolha da proposta mais vantajosa para a aquisição, de </w:t>
      </w:r>
      <w:r w:rsidR="0024497F" w:rsidRPr="0024497F">
        <w:rPr>
          <w:bCs/>
          <w:color w:val="000000" w:themeColor="text1"/>
        </w:rPr>
        <w:t>paletes de plástico</w:t>
      </w:r>
      <w:r w:rsidRPr="0024497F">
        <w:rPr>
          <w:bCs/>
          <w:color w:val="000000" w:themeColor="text1"/>
        </w:rPr>
        <w:t>,</w:t>
      </w:r>
      <w:r w:rsidRPr="0024497F">
        <w:rPr>
          <w:color w:val="000000" w:themeColor="text1"/>
        </w:rPr>
        <w:t xml:space="preserve"> conforme </w:t>
      </w:r>
      <w:r>
        <w:t>condições, quantidades e exigências estabelecidas neste Edital e seus anexos.</w:t>
      </w:r>
    </w:p>
    <w:p w:rsidR="00AA7F97" w:rsidRDefault="00AB281C">
      <w:pPr>
        <w:numPr>
          <w:ilvl w:val="1"/>
          <w:numId w:val="1"/>
        </w:numPr>
        <w:ind w:left="397" w:hanging="397"/>
      </w:pPr>
      <w:r>
        <w:t xml:space="preserve">A licitação será realizada em </w:t>
      </w:r>
      <w:r>
        <w:rPr>
          <w:b/>
        </w:rPr>
        <w:t>único</w:t>
      </w:r>
      <w:r>
        <w:t xml:space="preserve"> </w:t>
      </w:r>
      <w:r>
        <w:rPr>
          <w:b/>
        </w:rPr>
        <w:t>item</w:t>
      </w:r>
      <w:r>
        <w:t>.</w:t>
      </w:r>
    </w:p>
    <w:p w:rsidR="00AA7F97" w:rsidRDefault="00AB281C">
      <w:pPr>
        <w:numPr>
          <w:ilvl w:val="1"/>
          <w:numId w:val="1"/>
        </w:numPr>
        <w:ind w:left="397" w:hanging="397"/>
      </w:pPr>
      <w:r>
        <w:t>O critério de julgamento adotado será o menor preço do item, observadas as exigências contidas neste Edital e seus Anexos quanto às especificações do objeto.</w:t>
      </w:r>
    </w:p>
    <w:p w:rsidR="00AA7F97" w:rsidRDefault="00AA7F97">
      <w:pPr>
        <w:ind w:left="709" w:firstLine="0"/>
        <w:rPr>
          <w:color w:val="000000" w:themeColor="text1"/>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2" w:name="_Hlk19184941"/>
      <w:bookmarkEnd w:id="2"/>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A7F97" w:rsidRDefault="00AA7F97"/>
    <w:p w:rsidR="00AA7F97" w:rsidRDefault="00AB281C">
      <w:pPr>
        <w:pStyle w:val="PargrafodaLista"/>
        <w:numPr>
          <w:ilvl w:val="0"/>
          <w:numId w:val="1"/>
        </w:numPr>
        <w:ind w:left="284" w:hanging="284"/>
        <w:rPr>
          <w:b/>
          <w:bCs/>
        </w:rPr>
      </w:pPr>
      <w:r>
        <w:rPr>
          <w:b/>
          <w:bCs/>
        </w:rPr>
        <w:t>DA PARTICIPAÇÃO NO PREGÃO</w:t>
      </w:r>
    </w:p>
    <w:p w:rsidR="00AA7F97" w:rsidRPr="008A0E76" w:rsidRDefault="00AB281C">
      <w:pPr>
        <w:numPr>
          <w:ilvl w:val="1"/>
          <w:numId w:val="1"/>
        </w:numPr>
        <w:ind w:left="426" w:hanging="426"/>
      </w:pPr>
      <w:r w:rsidRPr="008A0E76">
        <w:t>A participação neste Pregão é exclusiva a microempresas e empresas de pequeno porte, cujo ramo de atividade seja compatível com o objeto desta licitação, e que estejam com Credenciamento regular no Sistema de Cadastramento Unificado de Fornecedores – SICAF, conforme disposto no art. 9º da IN SEGES/MP nº 3, de 2018</w:t>
      </w:r>
    </w:p>
    <w:p w:rsidR="00AA7F97" w:rsidRPr="008A0E76" w:rsidRDefault="00AB281C">
      <w:pPr>
        <w:numPr>
          <w:ilvl w:val="1"/>
          <w:numId w:val="1"/>
        </w:numPr>
        <w:ind w:left="397" w:hanging="397"/>
      </w:pPr>
      <w:r w:rsidRPr="008A0E76">
        <w:rPr>
          <w:b/>
        </w:rPr>
        <w:t>Não poderão participar</w:t>
      </w:r>
      <w:r w:rsidRPr="008A0E76">
        <w:t xml:space="preserve"> desta licitação os interessados:</w:t>
      </w:r>
    </w:p>
    <w:p w:rsidR="00AA7F97" w:rsidRPr="008A0E76" w:rsidRDefault="00AB281C">
      <w:pPr>
        <w:numPr>
          <w:ilvl w:val="2"/>
          <w:numId w:val="1"/>
        </w:numPr>
        <w:ind w:left="709" w:hanging="567"/>
      </w:pPr>
      <w:r w:rsidRPr="008A0E76">
        <w:t>Proibidos de participar de licitações e celebrar contratos administrativos, na forma estabelecida no Regulamento de Licitações e Contratações da Hemobrás;</w:t>
      </w:r>
    </w:p>
    <w:p w:rsidR="00AA7F97" w:rsidRPr="008A0E76" w:rsidRDefault="00AB281C">
      <w:pPr>
        <w:numPr>
          <w:ilvl w:val="2"/>
          <w:numId w:val="1"/>
        </w:numPr>
        <w:ind w:left="709" w:hanging="567"/>
      </w:pPr>
      <w:r w:rsidRPr="008A0E76">
        <w:t>Que não atendam às condições deste Edital e seu(s) anexo(s);</w:t>
      </w:r>
    </w:p>
    <w:p w:rsidR="00AA7F97" w:rsidRPr="008A0E76" w:rsidRDefault="00AB281C">
      <w:pPr>
        <w:numPr>
          <w:ilvl w:val="2"/>
          <w:numId w:val="1"/>
        </w:numPr>
        <w:ind w:left="709" w:hanging="567"/>
      </w:pPr>
      <w:r w:rsidRPr="008A0E76">
        <w:lastRenderedPageBreak/>
        <w:t>Sociedades estrangeiras;</w:t>
      </w:r>
    </w:p>
    <w:p w:rsidR="00AA7F97" w:rsidRDefault="00AB281C">
      <w:pPr>
        <w:numPr>
          <w:ilvl w:val="2"/>
          <w:numId w:val="1"/>
        </w:numPr>
        <w:ind w:left="709" w:hanging="567"/>
        <w:contextualSpacing/>
        <w:rPr>
          <w:color w:val="000000" w:themeColor="text1"/>
        </w:rPr>
      </w:pPr>
      <w:r>
        <w:rPr>
          <w:color w:val="000000" w:themeColor="text1"/>
        </w:rPr>
        <w:t>Estrangeiros que não tenham representação legal no Brasil com poderes expressos para receber citação e responder administrativa ou judicialmente;</w:t>
      </w:r>
    </w:p>
    <w:p w:rsidR="00AA7F97" w:rsidRDefault="00AB281C">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rsidR="00AA7F97" w:rsidRDefault="00AB281C">
      <w:pPr>
        <w:numPr>
          <w:ilvl w:val="2"/>
          <w:numId w:val="1"/>
        </w:numPr>
        <w:ind w:left="709" w:hanging="567"/>
        <w:rPr>
          <w:color w:val="000000" w:themeColor="text1"/>
        </w:rPr>
      </w:pPr>
      <w:r>
        <w:rPr>
          <w:color w:val="000000" w:themeColor="text1"/>
        </w:rPr>
        <w:t>Que estejam sob falência, concurso de credores, em processo de dissolução ou liquidação;</w:t>
      </w:r>
    </w:p>
    <w:p w:rsidR="00AA7F97" w:rsidRPr="0024497F" w:rsidRDefault="00AB281C">
      <w:pPr>
        <w:numPr>
          <w:ilvl w:val="2"/>
          <w:numId w:val="1"/>
        </w:numPr>
        <w:ind w:left="709" w:hanging="567"/>
        <w:rPr>
          <w:color w:val="000000" w:themeColor="text1"/>
        </w:rPr>
      </w:pPr>
      <w:r>
        <w:rPr>
          <w:color w:val="000000" w:themeColor="text1"/>
        </w:rPr>
        <w:t xml:space="preserve">Entidades empresariais que </w:t>
      </w:r>
      <w:r w:rsidRPr="0024497F">
        <w:rPr>
          <w:color w:val="000000" w:themeColor="text1"/>
        </w:rPr>
        <w:t>estejam reunidas em consórcio, conforme estabelecido no Termo de Referência, Anexo I do Edital;</w:t>
      </w:r>
    </w:p>
    <w:p w:rsidR="00AA7F97" w:rsidRPr="0024497F" w:rsidRDefault="00AB281C">
      <w:pPr>
        <w:numPr>
          <w:ilvl w:val="2"/>
          <w:numId w:val="1"/>
        </w:numPr>
        <w:ind w:left="709" w:hanging="567"/>
        <w:rPr>
          <w:color w:val="000000" w:themeColor="text1"/>
        </w:rPr>
      </w:pPr>
      <w:r w:rsidRPr="0024497F">
        <w:rPr>
          <w:bCs/>
          <w:color w:val="000000" w:themeColor="text1"/>
          <w:szCs w:val="20"/>
        </w:rPr>
        <w:t>Organizações da Sociedade Civil de Interesse Público - OSCIP, atuando nessa condição (</w:t>
      </w:r>
      <w:r w:rsidRPr="0024497F">
        <w:rPr>
          <w:b/>
          <w:bCs/>
          <w:color w:val="000000" w:themeColor="text1"/>
          <w:szCs w:val="20"/>
        </w:rPr>
        <w:t>Acórdão nº 746/2014-TCU-Plenário</w:t>
      </w:r>
      <w:r w:rsidRPr="0024497F">
        <w:rPr>
          <w:bCs/>
          <w:color w:val="000000" w:themeColor="text1"/>
          <w:szCs w:val="20"/>
        </w:rPr>
        <w:t>);</w:t>
      </w:r>
    </w:p>
    <w:p w:rsidR="00AA7F97" w:rsidRPr="0024497F" w:rsidRDefault="00AB281C" w:rsidP="008F31D6">
      <w:pPr>
        <w:numPr>
          <w:ilvl w:val="2"/>
          <w:numId w:val="1"/>
        </w:numPr>
        <w:ind w:left="709" w:hanging="567"/>
        <w:rPr>
          <w:color w:val="000000" w:themeColor="text1"/>
        </w:rPr>
      </w:pPr>
      <w:bookmarkStart w:id="3" w:name="_Hlk519667815"/>
      <w:r w:rsidRPr="0024497F">
        <w:rPr>
          <w:color w:val="000000" w:themeColor="text1"/>
        </w:rPr>
        <w:t>Sociedades cooperativas, conforme estabelecido no Termo de Referência, Anexo I do Edital.</w:t>
      </w:r>
      <w:bookmarkEnd w:id="3"/>
    </w:p>
    <w:p w:rsidR="00AA7F97" w:rsidRDefault="00AB281C">
      <w:pPr>
        <w:numPr>
          <w:ilvl w:val="1"/>
          <w:numId w:val="1"/>
        </w:numPr>
        <w:ind w:left="397" w:hanging="397"/>
      </w:pPr>
      <w:r>
        <w:t xml:space="preserve">Como condição para participação no Pregão, a licitante assinalará “sim” ou “não” em campo próprio do sistema eletrônico, relativo às seguintes declarações: </w:t>
      </w:r>
    </w:p>
    <w:p w:rsidR="00AA7F97" w:rsidRDefault="00AB281C">
      <w:pPr>
        <w:numPr>
          <w:ilvl w:val="2"/>
          <w:numId w:val="1"/>
        </w:numPr>
        <w:ind w:left="709" w:hanging="567"/>
        <w:rPr>
          <w:color w:val="000000" w:themeColor="text1"/>
        </w:rPr>
      </w:pPr>
      <w:r>
        <w:rPr>
          <w:color w:val="000000" w:themeColor="text1"/>
        </w:rPr>
        <w:t xml:space="preserve">Que cumpre os requisitos estabelecidos no artigo 3° da Lei Complementar nº 123, de 2006, estando apto a usufruir do tratamento favorecido estabelecido em seus </w:t>
      </w:r>
      <w:proofErr w:type="spellStart"/>
      <w:r>
        <w:rPr>
          <w:color w:val="000000" w:themeColor="text1"/>
        </w:rPr>
        <w:t>arts</w:t>
      </w:r>
      <w:proofErr w:type="spellEnd"/>
      <w:r>
        <w:rPr>
          <w:color w:val="000000" w:themeColor="text1"/>
        </w:rPr>
        <w:t>. 42 a 49.</w:t>
      </w:r>
    </w:p>
    <w:p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AA7F97" w:rsidRDefault="00AA7F97"/>
    <w:p w:rsidR="00AA7F97" w:rsidRDefault="00AB281C">
      <w:pPr>
        <w:pStyle w:val="PargrafodaLista"/>
        <w:numPr>
          <w:ilvl w:val="0"/>
          <w:numId w:val="1"/>
        </w:numPr>
        <w:ind w:left="284" w:hanging="284"/>
        <w:rPr>
          <w:b/>
          <w:bCs/>
        </w:rPr>
      </w:pPr>
      <w:r>
        <w:rPr>
          <w:b/>
          <w:bCs/>
        </w:rPr>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Pr="008F31D6" w:rsidRDefault="00AB281C" w:rsidP="008F31D6">
      <w:pPr>
        <w:numPr>
          <w:ilvl w:val="2"/>
          <w:numId w:val="1"/>
        </w:numPr>
        <w:ind w:left="709" w:hanging="567"/>
        <w:rPr>
          <w:color w:val="000000" w:themeColor="text1"/>
        </w:rPr>
      </w:pPr>
      <w:r w:rsidRPr="008F31D6">
        <w:rPr>
          <w:color w:val="000000" w:themeColor="text1"/>
        </w:rPr>
        <w:lastRenderedPageBreak/>
        <w:t>Os documentos complementares, quando necessários, serão encaminhados por meio do sistema eletrônico, após solicitação do pregoeiro.</w:t>
      </w:r>
      <w:bookmarkStart w:id="4" w:name="_Hlk21414617"/>
      <w:bookmarkEnd w:id="4"/>
    </w:p>
    <w:p w:rsidR="00AB281C" w:rsidRPr="008F31D6" w:rsidRDefault="00AB281C" w:rsidP="008F31D6">
      <w:pPr>
        <w:numPr>
          <w:ilvl w:val="2"/>
          <w:numId w:val="1"/>
        </w:numPr>
        <w:ind w:left="709" w:hanging="567"/>
        <w:rPr>
          <w:color w:val="000000" w:themeColor="text1"/>
        </w:rPr>
      </w:pPr>
      <w:r w:rsidRPr="008F31D6">
        <w:rPr>
          <w:color w:val="000000" w:themeColor="text1"/>
        </w:rP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Pr="008F31D6" w:rsidRDefault="00AB281C" w:rsidP="008F31D6">
      <w:pPr>
        <w:numPr>
          <w:ilvl w:val="2"/>
          <w:numId w:val="1"/>
        </w:numPr>
        <w:ind w:left="709" w:hanging="567"/>
        <w:rPr>
          <w:color w:val="000000" w:themeColor="text1"/>
        </w:rPr>
      </w:pPr>
      <w:r w:rsidRPr="008F31D6">
        <w:rPr>
          <w:color w:val="000000" w:themeColor="text1"/>
        </w:rPr>
        <w:t>É dever do licitante atualizar previamente as comprovações constantes do SICAF para que estejam vigentes na data da abertura da sessão pública.</w:t>
      </w:r>
    </w:p>
    <w:p w:rsidR="00AA7F97" w:rsidRPr="008F31D6" w:rsidRDefault="00AB281C" w:rsidP="008F31D6">
      <w:pPr>
        <w:numPr>
          <w:ilvl w:val="2"/>
          <w:numId w:val="1"/>
        </w:numPr>
        <w:ind w:left="709" w:hanging="567"/>
        <w:rPr>
          <w:color w:val="000000" w:themeColor="text1"/>
        </w:rPr>
      </w:pPr>
      <w:r w:rsidRPr="008F31D6">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31D6">
        <w:rPr>
          <w:color w:val="000000" w:themeColor="text1"/>
        </w:rPr>
        <w:t>ões</w:t>
      </w:r>
      <w:proofErr w:type="spellEnd"/>
      <w:r w:rsidRPr="008F31D6">
        <w:rPr>
          <w:color w:val="000000" w:themeColor="text1"/>
        </w:rPr>
        <w:t>) válida(s), conforme art. 43, §3º, do Decreto 10.024, de 2019.</w:t>
      </w:r>
    </w:p>
    <w:p w:rsidR="00AA7F97" w:rsidRPr="008F31D6" w:rsidRDefault="00AB281C" w:rsidP="008F31D6">
      <w:pPr>
        <w:numPr>
          <w:ilvl w:val="2"/>
          <w:numId w:val="1"/>
        </w:numPr>
        <w:ind w:left="709" w:hanging="567"/>
        <w:rPr>
          <w:color w:val="000000" w:themeColor="text1"/>
        </w:rPr>
      </w:pPr>
      <w:r w:rsidRPr="008F31D6">
        <w:rPr>
          <w:color w:val="000000" w:themeColor="text1"/>
        </w:rP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5" w:name="_Hlk21414645"/>
      <w:r>
        <w:t>Até a abertura da sessão, os licitantes poderão retirar ou substituir as propostas apresentadas e os documentos de habilitação</w:t>
      </w:r>
      <w:bookmarkEnd w:id="5"/>
      <w:r>
        <w:t>.</w:t>
      </w:r>
    </w:p>
    <w:p w:rsidR="00AA7F97" w:rsidRDefault="00AB281C">
      <w:pPr>
        <w:numPr>
          <w:ilvl w:val="1"/>
          <w:numId w:val="1"/>
        </w:numPr>
        <w:ind w:left="397" w:hanging="397"/>
      </w:pPr>
      <w:r>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t>O licitante deverá declarar, para cada item, em campo próprio do sistema COMPRASNET, se o produto ofertado é manufaturado nacional beneficiado por um dos critérios de margem de preferência indicados.</w:t>
      </w:r>
    </w:p>
    <w:p w:rsidR="00AA7F97" w:rsidRDefault="00AA7F97">
      <w:pPr>
        <w:ind w:left="426" w:firstLine="0"/>
      </w:pPr>
    </w:p>
    <w:p w:rsidR="008A0E76" w:rsidRDefault="008A0E76">
      <w:pPr>
        <w:ind w:left="426" w:firstLine="0"/>
      </w:pPr>
    </w:p>
    <w:p w:rsidR="00AA7F97" w:rsidRDefault="00AB281C">
      <w:pPr>
        <w:pStyle w:val="PargrafodaLista"/>
        <w:numPr>
          <w:ilvl w:val="0"/>
          <w:numId w:val="1"/>
        </w:numPr>
        <w:ind w:left="284" w:hanging="284"/>
        <w:rPr>
          <w:b/>
          <w:bCs/>
        </w:rPr>
      </w:pPr>
      <w:r>
        <w:rPr>
          <w:b/>
          <w:bCs/>
        </w:rPr>
        <w:lastRenderedPageBreak/>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AA7F97" w:rsidRDefault="00AB281C">
      <w:pPr>
        <w:numPr>
          <w:ilvl w:val="1"/>
          <w:numId w:val="1"/>
        </w:numPr>
        <w:ind w:left="397" w:hanging="397"/>
      </w:pPr>
      <w:r>
        <w:t xml:space="preserve">O lance deverá ser ofertado pelo </w:t>
      </w:r>
      <w:r>
        <w:rPr>
          <w:b/>
        </w:rPr>
        <w:t>VALOR TOTAL do ITEM</w:t>
      </w:r>
      <w:r w:rsidR="0024497F">
        <w:t>;</w:t>
      </w:r>
    </w:p>
    <w:p w:rsidR="00AA7F97" w:rsidRDefault="00AB281C">
      <w:pPr>
        <w:numPr>
          <w:ilvl w:val="1"/>
          <w:numId w:val="1"/>
        </w:numPr>
        <w:ind w:left="397" w:hanging="397"/>
      </w:pPr>
      <w:r>
        <w:t>Os licitantes poderão oferecer lances sucessivos, observando o horário fixado para abertura da sessão e as regras estabelecidas no Edital.</w:t>
      </w:r>
    </w:p>
    <w:p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oferta </w:t>
      </w:r>
      <w:r w:rsidRPr="0024497F">
        <w:rPr>
          <w:color w:val="000000" w:themeColor="text1"/>
        </w:rPr>
        <w:t xml:space="preserve">deverá ser </w:t>
      </w:r>
      <w:r w:rsidR="0024497F" w:rsidRPr="0024497F">
        <w:rPr>
          <w:color w:val="000000" w:themeColor="text1"/>
        </w:rPr>
        <w:t>R$ 10,00 (Dez reais)</w:t>
      </w:r>
      <w:r w:rsidRPr="0024497F">
        <w:rPr>
          <w:color w:val="000000" w:themeColor="text1"/>
        </w:rPr>
        <w:t>.</w:t>
      </w:r>
    </w:p>
    <w:p w:rsidR="00AA7F97" w:rsidRDefault="00AB281C">
      <w:pPr>
        <w:numPr>
          <w:ilvl w:val="1"/>
          <w:numId w:val="1"/>
        </w:numPr>
        <w:ind w:left="397" w:hanging="397"/>
      </w:pPr>
      <w:r>
        <w:t>O licitante somente poderá oferecer lance inferior ao último por ele ofertado e registrado pelo sistema.</w:t>
      </w:r>
    </w:p>
    <w:p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lastRenderedPageBreak/>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Default="00AB281C">
      <w:pPr>
        <w:numPr>
          <w:ilvl w:val="1"/>
          <w:numId w:val="1"/>
        </w:numPr>
        <w:ind w:left="510" w:hanging="510"/>
      </w:pPr>
      <w:r>
        <w:t>Caso o licitante não apresente lances, concorrerá com o valor de sua proposta e, na hipótese de desistência de apresentar outros lances, valerá o último lance por ele ofertado, para efeito de ordenação das propostas.</w:t>
      </w:r>
    </w:p>
    <w:p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lastRenderedPageBreak/>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rsidR="00AA7F97" w:rsidRDefault="00AB281C">
      <w:pPr>
        <w:pStyle w:val="PargrafodaLista"/>
        <w:numPr>
          <w:ilvl w:val="1"/>
          <w:numId w:val="1"/>
        </w:numPr>
        <w:ind w:left="454" w:hanging="454"/>
        <w:rPr>
          <w:rFonts w:eastAsiaTheme="minorHAnsi"/>
        </w:rPr>
      </w:pPr>
      <w:r>
        <w:rPr>
          <w:rFonts w:eastAsiaTheme="minorHAnsi"/>
        </w:rPr>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prorrogável, a contar da solicitação do Pregoeiro, no sistema eletrônico, nas seguintes condições:</w:t>
      </w:r>
    </w:p>
    <w:p w:rsidR="00AA7F97" w:rsidRPr="00767B2A" w:rsidRDefault="00AB281C" w:rsidP="00767B2A">
      <w:pPr>
        <w:numPr>
          <w:ilvl w:val="2"/>
          <w:numId w:val="1"/>
        </w:numPr>
        <w:ind w:left="652" w:hanging="510"/>
        <w:rPr>
          <w:bCs/>
          <w:color w:val="000000"/>
          <w:szCs w:val="20"/>
        </w:rPr>
      </w:pPr>
      <w:r w:rsidRPr="00767B2A">
        <w:rPr>
          <w:bCs/>
          <w:color w:val="000000"/>
          <w:szCs w:val="20"/>
        </w:rPr>
        <w:t xml:space="preserve">Ser disponibilizada em conformidade com o modelo constante </w:t>
      </w:r>
      <w:r w:rsidRPr="00735A33">
        <w:rPr>
          <w:bCs/>
          <w:color w:val="000000" w:themeColor="text1"/>
          <w:szCs w:val="20"/>
        </w:rPr>
        <w:t xml:space="preserve">no </w:t>
      </w:r>
      <w:r w:rsidRPr="00735A33">
        <w:rPr>
          <w:b/>
          <w:bCs/>
          <w:color w:val="000000" w:themeColor="text1"/>
          <w:szCs w:val="20"/>
          <w:u w:val="single"/>
        </w:rPr>
        <w:t xml:space="preserve">Anexo </w:t>
      </w:r>
      <w:r w:rsidR="00735A33" w:rsidRPr="00735A33">
        <w:rPr>
          <w:b/>
          <w:bCs/>
          <w:color w:val="000000" w:themeColor="text1"/>
          <w:szCs w:val="20"/>
          <w:u w:val="single"/>
        </w:rPr>
        <w:t>IV</w:t>
      </w:r>
      <w:r w:rsidRPr="00735A33">
        <w:rPr>
          <w:b/>
          <w:bCs/>
          <w:color w:val="000000" w:themeColor="text1"/>
          <w:szCs w:val="20"/>
          <w:u w:val="single"/>
        </w:rPr>
        <w:t xml:space="preserve"> do Termo de Referência</w:t>
      </w:r>
      <w:r w:rsidRPr="00735A33">
        <w:rPr>
          <w:bCs/>
          <w:color w:val="000000" w:themeColor="text1"/>
          <w:szCs w:val="20"/>
        </w:rPr>
        <w:t>.</w:t>
      </w:r>
    </w:p>
    <w:p w:rsidR="00AA7F97" w:rsidRPr="00767B2A" w:rsidRDefault="00AB281C" w:rsidP="00767B2A">
      <w:pPr>
        <w:numPr>
          <w:ilvl w:val="2"/>
          <w:numId w:val="1"/>
        </w:numPr>
        <w:ind w:left="652" w:hanging="510"/>
        <w:rPr>
          <w:bCs/>
          <w:color w:val="000000"/>
          <w:szCs w:val="20"/>
        </w:rPr>
      </w:pPr>
      <w:r w:rsidRPr="00767B2A">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Pr="00767B2A" w:rsidRDefault="00F03EF3" w:rsidP="00767B2A">
      <w:pPr>
        <w:numPr>
          <w:ilvl w:val="2"/>
          <w:numId w:val="1"/>
        </w:numPr>
        <w:ind w:left="652" w:hanging="510"/>
        <w:rPr>
          <w:bCs/>
          <w:color w:val="000000"/>
          <w:szCs w:val="20"/>
        </w:rPr>
      </w:pPr>
      <w:r w:rsidRPr="00767B2A">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7" w:name="_Hlk21416642"/>
      <w:bookmarkEnd w:id="7"/>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Pr="00735A33" w:rsidRDefault="00AB281C" w:rsidP="00735A33">
      <w:pPr>
        <w:numPr>
          <w:ilvl w:val="2"/>
          <w:numId w:val="1"/>
        </w:numPr>
        <w:ind w:left="652" w:hanging="510"/>
        <w:rPr>
          <w:bCs/>
          <w:color w:val="000000"/>
          <w:szCs w:val="20"/>
        </w:rPr>
      </w:pPr>
      <w:r w:rsidRPr="00735A33">
        <w:rPr>
          <w:bCs/>
          <w:color w:val="000000"/>
          <w:szCs w:val="20"/>
        </w:rP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Pr="00735A33" w:rsidRDefault="00AB281C" w:rsidP="00735A33">
      <w:pPr>
        <w:numPr>
          <w:ilvl w:val="2"/>
          <w:numId w:val="1"/>
        </w:numPr>
        <w:ind w:left="652" w:hanging="510"/>
        <w:rPr>
          <w:bCs/>
          <w:color w:val="000000"/>
          <w:szCs w:val="20"/>
        </w:rPr>
      </w:pPr>
      <w:r w:rsidRPr="00735A33">
        <w:rPr>
          <w:bCs/>
          <w:color w:val="000000"/>
          <w:szCs w:val="20"/>
        </w:rPr>
        <w:t>Descumpram especificações técnicas constantes do instrumento convocatório;</w:t>
      </w:r>
    </w:p>
    <w:p w:rsidR="00AA7F97" w:rsidRPr="00735A33" w:rsidRDefault="00AB281C" w:rsidP="00735A33">
      <w:pPr>
        <w:numPr>
          <w:ilvl w:val="2"/>
          <w:numId w:val="1"/>
        </w:numPr>
        <w:ind w:left="652" w:hanging="510"/>
        <w:rPr>
          <w:bCs/>
          <w:color w:val="000000"/>
          <w:szCs w:val="20"/>
        </w:rPr>
      </w:pPr>
      <w:r w:rsidRPr="00735A33">
        <w:rPr>
          <w:bCs/>
          <w:color w:val="000000"/>
          <w:szCs w:val="20"/>
        </w:rPr>
        <w:t>Apresentem preços manifestamente inexequíveis;</w:t>
      </w:r>
    </w:p>
    <w:p w:rsidR="00AA7F97" w:rsidRDefault="00AB281C">
      <w:pPr>
        <w:numPr>
          <w:ilvl w:val="3"/>
          <w:numId w:val="1"/>
        </w:numPr>
        <w:ind w:left="1219" w:hanging="794"/>
        <w:rPr>
          <w:bCs/>
          <w:color w:val="000000"/>
          <w:szCs w:val="20"/>
        </w:rPr>
      </w:pPr>
      <w:r>
        <w:rPr>
          <w:bCs/>
          <w:color w:val="000000"/>
          <w:szCs w:val="20"/>
        </w:rPr>
        <w:lastRenderedPageBreak/>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Pr="00735A33" w:rsidRDefault="00AB281C" w:rsidP="00735A33">
      <w:pPr>
        <w:numPr>
          <w:ilvl w:val="2"/>
          <w:numId w:val="1"/>
        </w:numPr>
        <w:ind w:left="652" w:hanging="510"/>
        <w:rPr>
          <w:bCs/>
          <w:color w:val="000000"/>
          <w:szCs w:val="20"/>
        </w:rPr>
      </w:pPr>
      <w:r w:rsidRPr="00735A33">
        <w:rPr>
          <w:bCs/>
          <w:color w:val="000000"/>
          <w:szCs w:val="20"/>
        </w:rPr>
        <w:t>Permaneça acima do estimado mesmo após negociação, conforme Art. 56, IV, da Lei 13.303, de 2016.</w:t>
      </w:r>
      <w:bookmarkStart w:id="8" w:name="_Hlk21417035"/>
      <w:bookmarkEnd w:id="8"/>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Pr="00735A33" w:rsidRDefault="00AB281C" w:rsidP="00735A33">
      <w:pPr>
        <w:numPr>
          <w:ilvl w:val="2"/>
          <w:numId w:val="1"/>
        </w:numPr>
        <w:ind w:left="652" w:hanging="510"/>
        <w:rPr>
          <w:bCs/>
          <w:color w:val="000000"/>
          <w:szCs w:val="20"/>
        </w:rPr>
      </w:pPr>
      <w:r w:rsidRPr="00735A33">
        <w:rPr>
          <w:bCs/>
          <w:color w:val="000000"/>
          <w:szCs w:val="20"/>
        </w:rPr>
        <w:t>Não tenham sua exequibilidade demonstrada, quando exigido pela Hemobrás;</w:t>
      </w:r>
    </w:p>
    <w:p w:rsidR="00AA7F97" w:rsidRPr="00735A33" w:rsidRDefault="00AB281C" w:rsidP="00735A33">
      <w:pPr>
        <w:numPr>
          <w:ilvl w:val="2"/>
          <w:numId w:val="1"/>
        </w:numPr>
        <w:ind w:left="652" w:hanging="510"/>
        <w:rPr>
          <w:bCs/>
          <w:color w:val="000000"/>
          <w:szCs w:val="20"/>
        </w:rPr>
      </w:pPr>
      <w:r w:rsidRPr="00735A33">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Pr="00735A33" w:rsidRDefault="00AB281C" w:rsidP="00735A33">
      <w:pPr>
        <w:numPr>
          <w:ilvl w:val="2"/>
          <w:numId w:val="1"/>
        </w:numPr>
        <w:ind w:left="652" w:hanging="510"/>
        <w:rPr>
          <w:bCs/>
          <w:color w:val="000000"/>
          <w:szCs w:val="20"/>
        </w:rPr>
      </w:pPr>
      <w:r w:rsidRPr="00735A33">
        <w:rPr>
          <w:bCs/>
          <w:color w:val="000000"/>
          <w:szCs w:val="20"/>
        </w:rPr>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Pr="00735A33" w:rsidRDefault="00AB281C" w:rsidP="00735A33">
      <w:pPr>
        <w:numPr>
          <w:ilvl w:val="2"/>
          <w:numId w:val="1"/>
        </w:numPr>
        <w:ind w:left="652" w:hanging="510"/>
        <w:rPr>
          <w:bCs/>
          <w:color w:val="000000"/>
          <w:szCs w:val="20"/>
        </w:rPr>
      </w:pPr>
      <w:r w:rsidRPr="00735A33">
        <w:rPr>
          <w:bCs/>
          <w:color w:val="000000"/>
          <w:szCs w:val="20"/>
        </w:rPr>
        <w:t>A alteração de data de emissão de atestado de qualificação técnica.</w:t>
      </w:r>
    </w:p>
    <w:p w:rsidR="00AA7F97" w:rsidRPr="00735A33" w:rsidRDefault="00AB281C" w:rsidP="00735A33">
      <w:pPr>
        <w:numPr>
          <w:ilvl w:val="2"/>
          <w:numId w:val="1"/>
        </w:numPr>
        <w:ind w:left="652" w:hanging="510"/>
        <w:rPr>
          <w:bCs/>
          <w:color w:val="000000"/>
          <w:szCs w:val="20"/>
        </w:rPr>
      </w:pPr>
      <w:r w:rsidRPr="00735A33">
        <w:rPr>
          <w:bCs/>
          <w:color w:val="000000"/>
          <w:szCs w:val="20"/>
        </w:rPr>
        <w:t>A inclusão de atestado não apresentado inicialmente no envio da proposta.</w:t>
      </w:r>
    </w:p>
    <w:p w:rsidR="00AA7F97" w:rsidRPr="00735A33" w:rsidRDefault="00AB281C" w:rsidP="00735A33">
      <w:pPr>
        <w:numPr>
          <w:ilvl w:val="2"/>
          <w:numId w:val="1"/>
        </w:numPr>
        <w:ind w:left="652" w:hanging="510"/>
        <w:rPr>
          <w:bCs/>
          <w:color w:val="000000"/>
          <w:szCs w:val="20"/>
        </w:rPr>
      </w:pPr>
      <w:r w:rsidRPr="00735A33">
        <w:rPr>
          <w:bCs/>
          <w:color w:val="000000"/>
          <w:szCs w:val="20"/>
        </w:rPr>
        <w:t xml:space="preserve">A inclusão de novos documentos, assim entendidos aqueles que deveriam constar originalmente no envio da proposta, salvo os legalmente permitidos.  </w:t>
      </w:r>
      <w:bookmarkStart w:id="9" w:name="_Hlk21417530"/>
      <w:bookmarkEnd w:id="9"/>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Pr="00735A33" w:rsidRDefault="00AB281C" w:rsidP="00735A33">
      <w:pPr>
        <w:numPr>
          <w:ilvl w:val="2"/>
          <w:numId w:val="1"/>
        </w:numPr>
        <w:ind w:left="652" w:hanging="510"/>
        <w:rPr>
          <w:bCs/>
          <w:color w:val="000000"/>
          <w:szCs w:val="20"/>
        </w:rPr>
      </w:pPr>
      <w:r w:rsidRPr="00735A33">
        <w:rPr>
          <w:bCs/>
          <w:color w:val="000000"/>
          <w:szCs w:val="20"/>
        </w:rPr>
        <w:lastRenderedPageBreak/>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Default="00AB281C">
      <w:pPr>
        <w:pStyle w:val="PargrafodaLista"/>
        <w:numPr>
          <w:ilvl w:val="1"/>
          <w:numId w:val="1"/>
        </w:numPr>
        <w:ind w:left="567" w:hanging="56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A7F97" w:rsidRDefault="00AB281C">
      <w:pPr>
        <w:numPr>
          <w:ilvl w:val="1"/>
          <w:numId w:val="1"/>
        </w:numPr>
        <w:ind w:left="567" w:hanging="567"/>
        <w:rPr>
          <w:color w:val="000000"/>
        </w:rPr>
      </w:pPr>
      <w:bookmarkStart w:id="10" w:name="_Hlk30491326"/>
      <w:bookmarkEnd w:id="10"/>
      <w:r>
        <w:t xml:space="preserve">Uma vez atendidas às especificações do objeto, comprovada sua exequibilidade, o licitante será convocado para </w:t>
      </w:r>
      <w:r>
        <w:rPr>
          <w:b/>
        </w:rPr>
        <w:t>envio de amostra</w:t>
      </w:r>
      <w:r>
        <w:t xml:space="preserve"> nas condições previstas no Termo de Referência.</w:t>
      </w:r>
    </w:p>
    <w:p w:rsidR="00AA7F97" w:rsidRDefault="00AB281C">
      <w:pPr>
        <w:pStyle w:val="PargrafodaLista"/>
        <w:numPr>
          <w:ilvl w:val="1"/>
          <w:numId w:val="1"/>
        </w:numPr>
        <w:ind w:left="567" w:hanging="567"/>
      </w:pPr>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rsidR="00AA7F97" w:rsidRDefault="00AB281C">
      <w:pPr>
        <w:pStyle w:val="PargrafodaLista"/>
        <w:numPr>
          <w:ilvl w:val="1"/>
          <w:numId w:val="1"/>
        </w:numPr>
        <w:tabs>
          <w:tab w:val="left" w:pos="567"/>
        </w:tabs>
        <w:ind w:left="567" w:hanging="567"/>
      </w:pPr>
      <w:r>
        <w:t>Havendo necessidade, o Pregoeiro suspenderá a sessão, informando no “chat” a nova data e horário para a continuidade da mesma.</w:t>
      </w:r>
    </w:p>
    <w:p w:rsidR="00AA7F97" w:rsidRDefault="00AA7F97">
      <w:pPr>
        <w:pStyle w:val="PargrafodaLista"/>
        <w:ind w:left="947" w:firstLine="0"/>
      </w:pPr>
    </w:p>
    <w:p w:rsidR="00AA7F97" w:rsidRDefault="00AB281C">
      <w:pPr>
        <w:pStyle w:val="PargrafodaLista"/>
        <w:numPr>
          <w:ilvl w:val="0"/>
          <w:numId w:val="1"/>
        </w:numPr>
        <w:ind w:left="357" w:hanging="357"/>
        <w:rPr>
          <w:b/>
          <w:bCs/>
        </w:rPr>
      </w:pPr>
      <w:r>
        <w:rPr>
          <w:b/>
          <w:bCs/>
        </w:rPr>
        <w:t>DA AMOSTRA</w:t>
      </w:r>
    </w:p>
    <w:p w:rsidR="00AA7F97" w:rsidRDefault="00AB281C">
      <w:pPr>
        <w:numPr>
          <w:ilvl w:val="1"/>
          <w:numId w:val="1"/>
        </w:numPr>
        <w:ind w:left="454" w:hanging="454"/>
        <w:rPr>
          <w:color w:val="000000" w:themeColor="text1"/>
        </w:rPr>
      </w:pPr>
      <w:r>
        <w:rPr>
          <w:color w:val="000000" w:themeColor="text1"/>
        </w:rPr>
        <w:t xml:space="preserve">Será exigida a apresentação de amostra relativa </w:t>
      </w:r>
      <w:r w:rsidR="00735A33">
        <w:rPr>
          <w:color w:val="000000" w:themeColor="text1"/>
        </w:rPr>
        <w:t xml:space="preserve">ao </w:t>
      </w:r>
      <w:r w:rsidR="00735A33" w:rsidRPr="00735A33">
        <w:rPr>
          <w:b/>
          <w:color w:val="000000" w:themeColor="text1"/>
        </w:rPr>
        <w:t>item 1</w:t>
      </w:r>
      <w:r w:rsidR="00735A33">
        <w:rPr>
          <w:color w:val="000000" w:themeColor="text1"/>
        </w:rPr>
        <w:t>.</w:t>
      </w:r>
      <w:r>
        <w:rPr>
          <w:color w:val="000000" w:themeColor="text1"/>
        </w:rPr>
        <w:t xml:space="preserve"> A exigência restringe-se ao licitante provisoriamente classificado em primeiro lugar.</w:t>
      </w:r>
    </w:p>
    <w:p w:rsidR="00AA7F97" w:rsidRPr="00735A33" w:rsidRDefault="00AB281C" w:rsidP="00735A33">
      <w:pPr>
        <w:numPr>
          <w:ilvl w:val="2"/>
          <w:numId w:val="1"/>
        </w:numPr>
        <w:ind w:left="652" w:hanging="510"/>
        <w:rPr>
          <w:bCs/>
          <w:color w:val="000000"/>
          <w:szCs w:val="20"/>
        </w:rPr>
      </w:pPr>
      <w:r w:rsidRPr="00735A33">
        <w:rPr>
          <w:bCs/>
          <w:color w:val="000000"/>
          <w:szCs w:val="20"/>
        </w:rPr>
        <w:t>A solicitação acontecerá em sessão pública, via chat, pelo pregoeiro.</w:t>
      </w:r>
    </w:p>
    <w:p w:rsidR="00AA7F97" w:rsidRDefault="00AB281C">
      <w:pPr>
        <w:numPr>
          <w:ilvl w:val="1"/>
          <w:numId w:val="1"/>
        </w:numPr>
        <w:ind w:left="454" w:hanging="454"/>
        <w:rPr>
          <w:color w:val="000000" w:themeColor="text1"/>
        </w:rPr>
      </w:pPr>
      <w:r>
        <w:rPr>
          <w:color w:val="000000" w:themeColor="text1"/>
        </w:rPr>
        <w:lastRenderedPageBreak/>
        <w:t>Se a(s) amostra(s) apresentada(s) pelo melhor classificado não for(em) aprovada(s), o Pregoeiro realizará nova convocação para análise da aceitabilidade da proposta ofertada pelo licitante subsequente. Seguir-se-á com a verificação da(s) amostra(s) e, assim, sucessivamente, até a verificação daquela que atenda às especificações constantes no Termo de Referência.</w:t>
      </w:r>
    </w:p>
    <w:p w:rsidR="00AA7F97" w:rsidRDefault="00AB281C">
      <w:pPr>
        <w:numPr>
          <w:ilvl w:val="1"/>
          <w:numId w:val="1"/>
        </w:numPr>
        <w:ind w:left="454" w:hanging="454"/>
        <w:rPr>
          <w:color w:val="000000" w:themeColor="text1"/>
        </w:rPr>
      </w:pPr>
      <w:r>
        <w:rPr>
          <w:color w:val="000000" w:themeColor="text1"/>
        </w:rPr>
        <w:t xml:space="preserve">Os prazos, critérios de avaliação e demais condições são aqueles definidos no </w:t>
      </w:r>
      <w:r>
        <w:rPr>
          <w:color w:val="000000" w:themeColor="text1"/>
          <w:u w:val="single"/>
        </w:rPr>
        <w:t>Termo de Referência</w:t>
      </w:r>
      <w:r>
        <w:rPr>
          <w:color w:val="000000" w:themeColor="text1"/>
        </w:rPr>
        <w:t>, Anexo I do Edital.</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11" w:name="_Hlk21419581"/>
      <w:bookmarkEnd w:id="11"/>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2" w:name="_Hlk21419714"/>
      <w:bookmarkEnd w:id="12"/>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AA7F97" w:rsidRPr="00735A33" w:rsidRDefault="00AB281C" w:rsidP="00735A33">
      <w:pPr>
        <w:numPr>
          <w:ilvl w:val="2"/>
          <w:numId w:val="1"/>
        </w:numPr>
        <w:ind w:left="652" w:hanging="510"/>
        <w:rPr>
          <w:bCs/>
          <w:color w:val="000000"/>
          <w:szCs w:val="20"/>
        </w:rPr>
      </w:pPr>
      <w:r w:rsidRPr="00735A33">
        <w:rPr>
          <w:bCs/>
          <w:color w:val="000000"/>
          <w:szCs w:val="20"/>
        </w:rPr>
        <w:t xml:space="preserve">As exigências de qualificação técnica são aquelas definidas no Termo de Referência, no comando </w:t>
      </w:r>
      <w:r w:rsidR="00735A33" w:rsidRPr="00735A33">
        <w:rPr>
          <w:bCs/>
          <w:color w:val="000000"/>
          <w:szCs w:val="20"/>
        </w:rPr>
        <w:t>10</w:t>
      </w:r>
      <w:r w:rsidRPr="00735A33">
        <w:rPr>
          <w:bCs/>
          <w:color w:val="000000"/>
          <w:szCs w:val="20"/>
        </w:rPr>
        <w:t xml:space="preserve"> e demais dispositivos que tratem do assunto.</w:t>
      </w:r>
    </w:p>
    <w:p w:rsidR="00AA7F97" w:rsidRDefault="00AB281C" w:rsidP="00735A33">
      <w:pPr>
        <w:numPr>
          <w:ilvl w:val="1"/>
          <w:numId w:val="1"/>
        </w:numPr>
        <w:ind w:left="454" w:hanging="454"/>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rsidP="00735A33">
      <w:pPr>
        <w:numPr>
          <w:ilvl w:val="1"/>
          <w:numId w:val="1"/>
        </w:numPr>
        <w:ind w:left="454" w:hanging="454"/>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AA7F97" w:rsidRPr="00735A33" w:rsidRDefault="00AB281C" w:rsidP="00735A33">
      <w:pPr>
        <w:numPr>
          <w:ilvl w:val="2"/>
          <w:numId w:val="1"/>
        </w:numPr>
        <w:ind w:left="652" w:hanging="510"/>
        <w:rPr>
          <w:bCs/>
          <w:color w:val="000000"/>
          <w:szCs w:val="20"/>
        </w:rPr>
      </w:pPr>
      <w:r w:rsidRPr="00735A33">
        <w:rPr>
          <w:bCs/>
          <w:color w:val="000000"/>
          <w:szCs w:val="20"/>
        </w:rPr>
        <w:t>Em razão de conveniência e oportunidade, os documentos de habilitação poderão ser analisados anteriormente ao julgamento da proposta.</w:t>
      </w:r>
    </w:p>
    <w:p w:rsidR="00AA7F97" w:rsidRDefault="00AB281C">
      <w:pPr>
        <w:numPr>
          <w:ilvl w:val="1"/>
          <w:numId w:val="1"/>
        </w:numPr>
        <w:ind w:left="567" w:hanging="567"/>
        <w:rPr>
          <w:color w:val="000000"/>
        </w:rPr>
      </w:pPr>
      <w:r>
        <w:rPr>
          <w:color w:val="000000"/>
        </w:rPr>
        <w:lastRenderedPageBreak/>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r>
        <w:rPr>
          <w:b/>
          <w:bCs/>
        </w:rPr>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rsidR="00AA7F97" w:rsidRDefault="00AA7F97"/>
    <w:p w:rsidR="00AA7F97" w:rsidRDefault="00AB281C">
      <w:pPr>
        <w:pStyle w:val="PargrafodaLista"/>
        <w:numPr>
          <w:ilvl w:val="0"/>
          <w:numId w:val="1"/>
        </w:numPr>
        <w:ind w:left="357" w:hanging="357"/>
        <w:rPr>
          <w:b/>
          <w:bCs/>
        </w:rPr>
      </w:pPr>
      <w:r>
        <w:rPr>
          <w:b/>
          <w:bCs/>
        </w:rPr>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Pr>
        <w:ind w:left="0" w:firstLine="0"/>
      </w:pPr>
    </w:p>
    <w:p w:rsidR="00AA7F97" w:rsidRDefault="00AB281C">
      <w:pPr>
        <w:pStyle w:val="PargrafodaLista"/>
        <w:numPr>
          <w:ilvl w:val="0"/>
          <w:numId w:val="1"/>
        </w:numPr>
        <w:ind w:left="357" w:hanging="357"/>
        <w:rPr>
          <w:b/>
          <w:bCs/>
        </w:rPr>
      </w:pPr>
      <w:r>
        <w:rPr>
          <w:b/>
          <w:bCs/>
        </w:rPr>
        <w:t>DO TERMO DE CONTRATO OU INSTRUMENTO EQUIVALENTE</w:t>
      </w:r>
    </w:p>
    <w:p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w:t>
      </w:r>
      <w:r w:rsidRPr="002055BC">
        <w:rPr>
          <w:color w:val="000000" w:themeColor="text1"/>
          <w:szCs w:val="20"/>
        </w:rPr>
        <w:t xml:space="preserve">de </w:t>
      </w:r>
      <w:bookmarkStart w:id="13" w:name="_Hlk15568169"/>
      <w:r w:rsidR="002055BC" w:rsidRPr="002055BC">
        <w:rPr>
          <w:color w:val="000000" w:themeColor="text1"/>
          <w:szCs w:val="20"/>
        </w:rPr>
        <w:t>06</w:t>
      </w:r>
      <w:r w:rsidRPr="002055BC">
        <w:rPr>
          <w:color w:val="000000" w:themeColor="text1"/>
          <w:szCs w:val="20"/>
        </w:rPr>
        <w:t xml:space="preserve"> (</w:t>
      </w:r>
      <w:r w:rsidR="002055BC" w:rsidRPr="002055BC">
        <w:rPr>
          <w:color w:val="000000" w:themeColor="text1"/>
          <w:szCs w:val="20"/>
        </w:rPr>
        <w:t>seis</w:t>
      </w:r>
      <w:r w:rsidRPr="002055BC">
        <w:rPr>
          <w:color w:val="000000" w:themeColor="text1"/>
          <w:szCs w:val="20"/>
        </w:rPr>
        <w:t>) meses</w:t>
      </w:r>
      <w:bookmarkEnd w:id="13"/>
      <w:r>
        <w:rPr>
          <w:color w:val="000000" w:themeColor="text1"/>
          <w:szCs w:val="20"/>
        </w:rPr>
        <w:t>, contados da data de assinatura do instrumento, admitindo-se prorrogação para os prazos de início das etapas de execução, de conclusão e de entrega.</w:t>
      </w:r>
    </w:p>
    <w:p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4" w:name="_Hlk21678100"/>
      <w:bookmarkEnd w:id="14"/>
    </w:p>
    <w:p w:rsidR="00AA7F97" w:rsidRDefault="00AB281C">
      <w:pPr>
        <w:numPr>
          <w:ilvl w:val="1"/>
          <w:numId w:val="1"/>
        </w:numPr>
        <w:ind w:left="454" w:hanging="454"/>
        <w:rPr>
          <w:color w:val="000000" w:themeColor="text1"/>
        </w:rPr>
      </w:pPr>
      <w:r>
        <w:rPr>
          <w:color w:val="000000" w:themeColor="text1"/>
        </w:rPr>
        <w:lastRenderedPageBreak/>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lastRenderedPageBreak/>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5" w:name="_Hlk21424105"/>
      <w:bookmarkEnd w:id="15"/>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6" w:name="_Hlk21424287"/>
      <w:bookmarkEnd w:id="16"/>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lastRenderedPageBreak/>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7" w:name="_Hlk21424321"/>
      <w:bookmarkEnd w:id="17"/>
    </w:p>
    <w:p w:rsidR="00AA7F97" w:rsidRDefault="00AA7F97"/>
    <w:p w:rsidR="00AA7F97" w:rsidRDefault="00AB281C">
      <w:pPr>
        <w:pStyle w:val="PargrafodaLista"/>
        <w:numPr>
          <w:ilvl w:val="0"/>
          <w:numId w:val="1"/>
        </w:numPr>
        <w:ind w:left="357" w:hanging="357"/>
        <w:rPr>
          <w:b/>
          <w:bCs/>
        </w:rPr>
      </w:pPr>
      <w:bookmarkStart w:id="18" w:name="_Toc427583908"/>
      <w:r>
        <w:rPr>
          <w:b/>
          <w:bCs/>
        </w:rPr>
        <w:t>DAS DISPOSIÇÕES GERAIS</w:t>
      </w:r>
      <w:bookmarkEnd w:id="18"/>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lastRenderedPageBreak/>
        <w:t>Os prazos estabelecidos pelo Pregoeiro poderão ser prorrogado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lastRenderedPageBreak/>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rsidR="00AA7F97" w:rsidRDefault="00AB281C">
      <w:pPr>
        <w:pStyle w:val="PargrafodaLista"/>
        <w:numPr>
          <w:ilvl w:val="2"/>
          <w:numId w:val="1"/>
        </w:numPr>
        <w:ind w:left="993" w:hanging="766"/>
        <w:rPr>
          <w:color w:val="000000" w:themeColor="text1"/>
        </w:rPr>
      </w:pPr>
      <w:r>
        <w:rPr>
          <w:color w:val="000000" w:themeColor="text1"/>
        </w:rPr>
        <w:t>ANEXO III – Check-List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Pr="008A0E76" w:rsidRDefault="00AB281C">
      <w:pPr>
        <w:spacing w:line="276" w:lineRule="auto"/>
        <w:ind w:right="-15"/>
        <w:jc w:val="right"/>
      </w:pPr>
      <w:r w:rsidRPr="008A0E76">
        <w:t xml:space="preserve">Recife, </w:t>
      </w:r>
      <w:r w:rsidR="008A0E76" w:rsidRPr="008A0E76">
        <w:t>01</w:t>
      </w:r>
      <w:r w:rsidRPr="008A0E76">
        <w:t xml:space="preserve"> de </w:t>
      </w:r>
      <w:r w:rsidR="008A0E76" w:rsidRPr="008A0E76">
        <w:t>julho</w:t>
      </w:r>
      <w:r w:rsidRPr="008A0E76">
        <w:t xml:space="preserve"> de 20</w:t>
      </w:r>
      <w:r w:rsidR="008A0E76" w:rsidRPr="008A0E76">
        <w:t>22</w:t>
      </w:r>
    </w:p>
    <w:p w:rsidR="00AA7F97" w:rsidRDefault="00AA7F97">
      <w:pPr>
        <w:pStyle w:val="PargrafodaLista"/>
        <w:spacing w:line="276" w:lineRule="auto"/>
        <w:ind w:left="420" w:right="-15"/>
        <w:rPr>
          <w:color w:val="000000"/>
        </w:rPr>
      </w:pPr>
    </w:p>
    <w:p w:rsidR="00AA7F97" w:rsidRDefault="00AA7F97">
      <w:pPr>
        <w:pStyle w:val="PargrafodaLista"/>
        <w:ind w:left="420"/>
        <w:jc w:val="center"/>
        <w:rPr>
          <w:b/>
          <w:bCs/>
          <w:iCs/>
          <w:color w:val="000000"/>
        </w:rPr>
      </w:pPr>
    </w:p>
    <w:p w:rsidR="00AA7F97" w:rsidRPr="002055BC" w:rsidRDefault="00AA7F97">
      <w:pPr>
        <w:pStyle w:val="PargrafodaLista"/>
        <w:ind w:left="420"/>
        <w:jc w:val="center"/>
        <w:rPr>
          <w:b/>
          <w:bCs/>
          <w:iCs/>
          <w:color w:val="000000" w:themeColor="text1"/>
        </w:rPr>
      </w:pPr>
    </w:p>
    <w:p w:rsidR="00AA7F97" w:rsidRPr="002055BC" w:rsidRDefault="002055BC">
      <w:pPr>
        <w:pStyle w:val="PargrafodaLista"/>
        <w:ind w:left="709" w:firstLine="0"/>
        <w:jc w:val="center"/>
        <w:rPr>
          <w:color w:val="000000" w:themeColor="text1"/>
        </w:rPr>
      </w:pPr>
      <w:r w:rsidRPr="002055BC">
        <w:rPr>
          <w:color w:val="000000" w:themeColor="text1"/>
        </w:rPr>
        <w:t>Luciana Souza da Silveira</w:t>
      </w:r>
    </w:p>
    <w:p w:rsidR="00AA7F97" w:rsidRPr="002055BC" w:rsidRDefault="002055BC">
      <w:pPr>
        <w:pStyle w:val="PargrafodaLista"/>
        <w:ind w:left="709" w:firstLine="0"/>
        <w:jc w:val="center"/>
        <w:rPr>
          <w:color w:val="000000" w:themeColor="text1"/>
        </w:rPr>
      </w:pPr>
      <w:r w:rsidRPr="002055BC">
        <w:rPr>
          <w:color w:val="000000" w:themeColor="text1"/>
        </w:rPr>
        <w:t>Diretora Administrativa e Financeira</w:t>
      </w:r>
    </w:p>
    <w:sectPr w:rsidR="00AA7F97" w:rsidRPr="002055BC">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Ecofont_Spranq_eco_Sans">
    <w:altName w:val="Cambria"/>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2055BC"/>
    <w:rsid w:val="0024497F"/>
    <w:rsid w:val="00370C4A"/>
    <w:rsid w:val="005933C3"/>
    <w:rsid w:val="005D464E"/>
    <w:rsid w:val="00735A33"/>
    <w:rsid w:val="00767B2A"/>
    <w:rsid w:val="007F19D6"/>
    <w:rsid w:val="008A029C"/>
    <w:rsid w:val="008A0E76"/>
    <w:rsid w:val="008F31D6"/>
    <w:rsid w:val="009466E8"/>
    <w:rsid w:val="009769E3"/>
    <w:rsid w:val="00AA7F97"/>
    <w:rsid w:val="00AB281C"/>
    <w:rsid w:val="00C82E9A"/>
    <w:rsid w:val="00D37308"/>
    <w:rsid w:val="00F03E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4605B"/>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58A9B-89F0-4862-886B-99FE9B34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6864</Words>
  <Characters>37071</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7</cp:revision>
  <cp:lastPrinted>2017-05-11T11:01:00Z</cp:lastPrinted>
  <dcterms:created xsi:type="dcterms:W3CDTF">2022-06-02T17:31:00Z</dcterms:created>
  <dcterms:modified xsi:type="dcterms:W3CDTF">2022-07-01T18:04:00Z</dcterms:modified>
  <dc:language>pt-BR</dc:language>
</cp:coreProperties>
</file>