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jpeg" ContentType="image/jpeg"/>
  <Override PartName="/word/media/image3.wmf" ContentType="image/x-wmf"/>
  <Override PartName="/word/media/image4.wmf" ContentType="image/x-wmf"/>
  <Override PartName="/word/media/image5.wmf" ContentType="image/x-wmf"/>
  <Override PartName="/word/media/image6.wmf" ContentType="image/x-wmf"/>
  <Override PartName="/word/media/image7.jpeg" ContentType="image/jpeg"/>
  <Override PartName="/word/media/image8.wmf" ContentType="image/x-wmf"/>
  <Override PartName="/word/media/image9.wmf" ContentType="image/x-wmf"/>
  <Override PartName="/word/media/image10.wmf" ContentType="image/x-wmf"/>
  <Override PartName="/word/media/image11.wmf" ContentType="image/x-wmf"/>
  <Override PartName="/word/media/image12.jpeg" ContentType="image/jpeg"/>
  <Override PartName="/word/media/image13.wmf" ContentType="image/x-wmf"/>
  <Override PartName="/word/media/image14.wmf" ContentType="image/x-wmf"/>
  <Override PartName="/word/media/image17.jpeg" ContentType="image/jpeg"/>
  <Override PartName="/word/media/image15.wmf" ContentType="image/x-wmf"/>
  <Override PartName="/word/media/image16.wmf" ContentType="image/x-wmf"/>
  <Override PartName="/word/media/image18.wmf" ContentType="image/x-wmf"/>
  <Override PartName="/word/media/image19.wmf" ContentType="image/x-wmf"/>
  <Override PartName="/word/media/image23.jpeg" ContentType="image/jpeg"/>
  <Override PartName="/word/media/image20.jpeg" ContentType="image/jpeg"/>
  <Override PartName="/word/media/image21.wmf" ContentType="image/x-wmf"/>
  <Override PartName="/word/media/image22.wmf" ContentType="image/x-wmf"/>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5.xml.rels" ContentType="application/vnd.openxmlformats-package.relationships+xml"/>
  <Override PartName="/word/_rels/header6.xml.rels" ContentType="application/vnd.openxmlformats-package.relationships+xml"/>
  <Override PartName="/word/_rels/header7.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szCs w:val="20"/>
          <w:lang w:eastAsia="en-US"/>
        </w:rPr>
      </w:pPr>
      <w:r>
        <w:rPr>
          <w:rFonts w:cs="Times New Roman" w:ascii="Times New Roman" w:hAnsi="Times New Roman"/>
          <w:szCs w:val="20"/>
          <w:lang w:eastAsia="en-US"/>
        </w:rPr>
      </w:r>
    </w:p>
    <w:p>
      <w:pPr>
        <w:pStyle w:val="Normal"/>
        <w:jc w:val="center"/>
        <w:rPr>
          <w:b w:val="false"/>
          <w:b w:val="false"/>
          <w:bCs w:val="false"/>
          <w:u w:val="single"/>
        </w:rPr>
      </w:pPr>
      <w:r>
        <w:rPr>
          <w:rFonts w:cs="Times New Roman" w:ascii="Times New Roman" w:hAnsi="Times New Roman"/>
          <w:b w:val="false"/>
          <w:bCs w:val="false"/>
          <w:color w:val="000000"/>
          <w:szCs w:val="20"/>
          <w:u w:val="single"/>
        </w:rPr>
        <w:t>ANEXO I do Edital</w:t>
      </w:r>
    </w:p>
    <w:p>
      <w:pPr>
        <w:pStyle w:val="Normal"/>
        <w:jc w:val="center"/>
        <w:rPr>
          <w:rFonts w:ascii="Times New Roman" w:hAnsi="Times New Roman" w:cs="Times New Roman"/>
          <w:b/>
          <w:b/>
          <w:bCs/>
          <w:color w:val="000000"/>
          <w:szCs w:val="20"/>
        </w:rPr>
      </w:pPr>
      <w:r>
        <w:rPr/>
      </w:r>
    </w:p>
    <w:p>
      <w:pPr>
        <w:pStyle w:val="Normal"/>
        <w:jc w:val="center"/>
        <w:rPr>
          <w:rFonts w:ascii="Times New Roman" w:hAnsi="Times New Roman" w:cs="Times New Roman"/>
          <w:b/>
          <w:b/>
          <w:bCs/>
          <w:color w:val="000000"/>
          <w:szCs w:val="20"/>
        </w:rPr>
      </w:pPr>
      <w:r>
        <w:rPr>
          <w:rFonts w:cs="Times New Roman" w:ascii="Times New Roman" w:hAnsi="Times New Roman"/>
          <w:b/>
          <w:bCs/>
          <w:color w:val="000000"/>
          <w:szCs w:val="20"/>
        </w:rPr>
        <w:t>TERMO DE REFERÊNCIA</w:t>
      </w:r>
    </w:p>
    <w:p>
      <w:pPr>
        <w:pStyle w:val="Normal"/>
        <w:jc w:val="center"/>
        <w:rPr>
          <w:rFonts w:ascii="Times New Roman" w:hAnsi="Times New Roman" w:cs="Times New Roman"/>
          <w:b/>
          <w:b/>
          <w:bCs/>
          <w:color w:val="000000"/>
          <w:szCs w:val="20"/>
        </w:rPr>
      </w:pPr>
      <w:r>
        <w:rPr>
          <w:rFonts w:cs="Times New Roman" w:ascii="Times New Roman" w:hAnsi="Times New Roman"/>
          <w:b/>
          <w:bCs/>
          <w:color w:val="000000"/>
          <w:szCs w:val="20"/>
        </w:rPr>
      </w:r>
    </w:p>
    <w:p>
      <w:pPr>
        <w:pStyle w:val="Normal"/>
        <w:jc w:val="center"/>
        <w:rPr>
          <w:rFonts w:ascii="Times New Roman" w:hAnsi="Times New Roman" w:cs="Times New Roman"/>
          <w:b/>
          <w:b/>
          <w:bCs/>
          <w:iCs/>
          <w:szCs w:val="20"/>
        </w:rPr>
      </w:pPr>
      <w:r>
        <w:rPr>
          <w:rFonts w:cs="Times New Roman" w:ascii="Times New Roman" w:hAnsi="Times New Roman"/>
          <w:b/>
          <w:bCs/>
          <w:iCs/>
          <w:szCs w:val="20"/>
        </w:rPr>
        <w:t>PRESTAÇÃO DE SERVIÇO CONTÍNUO COM DEDICAÇÃO DE MÃO DE OBRA</w:t>
      </w:r>
    </w:p>
    <w:p>
      <w:pPr>
        <w:pStyle w:val="Normal"/>
        <w:jc w:val="center"/>
        <w:rPr>
          <w:rFonts w:ascii="Times New Roman" w:hAnsi="Times New Roman" w:cs="Times New Roman"/>
          <w:b/>
          <w:b/>
          <w:bCs/>
          <w:iCs/>
          <w:szCs w:val="20"/>
        </w:rPr>
      </w:pPr>
      <w:r>
        <w:rPr>
          <w:rFonts w:cs="Times New Roman" w:ascii="Times New Roman" w:hAnsi="Times New Roman"/>
          <w:b/>
          <w:bCs/>
          <w:iCs/>
          <w:szCs w:val="20"/>
        </w:rPr>
      </w:r>
    </w:p>
    <w:p>
      <w:pPr>
        <w:pStyle w:val="Nivel1"/>
        <w:numPr>
          <w:ilvl w:val="0"/>
          <w:numId w:val="0"/>
        </w:numPr>
        <w:spacing w:before="0" w:after="0"/>
        <w:ind w:left="0" w:hanging="0"/>
        <w:jc w:val="center"/>
        <w:rPr>
          <w:rFonts w:ascii="Times New Roman" w:hAnsi="Times New Roman"/>
        </w:rPr>
      </w:pPr>
      <w:r>
        <w:rPr>
          <w:rFonts w:ascii="Times New Roman" w:hAnsi="Times New Roman"/>
        </w:rPr>
      </w:r>
    </w:p>
    <w:p>
      <w:pPr>
        <w:pStyle w:val="Nivel1"/>
        <w:numPr>
          <w:ilvl w:val="0"/>
          <w:numId w:val="0"/>
        </w:numPr>
        <w:spacing w:before="0" w:after="0"/>
        <w:ind w:left="0" w:hanging="0"/>
        <w:jc w:val="center"/>
        <w:rPr>
          <w:rFonts w:ascii="Times New Roman" w:hAnsi="Times New Roman"/>
          <w:i/>
          <w:i/>
        </w:rPr>
      </w:pPr>
      <w:r>
        <w:rPr>
          <w:rFonts w:ascii="Times New Roman" w:hAnsi="Times New Roman"/>
          <w:b w:val="false"/>
        </w:rPr>
        <w:t>HEMOBRÁS</w:t>
      </w:r>
    </w:p>
    <w:p>
      <w:pPr>
        <w:pStyle w:val="Nivel1"/>
        <w:numPr>
          <w:ilvl w:val="0"/>
          <w:numId w:val="0"/>
        </w:numPr>
        <w:spacing w:before="0" w:after="0"/>
        <w:ind w:left="0" w:hanging="0"/>
        <w:jc w:val="center"/>
        <w:rPr>
          <w:rFonts w:ascii="Times New Roman" w:hAnsi="Times New Roman"/>
          <w:b w:val="false"/>
          <w:b w:val="false"/>
          <w:color w:val="auto"/>
        </w:rPr>
      </w:pPr>
      <w:r>
        <w:rPr>
          <w:rFonts w:ascii="Times New Roman" w:hAnsi="Times New Roman"/>
          <w:b w:val="false"/>
          <w:color w:val="auto"/>
        </w:rPr>
        <w:t>(Processo Administrativo n.° 25800.004541/2020)</w:t>
      </w:r>
    </w:p>
    <w:p>
      <w:pPr>
        <w:pStyle w:val="Nivel1"/>
        <w:numPr>
          <w:ilvl w:val="0"/>
          <w:numId w:val="0"/>
        </w:numPr>
        <w:spacing w:before="0" w:after="0"/>
        <w:ind w:left="0" w:hanging="0"/>
        <w:jc w:val="center"/>
        <w:rPr>
          <w:rFonts w:ascii="Times New Roman" w:hAnsi="Times New Roman"/>
          <w:i/>
          <w:i/>
        </w:rPr>
      </w:pPr>
      <w:r>
        <w:rPr>
          <w:rFonts w:ascii="Times New Roman" w:hAnsi="Times New Roman"/>
          <w:i/>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OBJETO</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Contratação de empresa especializada em serviços de bombeiros civis CBO 5171-10, para atuação em indústria, conforme condições, quantidades e exigências estabelecidas neste instrumento.</w:t>
      </w:r>
    </w:p>
    <w:p>
      <w:pPr>
        <w:pStyle w:val="Normal"/>
        <w:spacing w:lineRule="auto" w:line="360" w:before="0" w:after="0"/>
        <w:ind w:left="567"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ESPECIFICAÇÕES TÉCNICAS DO OBJETO</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As especificações técnicas do(s) item(ns) objeto da contratação é(são) aquela(s) prevista(s) no Anexo </w:t>
      </w:r>
      <w:r>
        <w:rPr>
          <w:rFonts w:cs="Times New Roman" w:ascii="Times New Roman" w:hAnsi="Times New Roman"/>
          <w:szCs w:val="20"/>
        </w:rPr>
        <w:t>I</w:t>
      </w:r>
      <w:r>
        <w:rPr>
          <w:rFonts w:cs="Times New Roman" w:ascii="Times New Roman" w:hAnsi="Times New Roman"/>
          <w:color w:val="FF0000"/>
          <w:szCs w:val="20"/>
        </w:rPr>
        <w:t xml:space="preserve"> </w:t>
      </w:r>
      <w:r>
        <w:rPr>
          <w:rFonts w:cs="Times New Roman" w:ascii="Times New Roman" w:hAnsi="Times New Roman"/>
          <w:color w:val="000000" w:themeColor="text1"/>
          <w:szCs w:val="20"/>
        </w:rPr>
        <w:t>deste Termo de Referência;</w:t>
      </w:r>
    </w:p>
    <w:p>
      <w:pPr>
        <w:pStyle w:val="Nivel1"/>
        <w:numPr>
          <w:ilvl w:val="0"/>
          <w:numId w:val="0"/>
        </w:numPr>
        <w:spacing w:lineRule="auto" w:line="360" w:before="0" w:after="0"/>
        <w:ind w:left="284"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VALOR ESTIMADO PARA CONTRATAÇÃO</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valor estimado do contrato a ser celebrado pela Hemobrás é sigiloso, nos termos do Art. 34, Caput, Lei n. 13.303, de 30 de Junho de 2016.</w:t>
      </w:r>
    </w:p>
    <w:p>
      <w:pPr>
        <w:pStyle w:val="Normal"/>
        <w:numPr>
          <w:ilvl w:val="1"/>
          <w:numId w:val="1"/>
        </w:numPr>
        <w:spacing w:lineRule="auto" w:line="360" w:before="0" w:after="0"/>
        <w:ind w:left="539" w:hanging="397"/>
        <w:contextualSpacing/>
        <w:jc w:val="both"/>
        <w:rPr>
          <w:rFonts w:ascii="Times New Roman" w:hAnsi="Times New Roman" w:cs="Times New Roman"/>
          <w:szCs w:val="20"/>
        </w:rPr>
      </w:pPr>
      <w:r>
        <w:rPr>
          <w:rFonts w:cs="Times New Roman" w:ascii="Times New Roman" w:hAnsi="Times New Roman"/>
          <w:szCs w:val="20"/>
        </w:rPr>
        <w:t>As despesas decorrentes da futura contratação estão programadas em dotação orçamentária própria, prevista no orçamento da Hemobrás, assegurada no saldo constante na conta orçamentária 01.02.422699.239.2205900000.20006.00.00.</w:t>
      </w:r>
    </w:p>
    <w:p>
      <w:pPr>
        <w:pStyle w:val="Normal"/>
        <w:spacing w:lineRule="auto" w:line="360" w:before="0" w:after="0"/>
        <w:ind w:left="70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CRITÉRIO DE JULGAMENTO</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Para efeito de julgamento do certame, será considerada vencedora a proposta que apresentar MENOR PREÇO.</w:t>
      </w:r>
    </w:p>
    <w:p>
      <w:pPr>
        <w:pStyle w:val="Normal"/>
        <w:spacing w:lineRule="auto" w:line="360" w:before="0" w:after="0"/>
        <w:contextualSpacing/>
        <w:jc w:val="both"/>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CLASSIFICAÇÃO DOS SERVIÇOS</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 serviço objeto deste termo de referência é comum nos termos do parágrafo único, do art. 1°, da Lei 10.520, de 2002, c/c art. 1º, </w:t>
      </w:r>
      <w:r>
        <w:rPr>
          <w:rFonts w:cs="Times New Roman" w:ascii="Times New Roman" w:hAnsi="Times New Roman"/>
          <w:i/>
          <w:color w:val="000000" w:themeColor="text1"/>
          <w:szCs w:val="20"/>
        </w:rPr>
        <w:t>Caput</w:t>
      </w:r>
      <w:r>
        <w:rPr>
          <w:rFonts w:cs="Times New Roman" w:ascii="Times New Roman" w:hAnsi="Times New Roman"/>
          <w:color w:val="000000" w:themeColor="text1"/>
          <w:szCs w:val="20"/>
        </w:rPr>
        <w:t xml:space="preserve"> e art. 3º, II, do Decreto nº 10.024, de 2019, assim entendido aqueles cujos padrões de desempenho e qualidade possam ser objetivamente definidos por meio de especificações usuais de mercado.</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pPr>
        <w:pStyle w:val="Normal"/>
        <w:spacing w:lineRule="auto" w:line="360" w:before="0" w:after="0"/>
        <w:ind w:left="53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INFORMAÇÕES RELEVANTES PARA O DIMENSIONAMENTO DA PROPOSTA</w:t>
      </w:r>
    </w:p>
    <w:p>
      <w:pPr>
        <w:pStyle w:val="Normal"/>
        <w:numPr>
          <w:ilvl w:val="1"/>
          <w:numId w:val="1"/>
        </w:numPr>
        <w:spacing w:lineRule="auto" w:line="360" w:before="0" w:after="0"/>
        <w:ind w:left="539" w:hanging="39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demanda da HEMOBRÁS tem como base as seguintes características:</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Contratação de bombeiro civil para a Hemobrás Unidade Fabril localizada em Rodovia BR-101 Norte, Quadra D, Lote nº 06, Zona Rural, Goiana-PE. CEP: 55900-000;</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4 (três) bombeiro civil por turno 12x36 de segunda-feira a domingo e feriados;</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Bombeiro civil com formação segundo a ABNT/NBR 14608/2006 e a Lei Federal 11901/2009(regulamentação da profissão) e com as seguintes formações complementares:</w:t>
      </w:r>
    </w:p>
    <w:p>
      <w:pPr>
        <w:pStyle w:val="ListParagraph"/>
        <w:numPr>
          <w:ilvl w:val="3"/>
          <w:numId w:val="1"/>
        </w:numPr>
        <w:spacing w:lineRule="auto" w:line="36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 </w:t>
      </w:r>
      <w:r>
        <w:rPr>
          <w:rFonts w:cs="Times New Roman" w:ascii="Times New Roman" w:hAnsi="Times New Roman"/>
          <w:color w:val="000000" w:themeColor="text1"/>
          <w:szCs w:val="20"/>
        </w:rPr>
        <w:t>RTI – Resgate Técnico Industrial – renovação bianual</w:t>
      </w:r>
    </w:p>
    <w:p>
      <w:pPr>
        <w:pStyle w:val="ListParagraph"/>
        <w:numPr>
          <w:ilvl w:val="3"/>
          <w:numId w:val="1"/>
        </w:numPr>
        <w:spacing w:lineRule="auto" w:line="36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NR-35 Trabalho em altura – renovação bianual</w:t>
      </w:r>
    </w:p>
    <w:p>
      <w:pPr>
        <w:pStyle w:val="ListParagraph"/>
        <w:numPr>
          <w:ilvl w:val="3"/>
          <w:numId w:val="1"/>
        </w:numPr>
        <w:spacing w:lineRule="auto" w:line="36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NR- 33 – Trabalho em Espaços Confinados (Supervisor) – renovação anual</w:t>
      </w:r>
    </w:p>
    <w:p>
      <w:pPr>
        <w:pStyle w:val="ListParagraph"/>
        <w:numPr>
          <w:ilvl w:val="3"/>
          <w:numId w:val="1"/>
        </w:numPr>
        <w:spacing w:lineRule="auto" w:line="36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Atendimento pré-hospitalar – renovação anual</w:t>
      </w:r>
    </w:p>
    <w:p>
      <w:pPr>
        <w:pStyle w:val="ListParagraph"/>
        <w:numPr>
          <w:ilvl w:val="3"/>
          <w:numId w:val="1"/>
        </w:numPr>
        <w:spacing w:lineRule="auto" w:line="36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Brigada de incêndio – renovação anual.</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Equipamentos de proteção individual para resgates em altura, espaços confinados e combate a incêndio como: Ascensores de punho, descensores autoblocantes, fitas anéis, cinto de segurança tipo paraquedista com 5 pontos, mosquetões, trava-quedas, capacete tipo alpinista, óculos de proteção, protetores auriculares, bota cano alto e uniforme completa para combate a incêndio conforme especificado pela CNBC – Conselho Nacional de Bombeiros Civis para ambiente industrial. </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Computador para posto de trabalho;</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w:t>
      </w:r>
      <w:r>
        <w:rPr>
          <w:rFonts w:cs="Times New Roman" w:ascii="Times New Roman" w:hAnsi="Times New Roman"/>
          <w:color w:val="000000" w:themeColor="text1"/>
          <w:szCs w:val="20"/>
        </w:rPr>
        <w:t>Seguro de vida em grupo, estipulado pelo empregador; </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w:t>
      </w:r>
      <w:r>
        <w:rPr>
          <w:rFonts w:cs="Times New Roman" w:ascii="Times New Roman" w:hAnsi="Times New Roman"/>
          <w:color w:val="000000" w:themeColor="text1"/>
          <w:szCs w:val="20"/>
        </w:rPr>
        <w:t>Adicional de periculosidade de 30% (trinta por cento) do salário mensal sem os acréscimos resultantes de gratificações, prêmios ou participações nos lucros da empresa; </w:t>
      </w:r>
    </w:p>
    <w:p>
      <w:pPr>
        <w:pStyle w:val="ListParagraph"/>
        <w:numPr>
          <w:ilvl w:val="2"/>
          <w:numId w:val="1"/>
        </w:numPr>
        <w:spacing w:lineRule="auto" w:line="360"/>
        <w:ind w:left="908" w:hanging="624"/>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Adicional noturno e /ou horas extras para os trabalhadores que fizerem jus ao mesmo.</w:t>
      </w:r>
    </w:p>
    <w:p>
      <w:pPr>
        <w:pStyle w:val="ListParagraph"/>
        <w:spacing w:lineRule="auto" w:line="360"/>
        <w:ind w:left="794" w:hanging="0"/>
        <w:jc w:val="both"/>
        <w:rPr>
          <w:rFonts w:ascii="Times New Roman" w:hAnsi="Times New Roman" w:cs="Times New Roman"/>
          <w:bCs/>
          <w:szCs w:val="20"/>
        </w:rPr>
      </w:pPr>
      <w:r>
        <w:rPr>
          <w:rFonts w:cs="Times New Roman" w:ascii="Times New Roman" w:hAnsi="Times New Roman"/>
          <w:bCs/>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 xml:space="preserve">DA VISTORIA </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Não há previsão de realização de vistoria para a presente licitação.</w:t>
      </w:r>
    </w:p>
    <w:p>
      <w:pPr>
        <w:pStyle w:val="Nivel1"/>
        <w:numPr>
          <w:ilvl w:val="0"/>
          <w:numId w:val="0"/>
        </w:numPr>
        <w:spacing w:lineRule="auto" w:line="360" w:before="0" w:after="0"/>
        <w:ind w:left="0" w:hanging="0"/>
        <w:contextualSpacing/>
        <w:rPr>
          <w:rFonts w:ascii="Times New Roman" w:hAnsi="Times New Roman"/>
          <w:color w:val="auto"/>
        </w:rPr>
      </w:pPr>
      <w:r>
        <w:rPr>
          <w:rFonts w:ascii="Times New Roman" w:hAnsi="Times New Roman"/>
          <w:color w:val="auto"/>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PARTICIPAÇÃO DE CONSÓRCIO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pPr>
        <w:pStyle w:val="Normal"/>
        <w:spacing w:lineRule="auto" w:line="360" w:before="0" w:after="0"/>
        <w:ind w:left="141"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PARTICIPAÇÃO DE SOCIEDADES COOPERATIVAS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pPr>
        <w:pStyle w:val="Nivel1"/>
        <w:numPr>
          <w:ilvl w:val="0"/>
          <w:numId w:val="0"/>
        </w:numPr>
        <w:spacing w:lineRule="auto" w:line="360" w:before="0" w:after="0"/>
        <w:ind w:left="284" w:hanging="0"/>
        <w:contextualSpacing/>
        <w:rPr>
          <w:rFonts w:ascii="Times New Roman" w:hAnsi="Times New Roman"/>
          <w:sz w:val="22"/>
          <w:szCs w:val="22"/>
        </w:rPr>
      </w:pPr>
      <w:r>
        <w:rPr>
          <w:rFonts w:ascii="Times New Roman" w:hAnsi="Times New Roman"/>
          <w:sz w:val="22"/>
          <w:szCs w:val="22"/>
        </w:rPr>
      </w:r>
    </w:p>
    <w:p>
      <w:pPr>
        <w:pStyle w:val="Nivel1"/>
        <w:numPr>
          <w:ilvl w:val="0"/>
          <w:numId w:val="1"/>
        </w:numPr>
        <w:spacing w:lineRule="auto" w:line="360" w:before="0" w:after="0"/>
        <w:ind w:left="284" w:hanging="284"/>
        <w:contextualSpacing/>
        <w:rPr>
          <w:rFonts w:ascii="Times New Roman" w:hAnsi="Times New Roman"/>
          <w:sz w:val="22"/>
          <w:szCs w:val="22"/>
        </w:rPr>
      </w:pPr>
      <w:r>
        <w:rPr>
          <w:rFonts w:ascii="Times New Roman" w:hAnsi="Times New Roman"/>
          <w:sz w:val="22"/>
          <w:szCs w:val="22"/>
        </w:rPr>
        <w:t>DA QUALIFICAÇÃO TÉCNICA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As empresas deverão demonstrar a qualificação técnica por meio de: </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u w:val="single"/>
        </w:rPr>
        <w:t>Atestados</w:t>
      </w:r>
      <w:r>
        <w:rPr>
          <w:rFonts w:cs="Times New Roman" w:ascii="Times New Roman" w:hAnsi="Times New Roman"/>
          <w:bCs/>
          <w:szCs w:val="20"/>
        </w:rPr>
        <w:t xml:space="preserve"> fornecidos por pessoas jurídicas de direito público ou privado; </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Para fins de capacidade técnica a licitante deverá comprovar que tenha executado contrato(s) para prestação de serviços de terceirização, gerenciamento de mão de obra, nas seguintes condições:</w:t>
      </w:r>
    </w:p>
    <w:p>
      <w:pPr>
        <w:pStyle w:val="ListParagraph"/>
        <w:numPr>
          <w:ilvl w:val="4"/>
          <w:numId w:val="1"/>
        </w:numPr>
        <w:spacing w:lineRule="auto" w:line="360"/>
        <w:ind w:left="1418" w:hanging="907"/>
        <w:jc w:val="both"/>
        <w:rPr>
          <w:rFonts w:ascii="Times New Roman" w:hAnsi="Times New Roman" w:cs="Times New Roman"/>
          <w:bCs/>
          <w:szCs w:val="20"/>
        </w:rPr>
      </w:pPr>
      <w:r>
        <w:rPr>
          <w:rFonts w:cs="Times New Roman" w:ascii="Times New Roman" w:hAnsi="Times New Roman"/>
          <w:bCs/>
          <w:szCs w:val="20"/>
        </w:rPr>
        <w:t xml:space="preserve">Tempo de experiência: </w:t>
      </w:r>
      <w:r>
        <w:rPr>
          <w:rFonts w:cs="Times New Roman" w:ascii="Times New Roman" w:hAnsi="Times New Roman"/>
          <w:bCs/>
          <w:color w:val="000000" w:themeColor="text1"/>
          <w:szCs w:val="20"/>
        </w:rPr>
        <w:t xml:space="preserve">12 (doze) </w:t>
      </w:r>
      <w:r>
        <w:rPr>
          <w:rFonts w:cs="Times New Roman" w:ascii="Times New Roman" w:hAnsi="Times New Roman"/>
          <w:bCs/>
          <w:szCs w:val="20"/>
        </w:rPr>
        <w:t>meses.</w:t>
      </w:r>
    </w:p>
    <w:p>
      <w:pPr>
        <w:pStyle w:val="ListParagraph"/>
        <w:numPr>
          <w:ilvl w:val="5"/>
          <w:numId w:val="1"/>
        </w:numPr>
        <w:spacing w:lineRule="auto" w:line="360"/>
        <w:jc w:val="both"/>
        <w:rPr>
          <w:rFonts w:ascii="Times New Roman" w:hAnsi="Times New Roman" w:cs="Times New Roman"/>
          <w:bCs/>
          <w:szCs w:val="20"/>
        </w:rPr>
      </w:pPr>
      <w:r>
        <w:rPr>
          <w:rFonts w:cs="Times New Roman" w:ascii="Times New Roman" w:hAnsi="Times New Roman"/>
          <w:bCs/>
          <w:szCs w:val="20"/>
        </w:rPr>
        <w:t>Para fins de comprovação de tempo de experiência não será aceito o somatório de atestados.</w:t>
      </w:r>
    </w:p>
    <w:p>
      <w:pPr>
        <w:pStyle w:val="ListParagraph"/>
        <w:numPr>
          <w:ilvl w:val="4"/>
          <w:numId w:val="1"/>
        </w:numPr>
        <w:spacing w:lineRule="auto" w:line="360"/>
        <w:ind w:left="1418" w:hanging="907"/>
        <w:jc w:val="both"/>
        <w:rPr>
          <w:rFonts w:ascii="Times New Roman" w:hAnsi="Times New Roman" w:cs="Times New Roman"/>
          <w:bCs/>
          <w:szCs w:val="20"/>
        </w:rPr>
      </w:pPr>
      <w:r>
        <w:rPr>
          <w:rFonts w:cs="Times New Roman" w:ascii="Times New Roman" w:hAnsi="Times New Roman"/>
          <w:bCs/>
          <w:szCs w:val="20"/>
        </w:rPr>
        <w:t>Número de Postos de Trabalho: A licitante deverá comprovar que tenha prestado serviço de gerenciamento de mão de obras de no mínimo 2 (dois) postos.</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 xml:space="preserve">Os atestados deverão referir-se a serviços prestados no âmbito de sua atividade econômica principal ou secundária especificadas no contrato social vigente; </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Somente serão aceitos atestados expedidos após a conclusão do contrato ou se decorrido, pelo menos, um ano do início de sua execução.</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 xml:space="preserve">Poderá ser admitida, para fins de comprovação de número de postos, a apresentação de diferentes atestados de serviços executados de forma </w:t>
      </w:r>
      <w:r>
        <w:rPr>
          <w:rFonts w:cs="Times New Roman" w:ascii="Times New Roman" w:hAnsi="Times New Roman"/>
          <w:bCs/>
          <w:szCs w:val="20"/>
          <w:u w:val="single"/>
        </w:rPr>
        <w:t>concomitante</w:t>
      </w:r>
      <w:r>
        <w:rPr>
          <w:rFonts w:cs="Times New Roman" w:ascii="Times New Roman" w:hAnsi="Times New Roman"/>
          <w:bCs/>
          <w:szCs w:val="20"/>
        </w:rPr>
        <w:t xml:space="preserve">, pois essa situação se equivale, para fins de comprovação de </w:t>
      </w:r>
      <w:r>
        <w:rPr>
          <w:rFonts w:cs="Times New Roman" w:ascii="Times New Roman" w:hAnsi="Times New Roman"/>
          <w:bCs/>
          <w:color w:val="000000" w:themeColor="text1"/>
          <w:szCs w:val="20"/>
        </w:rPr>
        <w:t xml:space="preserve">número </w:t>
      </w:r>
      <w:r>
        <w:rPr>
          <w:rFonts w:cs="Times New Roman" w:ascii="Times New Roman" w:hAnsi="Times New Roman"/>
          <w:bCs/>
          <w:szCs w:val="20"/>
        </w:rPr>
        <w:t>postos de trabalho, a uma única contratação.</w:t>
      </w:r>
    </w:p>
    <w:p>
      <w:pPr>
        <w:pStyle w:val="ListParagraph"/>
        <w:numPr>
          <w:ilvl w:val="4"/>
          <w:numId w:val="1"/>
        </w:numPr>
        <w:spacing w:lineRule="auto" w:line="360"/>
        <w:jc w:val="both"/>
        <w:rPr>
          <w:rFonts w:ascii="Times New Roman" w:hAnsi="Times New Roman" w:cs="Times New Roman"/>
          <w:bCs/>
          <w:szCs w:val="20"/>
        </w:rPr>
      </w:pPr>
      <w:r>
        <w:rPr>
          <w:rFonts w:cs="Times New Roman" w:ascii="Times New Roman" w:hAnsi="Times New Roman"/>
          <w:bCs/>
          <w:szCs w:val="20"/>
        </w:rPr>
        <w:t>O número de postos estará comprovado se e somente se o somatório apresentado for condizente com o quantitativo estabelecido e estiver compreendido em 12 meses ininterruptos.</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pPr>
        <w:pStyle w:val="Nivel1"/>
        <w:numPr>
          <w:ilvl w:val="0"/>
          <w:numId w:val="1"/>
        </w:numPr>
        <w:spacing w:before="200" w:after="120"/>
        <w:ind w:left="357" w:hanging="357"/>
        <w:rPr>
          <w:rFonts w:ascii="Times New Roman" w:hAnsi="Times New Roman"/>
          <w:color w:val="000000" w:themeColor="text1"/>
          <w:sz w:val="22"/>
          <w:szCs w:val="22"/>
        </w:rPr>
      </w:pPr>
      <w:r>
        <w:rPr>
          <w:rFonts w:ascii="Times New Roman" w:hAnsi="Times New Roman"/>
          <w:color w:val="000000" w:themeColor="text1"/>
          <w:sz w:val="22"/>
          <w:szCs w:val="22"/>
        </w:rPr>
        <w:t>DO PRAZO DE VIGÊNCIA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 prazo de vigência do Contrato é de </w:t>
      </w:r>
      <w:r>
        <w:rPr>
          <w:rFonts w:cs="Times New Roman" w:ascii="Times New Roman" w:hAnsi="Times New Roman"/>
          <w:szCs w:val="20"/>
        </w:rPr>
        <w:t>30</w:t>
      </w:r>
      <w:r>
        <w:rPr>
          <w:rFonts w:cs="Times New Roman" w:ascii="Times New Roman" w:hAnsi="Times New Roman"/>
          <w:color w:val="000000" w:themeColor="text1"/>
          <w:szCs w:val="20"/>
        </w:rPr>
        <w:t xml:space="preserve"> (trinta) meses, contados da data de assinatura do instrumento, podendo ser prorrogado por interesse das partes até o limite de 60 (sessenta) meses, desde que haja autorização formal da autoridade competente e observados os seguintes requisitos:</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Esteja formalmente demonstrado que a forma de prestação dos serviços tem natureza continuada;</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Seja juntado relatório que discorra sobre a execução do contrato, com informações de que os serviços tenham sido prestados regularmente;</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Seja juntada justificativa e motivo, por escrito, de que a Administração mantém interesse na realização do serviço;</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Seja comprovado que o valor do contrato permanece economicamente vantajoso para a Administração;</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Haja manifestação expressa da contratada informando o interesse na prorrogação;</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rPr>
        <w:t>Seja comprovado que o contratado mantém as condições iniciais de habilitação.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não tem direito subjetivo à prorrogação contratual.</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prorrogação de contrato deverá ser promovida mediante celebração de termo aditivo.</w:t>
      </w:r>
    </w:p>
    <w:p>
      <w:pPr>
        <w:pStyle w:val="Normal"/>
        <w:spacing w:lineRule="auto" w:line="360" w:before="0" w:after="0"/>
        <w:ind w:left="709" w:hanging="0"/>
        <w:contextualSpacing/>
        <w:jc w:val="both"/>
        <w:rPr>
          <w:szCs w:val="20"/>
        </w:rPr>
      </w:pPr>
      <w:r>
        <w:rPr>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 xml:space="preserve">DA GARANTIA DE EXECUÇÃO </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Caução em dinheiro.</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Seguro garantia.</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Fiança bancária.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O atraso superior a 25 (vinte e cinco) dias autoriza a Administração a promover a rescisão do contrato por descumprimento ou cumprimento irregular de suas cláusulas.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validade da garantia, qualquer que seja a modalidade escolhida, deverá abranger um período de 90 dias após o término da vigência contratual.</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A garantia assegurará, qualquer que seja a modalidade escolhida, o pagamento de: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prejuízos advindos do não cumprimento do objeto do contrato;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prejuízos diretos causados à Administração decorrentes de culpa ou dolo durante a execução do contrato;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multas moratórias e punitivas aplicadas pela Administração à contratada; e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obrigações trabalhistas e previdenciárias de qualquer natureza, não adimplidas pela contratada, quando couber.</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modalidade seguro-garantia somente será aceita se contemplar todos os eventos indicados no item anterior, observada a legislação que rege a matéria.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A garantia em dinheiro deverá ser efetuada em favor da Hemobrás, em conta específica na Caixa Econômica Federal, com correção monetária. </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No caso de alteração do valor do contrato, ou prorrogação de sua vigência, a garantia deverá ser readequada ou renovada nas mesmas condições.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Hemobrás executará a garantia na forma prevista na legislação que rege a matéria.</w:t>
      </w:r>
    </w:p>
    <w:p>
      <w:pPr>
        <w:pStyle w:val="Normal"/>
        <w:numPr>
          <w:ilvl w:val="1"/>
          <w:numId w:val="1"/>
        </w:numPr>
        <w:spacing w:lineRule="auto" w:line="360" w:before="0" w:after="0"/>
        <w:ind w:left="709" w:hanging="56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Será considerada extinta a garantia:</w:t>
      </w:r>
    </w:p>
    <w:p>
      <w:pPr>
        <w:pStyle w:val="ListParagraph"/>
        <w:numPr>
          <w:ilvl w:val="2"/>
          <w:numId w:val="1"/>
        </w:numPr>
        <w:spacing w:lineRule="auto" w:line="360"/>
        <w:ind w:left="993" w:hanging="709"/>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pPr>
        <w:pStyle w:val="ListParagraph"/>
        <w:numPr>
          <w:ilvl w:val="2"/>
          <w:numId w:val="1"/>
        </w:numPr>
        <w:spacing w:lineRule="auto" w:line="360"/>
        <w:ind w:left="993" w:hanging="709"/>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no prazo de 90 (noventa) após o término da vigência, caso a Hemobrás não comunique a ocorrência de sinistros, quando o prazo será ampliado, nos termos da comunicação.</w:t>
      </w:r>
    </w:p>
    <w:p>
      <w:pPr>
        <w:pStyle w:val="ListParagraph"/>
        <w:spacing w:lineRule="auto" w:line="360"/>
        <w:ind w:left="993" w:hanging="0"/>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INÍCIO DA EXECUÇÃO DOS SERVIÇOS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início da execução do serviço dar-se-á em momento posterior a publicação do extrato de contrato no DOU e/ou solicitação formal da Hemobrás.</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FORMA DE PRESTAÇÃO DOS SERVIÇOS</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serão executados conforme discriminado abaixo: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Fornecimento de mão de obra de Bombeiros Civis: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Os serviços contratados deverão ser executados nas dependências da Unidade Fabril da Hemobrás, localizado no endereço Rodovia BR-101 Norte, Quadra D, Lote nº 06, Zona Rural, Goiana-PE. CEP: 55900-000.</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Os serviços de Bombeiro Civil deverão ser executados na escala de 12h x 36h de segunda-feira a domingo e feriados;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1° Turno: 07h:00m às 19h:00m;</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2° Turno: 19h:00m às 07h:00m;</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Bombeiro civil: 1 (um)  por turno;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Será concedido a todos os profissionais terceirizados, intervalo intrajornada de 01(uma) hora para almoço/descanso.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Ações de Prevenção: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 </w:t>
      </w:r>
      <w:r>
        <w:rPr>
          <w:rFonts w:cs="Times New Roman" w:ascii="Times New Roman" w:hAnsi="Times New Roman"/>
          <w:bCs/>
          <w:color w:val="000000"/>
          <w:szCs w:val="20"/>
        </w:rPr>
        <w:t xml:space="preserve">Monitoramento da central de alarmes; </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Resposta imediata aos acidentes;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 xml:space="preserve">Avaliação, liberação e acompanhamento de atividades de riscos; </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Realização de resgates em espaços confinados, emergências químicas e retenção suspensa em altura;</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Gerenciamento de emergências;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Realização de simulados de emergências;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Realização de treinamentos de prevenção internos para conscientização da população;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Identificar e avaliar os riscos existentes;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Elaborar relatório das irregularidades encontradas nos sistemas preventivos com apresentação de eventuais sugestões para melhoria das condições de segurança;</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Conhecer a localização dos alarmes, extintores, caixas de incêndio, bem como, a ligação do conjunto de bombas de pressurização da rede de hidrantes;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Inspecionar periodicamente os equipamentos de proteção contra incêndio e de rotas de fuga, comunicando ao fiscal do contrato, com a maior brevidade possível, as anormalidades detectadas;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Executar ronda(s) diária (s) verificando todas as dependências das instalações, adotando os cuidados e providências necessários para o perfeito desempenho das funções e manutenção da ordem nas instalações;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Analisar com rapidez a situação e empregar os meios disponíveis para debelar um incêndio;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Investigar a origem de qualquer anormalidade na edificação que seja indício de princípio de incêndio;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Comunicar à CONTRATANTE, toda ocorrência anormal que verificar;</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Apresentar à CONTRATANTE, relatório formal das irregularidades encontradas, com propostas e medidas corretivas adequadas;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Testar periodicamente os equipamentos de combate a incêndio e afins;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Estar sempre em condições de auxiliar o CBMPE, por ocasião de sua chegada, no sentido de fornecer dados gerais sobre o edifício e o evento, bem como, promover o rápido e fácil acesso aos dispositivos de segurança;</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Ações de Emergência:</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Identificar e avaliar a situação de risco;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Executar os fluxos de ações de emergência do PAE – Plano de Atendimento à Emergência da Hemobrás;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Verificar a transmissão do alarme e auxiliar no abandono da edificação;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Combater os incêndios em sua fase inicial, de forma que possam ser controlados por meio de materiais e equipamentos colocados pela CONTRATANTE a disposição da CONTRATADA;</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Atuar no controle de pânico;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Prestar os primeiros socorros a feridos;</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Requisitar a interrupção do fornecimento de energia elétrica quando da ocorrência de sinistro;</w:t>
      </w:r>
    </w:p>
    <w:p>
      <w:pPr>
        <w:pStyle w:val="ListParagraph"/>
        <w:numPr>
          <w:ilvl w:val="2"/>
          <w:numId w:val="1"/>
        </w:numPr>
        <w:spacing w:lineRule="auto" w:line="360"/>
        <w:jc w:val="both"/>
        <w:rPr>
          <w:rFonts w:ascii="Times New Roman" w:hAnsi="Times New Roman" w:cs="Times New Roman"/>
          <w:bCs/>
          <w:color w:val="000000"/>
          <w:szCs w:val="20"/>
        </w:rPr>
      </w:pPr>
      <w:r>
        <w:rPr>
          <w:rFonts w:cs="Times New Roman" w:ascii="Times New Roman" w:hAnsi="Times New Roman"/>
          <w:bCs/>
          <w:color w:val="000000"/>
          <w:szCs w:val="20"/>
        </w:rPr>
        <w:t>Controlar e inspecionar os equipamentos da brigada de emergência e de resgate;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color w:val="000000"/>
          <w:szCs w:val="20"/>
        </w:rPr>
        <w:t>Acompanhar os testes semanais das bombas de combate a incêndio.</w:t>
      </w:r>
    </w:p>
    <w:p>
      <w:pPr>
        <w:pStyle w:val="Nivel1"/>
        <w:numPr>
          <w:ilvl w:val="0"/>
          <w:numId w:val="0"/>
        </w:numPr>
        <w:spacing w:lineRule="auto" w:line="360" w:before="0" w:after="0"/>
        <w:ind w:left="284"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METODOLOGIA DE AVALIAÇÃO DA EXECUÇÃO DOS SERVIÇOS.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Os serviços deverão ser executados com base nos parâmetros mínimos estabelecidos no Instrumento de Avaliação de Execução do Serviço, constante no anexo </w:t>
      </w:r>
      <w:r>
        <w:rPr>
          <w:rFonts w:cs="Times New Roman" w:ascii="Times New Roman" w:hAnsi="Times New Roman"/>
          <w:szCs w:val="20"/>
        </w:rPr>
        <w:t>II</w:t>
      </w:r>
      <w:r>
        <w:rPr>
          <w:rFonts w:cs="Times New Roman" w:ascii="Times New Roman" w:hAnsi="Times New Roman"/>
          <w:color w:val="FF0000"/>
          <w:szCs w:val="20"/>
        </w:rPr>
        <w:t xml:space="preserve"> </w:t>
      </w:r>
      <w:r>
        <w:rPr>
          <w:rFonts w:cs="Times New Roman" w:ascii="Times New Roman" w:hAnsi="Times New Roman"/>
          <w:color w:val="000000" w:themeColor="text1"/>
          <w:szCs w:val="20"/>
        </w:rPr>
        <w:t>deste Termo de Referência.</w:t>
      </w:r>
    </w:p>
    <w:p>
      <w:pPr>
        <w:pStyle w:val="ListParagraph"/>
        <w:spacing w:lineRule="auto" w:line="360"/>
        <w:ind w:left="851" w:hanging="0"/>
        <w:jc w:val="both"/>
        <w:rPr>
          <w:rFonts w:ascii="Times New Roman" w:hAnsi="Times New Roman" w:cs="Times New Roman"/>
          <w:bCs/>
          <w:sz w:val="22"/>
          <w:szCs w:val="22"/>
        </w:rPr>
      </w:pPr>
      <w:r>
        <w:rPr>
          <w:rFonts w:cs="Times New Roman" w:ascii="Times New Roman" w:hAnsi="Times New Roman"/>
          <w:bCs/>
          <w:sz w:val="22"/>
          <w:szCs w:val="22"/>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DOS CRITÉRIOS DE RECEBIMENTO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Os serviços serão recebidos provisoriamente no prazo de </w:t>
      </w:r>
      <w:r>
        <w:rPr>
          <w:rFonts w:cs="Times New Roman" w:ascii="Times New Roman" w:hAnsi="Times New Roman"/>
          <w:szCs w:val="20"/>
        </w:rPr>
        <w:t>10</w:t>
      </w:r>
      <w:r>
        <w:rPr>
          <w:rFonts w:cs="Times New Roman" w:ascii="Times New Roman" w:hAnsi="Times New Roman"/>
          <w:color w:val="000000" w:themeColor="text1"/>
          <w:szCs w:val="20"/>
        </w:rPr>
        <w:t xml:space="preserve"> (</w:t>
      </w:r>
      <w:r>
        <w:rPr>
          <w:rFonts w:cs="Times New Roman" w:ascii="Times New Roman" w:hAnsi="Times New Roman"/>
          <w:szCs w:val="20"/>
        </w:rPr>
        <w:t>DEZ</w:t>
      </w:r>
      <w:r>
        <w:rPr>
          <w:rFonts w:cs="Times New Roman" w:ascii="Times New Roman" w:hAnsi="Times New Roman"/>
          <w:color w:val="000000" w:themeColor="text1"/>
          <w:szCs w:val="20"/>
        </w:rPr>
        <w:t>) dias, pelo(a) responsável pelo acompanhamento e fiscalização do contrato, para efeito de posterior verificação de sua conformidade com as especificações constantes neste Termo de Referência e na proposta.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Os serviços serão recebidos definitivamente no prazo de </w:t>
      </w:r>
      <w:r>
        <w:rPr>
          <w:rFonts w:cs="Times New Roman" w:ascii="Times New Roman" w:hAnsi="Times New Roman"/>
          <w:szCs w:val="20"/>
        </w:rPr>
        <w:t xml:space="preserve">15 </w:t>
      </w:r>
      <w:r>
        <w:rPr>
          <w:rFonts w:cs="Times New Roman" w:ascii="Times New Roman" w:hAnsi="Times New Roman"/>
          <w:color w:val="000000" w:themeColor="text1"/>
          <w:szCs w:val="20"/>
        </w:rPr>
        <w:t>(</w:t>
      </w:r>
      <w:r>
        <w:rPr>
          <w:rFonts w:cs="Times New Roman" w:ascii="Times New Roman" w:hAnsi="Times New Roman"/>
          <w:szCs w:val="20"/>
        </w:rPr>
        <w:t>QUINZE</w:t>
      </w:r>
      <w:r>
        <w:rPr>
          <w:rFonts w:cs="Times New Roman" w:ascii="Times New Roman" w:hAnsi="Times New Roman"/>
          <w:color w:val="000000" w:themeColor="text1"/>
          <w:szCs w:val="20"/>
        </w:rPr>
        <w:t>) dias, contados do recebimento provisório, após a verificação da qualidade e quantidade do serviço executado e materiais empregados, com a consequente aceitação mediante termo circunstanciado.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recebimento provisório ou definitivo do objeto não exclui a responsabilidade da contratada pelos prejuízos resultantes da incorreta execução do contrato.</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CONTA-DEPÓSITO VINCULADA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concorda e autorizará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montante dos depósitos da Conta-Depósito Vinculada ― bloqueada para movimentação será igual ao somatório dos valores das seguintes provisões e respectivos percentuais: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13º (décimo terceiro) salário - 8,33%;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férias e 1/3 (um terço) constitucional de férias – 12,10%;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multa sobre o FGTS e contribuição social para as rescisões sem justa causa – 5,00%; e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encargos sobre férias e 13º (décimo terceiro) salário. Os percentuais de provisionamento e a forma de cálculo serão aqueles indicados no inciso II do Art. 22 da Lei nº 8.212, de 24 de Julho de 1991.</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valores referentes às provisões mencionadas que sejam retidos por meio da conta-depósito deixarão de compor o valor mensal a ser pago diretamente à empresa CONTRATADA.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Em caso de cobrança de tarifa ou encargos bancários para operacionalização da conta-depósito, os recursos atinentes a essas despesas serão debitados dos valores depositados.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valores provisionados somente serão liberados para o pagamento das verbas de que trata e nas seguintes condições: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Parcial e anualmente, pelo valor correspondente ao 13° (décimo terceiro) salário dos empregados vinculados ao contrato, quando devido;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Parcialmente, pelo valor correspondente às férias e a um terço de férias previsto na Constituição, quando do gozo de férias pelos empregados vinculados ao contrato;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Parcialmente, pelo valor correspondente ao 13° (décimo terceiro) salário proporcional, férias proporcionais e à indenização compensatória porventura devida sobre o FGTS, quando da dispensa de emprego vinculado ao contrato; e</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Ao final da vigência do contrato, para pagamento das verbas rescisórias.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 autorização de movimentação deverá especificar que se destina exclusivamente para o pagamento dos encargos trabalhistas ou de eventual indenização trabalhista aos trabalhadores favorecidos.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 empresa deverá apresentar à HEMOBRÁS, no prazo máximo de 3 (três) dias úteis, contados da movimentação, o comprovante das transferências bancárias realizadas para a quitação das obrigações trabalhistas.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pPr>
        <w:pStyle w:val="Normal"/>
        <w:spacing w:lineRule="auto" w:line="360" w:before="0" w:after="0"/>
        <w:ind w:left="709" w:hanging="0"/>
        <w:contextualSpacing/>
        <w:jc w:val="both"/>
        <w:rPr>
          <w:rFonts w:ascii="Times New Roman" w:hAnsi="Times New Roman" w:cs="Times New Roman"/>
        </w:rPr>
      </w:pPr>
      <w:r>
        <w:rPr>
          <w:rFonts w:cs="Times New Roman" w:ascii="Times New Roman" w:hAnsi="Times New Roman"/>
        </w:rPr>
      </w:r>
    </w:p>
    <w:p>
      <w:pPr>
        <w:pStyle w:val="Nivel1"/>
        <w:numPr>
          <w:ilvl w:val="0"/>
          <w:numId w:val="1"/>
        </w:numPr>
        <w:spacing w:lineRule="auto" w:line="360" w:before="0" w:after="0"/>
        <w:ind w:left="284" w:hanging="284"/>
        <w:contextualSpacing/>
        <w:rPr>
          <w:rFonts w:ascii="Times New Roman" w:hAnsi="Times New Roman"/>
          <w:color w:val="000000" w:themeColor="text1"/>
        </w:rPr>
      </w:pPr>
      <w:r>
        <w:rPr>
          <w:rFonts w:ascii="Times New Roman" w:hAnsi="Times New Roman"/>
          <w:color w:val="000000" w:themeColor="text1"/>
        </w:rPr>
        <w:t>DO PAGAMENTO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pagamentos serão efetuados pela CONTRATANTE através de transferência bancária, para crédito em banco, agência e conta corrente indicados pela CONTRATADA, nos prazos indicados abaixo:</w:t>
      </w:r>
    </w:p>
    <w:p>
      <w:pPr>
        <w:pStyle w:val="Normal"/>
        <w:spacing w:lineRule="auto" w:line="360"/>
        <w:ind w:left="851" w:right="284" w:hanging="567"/>
        <w:jc w:val="both"/>
        <w:rPr>
          <w:rFonts w:ascii="Times New Roman" w:hAnsi="Times New Roman" w:cs="Times New Roman"/>
          <w:szCs w:val="20"/>
        </w:rPr>
      </w:pPr>
      <w:r>
        <w:rPr>
          <w:rFonts w:cs="Times New Roman" w:ascii="Times New Roman" w:hAnsi="Times New Roman"/>
          <w:szCs w:val="20"/>
        </w:rPr>
      </w:r>
    </w:p>
    <w:tbl>
      <w:tblPr>
        <w:tblStyle w:val="SombreamentoClaro"/>
        <w:tblW w:w="5467" w:type="dxa"/>
        <w:jc w:val="center"/>
        <w:tblInd w:w="0" w:type="dxa"/>
        <w:tblCellMar>
          <w:top w:w="0" w:type="dxa"/>
          <w:left w:w="108" w:type="dxa"/>
          <w:bottom w:w="0" w:type="dxa"/>
          <w:right w:w="108" w:type="dxa"/>
        </w:tblCellMar>
        <w:tblLook w:firstRow="1" w:noVBand="1" w:lastRow="0" w:firstColumn="1" w:lastColumn="0" w:noHBand="0" w:val="04a0"/>
      </w:tblPr>
      <w:tblGrid>
        <w:gridCol w:w="3427"/>
        <w:gridCol w:w="2039"/>
      </w:tblGrid>
      <w:tr>
        <w:trPr>
          <w:trHeight w:val="565" w:hRule="atLeast"/>
          <w:cnfStyle w:val="100000000000" w:firstRow="1" w:lastRow="0" w:firstColumn="0" w:lastColumn="0" w:oddVBand="0" w:evenVBand="0" w:oddHBand="0"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Data Emissão Nota Fiscal/Fatura*</w:t>
            </w:r>
          </w:p>
        </w:tc>
        <w:tc>
          <w:tcPr>
            <w:tcW w:w="2039" w:type="dxa"/>
            <w:tcBorders/>
            <w:vAlign w:val="center"/>
          </w:tcPr>
          <w:p>
            <w:pPr>
              <w:pStyle w:val="ListParagraph"/>
              <w:spacing w:lineRule="auto" w:line="360"/>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Data Pagamento</w:t>
            </w:r>
          </w:p>
        </w:tc>
      </w:tr>
      <w:tr>
        <w:trPr>
          <w:trHeight w:val="281" w:hRule="atLeast"/>
          <w:cnfStyle w:val="000000100000" w:firstRow="0" w:lastRow="0" w:firstColumn="0" w:lastColumn="0" w:oddVBand="0" w:evenVBand="0" w:oddHBand="1"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C0C0C0" w:themeFill="text1" w:themeFillTint="3f" w:val="clear"/>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01 a 05</w:t>
            </w:r>
          </w:p>
        </w:tc>
        <w:tc>
          <w:tcPr>
            <w:tcW w:w="2039" w:type="dxa"/>
            <w:tcBorders>
              <w:top w:val="nil"/>
              <w:bottom w:val="nil"/>
            </w:tcBorders>
            <w:shd w:color="auto" w:fill="C0C0C0" w:themeFill="text1" w:themeFillTint="3f" w:val="clear"/>
            <w:vAlign w:val="center"/>
          </w:tcPr>
          <w:p>
            <w:pPr>
              <w:pStyle w:val="ListParagraph"/>
              <w:spacing w:lineRule="auto" w:line="360"/>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12</w:t>
            </w:r>
          </w:p>
        </w:tc>
      </w:tr>
      <w:tr>
        <w:trPr>
          <w:trHeight w:val="281" w:hRule="atLeast"/>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06 a 12</w:t>
            </w:r>
          </w:p>
        </w:tc>
        <w:tc>
          <w:tcPr>
            <w:tcW w:w="2039" w:type="dxa"/>
            <w:tcBorders>
              <w:top w:val="nil"/>
              <w:bottom w:val="nil"/>
            </w:tcBorders>
            <w:vAlign w:val="center"/>
          </w:tcPr>
          <w:p>
            <w:pPr>
              <w:pStyle w:val="ListParagraph"/>
              <w:spacing w:lineRule="auto" w:line="360"/>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19</w:t>
            </w:r>
          </w:p>
        </w:tc>
      </w:tr>
      <w:tr>
        <w:trPr>
          <w:trHeight w:val="269" w:hRule="atLeast"/>
          <w:cnfStyle w:val="000000100000" w:firstRow="0" w:lastRow="0" w:firstColumn="0" w:lastColumn="0" w:oddVBand="0" w:evenVBand="0" w:oddHBand="1"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C0C0C0" w:themeFill="text1" w:themeFillTint="3f" w:val="clear"/>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13 a 18</w:t>
            </w:r>
          </w:p>
        </w:tc>
        <w:tc>
          <w:tcPr>
            <w:tcW w:w="2039" w:type="dxa"/>
            <w:tcBorders>
              <w:top w:val="nil"/>
              <w:bottom w:val="nil"/>
            </w:tcBorders>
            <w:shd w:color="auto" w:fill="C0C0C0" w:themeFill="text1" w:themeFillTint="3f" w:val="clear"/>
            <w:vAlign w:val="center"/>
          </w:tcPr>
          <w:p>
            <w:pPr>
              <w:pStyle w:val="ListParagraph"/>
              <w:spacing w:lineRule="auto" w:line="360"/>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25</w:t>
            </w:r>
          </w:p>
        </w:tc>
      </w:tr>
      <w:tr>
        <w:trPr>
          <w:trHeight w:val="157" w:hRule="atLeast"/>
        </w:trPr>
        <w:tc>
          <w:tcPr>
            <w:tcW w:w="3427" w:type="dxa"/>
            <w:cnfStyle w:val="001000000000" w:firstRow="0" w:lastRow="0" w:firstColumn="1" w:lastColumn="0" w:oddVBand="0" w:evenVBand="0" w:oddHBand="0" w:evenHBand="0" w:firstRowFirstColumn="0" w:firstRowLastColumn="0" w:lastRowFirstColumn="0" w:lastRowLastColumn="0"/>
            <w:tcBorders>
              <w:top w:val="nil"/>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19 a 25</w:t>
            </w:r>
          </w:p>
        </w:tc>
        <w:tc>
          <w:tcPr>
            <w:tcW w:w="2039" w:type="dxa"/>
            <w:tcBorders>
              <w:top w:val="nil"/>
            </w:tcBorders>
            <w:vAlign w:val="center"/>
          </w:tcPr>
          <w:p>
            <w:pPr>
              <w:pStyle w:val="ListParagraph"/>
              <w:spacing w:lineRule="auto" w:line="360"/>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04 do mês seguinte</w:t>
            </w:r>
          </w:p>
        </w:tc>
      </w:tr>
    </w:tbl>
    <w:p>
      <w:pPr>
        <w:pStyle w:val="Normal"/>
        <w:spacing w:lineRule="auto" w:line="360"/>
        <w:ind w:left="851" w:right="284" w:hanging="567"/>
        <w:jc w:val="both"/>
        <w:rPr>
          <w:rFonts w:ascii="Times New Roman" w:hAnsi="Times New Roman" w:cs="Times New Roman"/>
          <w:szCs w:val="20"/>
          <w:lang w:eastAsia="en-US"/>
        </w:rPr>
      </w:pPr>
      <w:r>
        <w:rPr>
          <w:rFonts w:cs="Times New Roman" w:ascii="Times New Roman" w:hAnsi="Times New Roman"/>
          <w:szCs w:val="20"/>
          <w:lang w:eastAsia="en-US"/>
        </w:rPr>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Nota Fiscal/Fatura será emitida e apresentada pela CONTRATADA de acordo com os seguintes procedimentos: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No prazo de até 5 (cinco) dias corridos do adimplemento da parcela, a CONTRATADA deverá entregar a seguinte documentação comprobatória das obrigações previdenciárias, fiscais e trabalhistas:</w:t>
      </w:r>
    </w:p>
    <w:p>
      <w:pPr>
        <w:pStyle w:val="ListParagraph"/>
        <w:numPr>
          <w:ilvl w:val="3"/>
          <w:numId w:val="1"/>
        </w:numPr>
        <w:spacing w:lineRule="auto" w:line="360"/>
        <w:ind w:left="1106" w:hanging="737"/>
        <w:jc w:val="both"/>
        <w:rPr>
          <w:rFonts w:ascii="Times New Roman" w:hAnsi="Times New Roman" w:cs="Times New Roman"/>
          <w:bCs/>
          <w:szCs w:val="20"/>
        </w:rPr>
      </w:pPr>
      <w:r>
        <w:rPr>
          <w:rFonts w:cs="Times New Roman" w:ascii="Times New Roman" w:hAnsi="Times New Roman"/>
          <w:bCs/>
          <w:szCs w:val="20"/>
        </w:rPr>
        <w:t>Certificado de Regularidade com o Fundo de Garantia por Tempo de Serviço – FGTS;</w:t>
      </w:r>
    </w:p>
    <w:p>
      <w:pPr>
        <w:pStyle w:val="ListParagraph"/>
        <w:numPr>
          <w:ilvl w:val="3"/>
          <w:numId w:val="1"/>
        </w:numPr>
        <w:spacing w:lineRule="auto" w:line="360"/>
        <w:ind w:left="1106" w:hanging="737"/>
        <w:jc w:val="both"/>
        <w:rPr>
          <w:rFonts w:ascii="Times New Roman" w:hAnsi="Times New Roman" w:cs="Times New Roman"/>
          <w:bCs/>
          <w:szCs w:val="20"/>
        </w:rPr>
      </w:pPr>
      <w:r>
        <w:rPr>
          <w:rFonts w:cs="Times New Roman" w:ascii="Times New Roman" w:hAnsi="Times New Roman"/>
          <w:bCs/>
          <w:szCs w:val="20"/>
        </w:rPr>
        <w:t>Certidão Conjunta de Regularidade com a Fazenda Federal (Quitação de Tributos e Contribuições Federais e Dívida Ativa da União da Fazenda Federal);</w:t>
      </w:r>
    </w:p>
    <w:p>
      <w:pPr>
        <w:pStyle w:val="ListParagraph"/>
        <w:numPr>
          <w:ilvl w:val="3"/>
          <w:numId w:val="1"/>
        </w:numPr>
        <w:spacing w:lineRule="auto" w:line="360"/>
        <w:ind w:left="1106" w:hanging="737"/>
        <w:jc w:val="both"/>
        <w:rPr>
          <w:rFonts w:ascii="Times New Roman" w:hAnsi="Times New Roman" w:cs="Times New Roman"/>
          <w:bCs/>
          <w:szCs w:val="20"/>
        </w:rPr>
      </w:pPr>
      <w:r>
        <w:rPr>
          <w:rFonts w:cs="Times New Roman" w:ascii="Times New Roman" w:hAnsi="Times New Roman"/>
          <w:bCs/>
          <w:szCs w:val="20"/>
        </w:rPr>
        <w:t>Certidão Negativa de tributos Estaduais e Municipais, emitida pelos respectivos órgãos (se for o caso);</w:t>
      </w:r>
    </w:p>
    <w:p>
      <w:pPr>
        <w:pStyle w:val="ListParagraph"/>
        <w:numPr>
          <w:ilvl w:val="3"/>
          <w:numId w:val="1"/>
        </w:numPr>
        <w:spacing w:lineRule="auto" w:line="360"/>
        <w:ind w:left="1106" w:hanging="737"/>
        <w:jc w:val="both"/>
        <w:rPr>
          <w:rFonts w:ascii="Times New Roman" w:hAnsi="Times New Roman" w:cs="Times New Roman"/>
          <w:bCs/>
          <w:szCs w:val="20"/>
        </w:rPr>
      </w:pPr>
      <w:r>
        <w:rPr>
          <w:rFonts w:cs="Times New Roman" w:ascii="Times New Roman" w:hAnsi="Times New Roman"/>
          <w:bCs/>
          <w:szCs w:val="20"/>
        </w:rPr>
        <w:t>Certidão Negativa de Débitos Trabalhistas;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Após essa verificação, o fiscal do contrato deverá comunicar a empresa para que emita a Nota Fiscal ou Fatura, com o valor exato dimensionado.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 nota fiscal deverá ser apresentada ao Setor de Protocolo da Hemobrás na data de emissão.</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bookmarkStart w:id="0" w:name="_Ref484765712"/>
      <w:r>
        <w:rPr>
          <w:rFonts w:cs="Times New Roman" w:ascii="Times New Roman" w:hAnsi="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0"/>
      <w:r>
        <w:rPr>
          <w:rFonts w:cs="Times New Roman" w:ascii="Times New Roman" w:hAnsi="Times New Roman"/>
          <w:bCs/>
          <w:color w:val="000000" w:themeColor="text1"/>
          <w:szCs w:val="20"/>
        </w:rPr>
        <w:t>.</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Caso a data do pagamento ocorra em dia não útil, o mesmo será efetivado no 1º dia útil subsequente.</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pagamento somente será autorizado depois de efetuado o “atesto” pelo Fiscal ou Comissão fiscalizadora competente na nota fiscal apresentada.</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CNPJ que deverá constar nos documentos fiscais apresentados deverá ser o mesmo CNPJ que a CONTRATADA utilizou no contrato.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Será considerada data do pagamento o dia em que constar como emitida a ordem bancária para pagamento.</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Antes de cada pagamento à CONTRATADA, será realizada consulta ao SICAF para verificar a manutenção das condições de habilitação exigidas no edital.</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Havendo a efetiva execução do objeto, os pagamentos serão realizados normalmente, até que se decida pela rescisão do contrato, caso a CONTRATADA não regularize sua situação junto ao SICAF.</w:t>
      </w:r>
    </w:p>
    <w:p>
      <w:pPr>
        <w:pStyle w:val="ListParagraph"/>
        <w:numPr>
          <w:ilvl w:val="2"/>
          <w:numId w:val="1"/>
        </w:numPr>
        <w:spacing w:lineRule="auto" w:line="360"/>
        <w:ind w:left="908" w:hanging="624"/>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pPr>
        <w:pStyle w:val="Normal"/>
        <w:numPr>
          <w:ilvl w:val="1"/>
          <w:numId w:val="1"/>
        </w:numPr>
        <w:spacing w:lineRule="auto" w:line="360" w:before="0" w:after="0"/>
        <w:ind w:left="709" w:hanging="56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Quando do pagamento, será efetuada a retenção tributária prevista na legislação aplicável.</w:t>
      </w:r>
    </w:p>
    <w:p>
      <w:pPr>
        <w:pStyle w:val="ListParagraph"/>
        <w:numPr>
          <w:ilvl w:val="2"/>
          <w:numId w:val="1"/>
        </w:numPr>
        <w:spacing w:lineRule="auto" w:line="360"/>
        <w:ind w:left="1021" w:hanging="737"/>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numPr>
          <w:ilvl w:val="1"/>
          <w:numId w:val="1"/>
        </w:numPr>
        <w:spacing w:lineRule="auto" w:line="360" w:before="0" w:after="0"/>
        <w:ind w:left="709" w:hanging="56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pPr>
        <w:pStyle w:val="Normal"/>
        <w:numPr>
          <w:ilvl w:val="1"/>
          <w:numId w:val="1"/>
        </w:numPr>
        <w:spacing w:lineRule="auto" w:line="360" w:before="0" w:after="0"/>
        <w:ind w:left="709" w:hanging="567"/>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pPr>
        <w:pStyle w:val="Normal"/>
        <w:numPr>
          <w:ilvl w:val="0"/>
          <w:numId w:val="0"/>
        </w:numPr>
        <w:spacing w:before="120" w:after="120"/>
        <w:ind w:left="709" w:hanging="0"/>
        <w:outlineLvl w:val="0"/>
        <w:rPr>
          <w:rFonts w:ascii="Times New Roman" w:hAnsi="Times New Roman" w:cs="Times New Roman"/>
          <w:szCs w:val="20"/>
        </w:rPr>
      </w:pPr>
      <w:r>
        <w:rPr>
          <w:rFonts w:cs="Times New Roman" w:ascii="Times New Roman" w:hAnsi="Times New Roman"/>
          <w:szCs w:val="20"/>
        </w:rPr>
        <w:t>EM = I x N x VP, sendo:</w:t>
      </w:r>
    </w:p>
    <w:p>
      <w:pPr>
        <w:pStyle w:val="Normal"/>
        <w:numPr>
          <w:ilvl w:val="0"/>
          <w:numId w:val="0"/>
        </w:numPr>
        <w:tabs>
          <w:tab w:val="clear" w:pos="57"/>
          <w:tab w:val="left" w:pos="1701" w:leader="none"/>
        </w:tabs>
        <w:spacing w:before="120" w:after="120"/>
        <w:ind w:left="709" w:hanging="0"/>
        <w:outlineLvl w:val="0"/>
        <w:rPr>
          <w:rFonts w:ascii="Times New Roman" w:hAnsi="Times New Roman" w:cs="Times New Roman"/>
          <w:color w:val="000000"/>
          <w:szCs w:val="20"/>
        </w:rPr>
      </w:pPr>
      <w:r>
        <w:rPr>
          <w:rFonts w:cs="Times New Roman" w:ascii="Times New Roman" w:hAnsi="Times New Roman"/>
          <w:color w:val="000000"/>
          <w:szCs w:val="20"/>
        </w:rPr>
        <w:t>EM = Encargos moratórios;</w:t>
      </w:r>
    </w:p>
    <w:p>
      <w:pPr>
        <w:pStyle w:val="Normal"/>
        <w:numPr>
          <w:ilvl w:val="0"/>
          <w:numId w:val="0"/>
        </w:numPr>
        <w:tabs>
          <w:tab w:val="clear" w:pos="57"/>
          <w:tab w:val="left" w:pos="1701" w:leader="none"/>
        </w:tabs>
        <w:spacing w:before="120" w:after="120"/>
        <w:ind w:left="709" w:hanging="0"/>
        <w:outlineLvl w:val="0"/>
        <w:rPr>
          <w:rFonts w:ascii="Times New Roman" w:hAnsi="Times New Roman" w:cs="Times New Roman"/>
          <w:color w:val="000000"/>
          <w:szCs w:val="20"/>
        </w:rPr>
      </w:pPr>
      <w:r>
        <w:rPr>
          <w:rFonts w:cs="Times New Roman" w:ascii="Times New Roman" w:hAnsi="Times New Roman"/>
          <w:color w:val="000000"/>
          <w:szCs w:val="20"/>
        </w:rPr>
        <w:t>N = Número de dias entre a data prevista para o pagamento e a do efetivo pagamento;</w:t>
      </w:r>
    </w:p>
    <w:p>
      <w:pPr>
        <w:pStyle w:val="Normal"/>
        <w:numPr>
          <w:ilvl w:val="0"/>
          <w:numId w:val="0"/>
        </w:numPr>
        <w:tabs>
          <w:tab w:val="clear" w:pos="57"/>
          <w:tab w:val="left" w:pos="1701" w:leader="none"/>
        </w:tabs>
        <w:spacing w:before="120" w:after="120"/>
        <w:ind w:left="709" w:hanging="0"/>
        <w:outlineLvl w:val="0"/>
        <w:rPr>
          <w:rFonts w:ascii="Times New Roman" w:hAnsi="Times New Roman" w:cs="Times New Roman"/>
          <w:color w:val="000000"/>
          <w:szCs w:val="20"/>
        </w:rPr>
      </w:pPr>
      <w:r>
        <w:rPr>
          <w:rFonts w:cs="Times New Roman" w:ascii="Times New Roman" w:hAnsi="Times New Roman"/>
          <w:color w:val="000000"/>
          <w:szCs w:val="20"/>
        </w:rPr>
        <w:t>VP = Valor da parcela a ser paga.</w:t>
      </w:r>
    </w:p>
    <w:p>
      <w:pPr>
        <w:pStyle w:val="Normal"/>
        <w:numPr>
          <w:ilvl w:val="0"/>
          <w:numId w:val="0"/>
        </w:numPr>
        <w:tabs>
          <w:tab w:val="clear" w:pos="57"/>
          <w:tab w:val="left" w:pos="1701" w:leader="none"/>
        </w:tabs>
        <w:spacing w:before="120" w:after="120"/>
        <w:ind w:left="709" w:hanging="0"/>
        <w:outlineLvl w:val="0"/>
        <w:rPr>
          <w:rFonts w:ascii="Times New Roman" w:hAnsi="Times New Roman" w:cs="Times New Roman"/>
          <w:color w:val="000000"/>
          <w:szCs w:val="20"/>
        </w:rPr>
      </w:pPr>
      <w:r>
        <w:rPr>
          <w:rFonts w:cs="Times New Roman" w:ascii="Times New Roman" w:hAnsi="Times New Roman"/>
          <w:color w:val="000000"/>
          <w:szCs w:val="20"/>
        </w:rPr>
        <w:t>I = Índice de compensação financeira = 0,00016438, assim apurado:</w:t>
      </w:r>
    </w:p>
    <w:p>
      <w:pPr>
        <w:pStyle w:val="Normal"/>
        <w:tabs>
          <w:tab w:val="clear" w:pos="57"/>
          <w:tab w:val="left" w:pos="1701" w:leader="none"/>
        </w:tabs>
        <w:spacing w:lineRule="auto" w:line="276"/>
        <w:ind w:left="709" w:right="-285" w:hanging="0"/>
        <w:rPr>
          <w:rFonts w:ascii="Times New Roman" w:hAnsi="Times New Roman" w:cs="Times New Roman"/>
          <w:color w:val="000000"/>
          <w:szCs w:val="20"/>
        </w:rPr>
      </w:pPr>
      <w:r>
        <w:rPr>
          <w:rFonts w:cs="Times New Roman" w:ascii="Times New Roman" w:hAnsi="Times New Roman"/>
          <w:color w:val="000000"/>
          <w:szCs w:val="20"/>
        </w:rPr>
        <w:t>I = (TX/100)/365, onde TX = 6% (Percentual da taxa anual de juros de mora)</w:t>
      </w:r>
    </w:p>
    <w:p>
      <w:pPr>
        <w:pStyle w:val="Normal"/>
        <w:tabs>
          <w:tab w:val="clear" w:pos="57"/>
          <w:tab w:val="left" w:pos="1701" w:leader="none"/>
        </w:tabs>
        <w:spacing w:lineRule="auto" w:line="276"/>
        <w:ind w:left="993" w:right="-285" w:hanging="0"/>
        <w:rPr>
          <w:rFonts w:ascii="Times New Roman" w:hAnsi="Times New Roman" w:cs="Times New Roman"/>
          <w:color w:val="000000"/>
        </w:rPr>
      </w:pPr>
      <w:r>
        <w:rPr>
          <w:rFonts w:cs="Times New Roman" w:ascii="Times New Roman" w:hAnsi="Times New Roman"/>
          <w:color w:val="000000"/>
        </w:rPr>
      </w:r>
    </w:p>
    <w:p>
      <w:pPr>
        <w:pStyle w:val="Normal"/>
        <w:tabs>
          <w:tab w:val="clear" w:pos="57"/>
          <w:tab w:val="left" w:pos="1701" w:leader="none"/>
        </w:tabs>
        <w:spacing w:lineRule="auto" w:line="276"/>
        <w:ind w:left="993" w:right="-285" w:hanging="0"/>
        <w:rPr>
          <w:rFonts w:ascii="Times New Roman" w:hAnsi="Times New Roman" w:cs="Times New Roman"/>
          <w:color w:val="000000"/>
        </w:rPr>
      </w:pPr>
      <w:r>
        <w:rPr>
          <w:rFonts w:cs="Times New Roman" w:ascii="Times New Roman" w:hAnsi="Times New Roman"/>
          <w:color w:val="00000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REPACTUAÇÃO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 interregno mínimo de 1 (um) ano para a primeira repactuação será contado: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Para os demais custos, sujeitos à variação de preços do mercado: a partir da data limite para apresentação das propostas constante do Edital.</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Caso a CONTRATADA não solicite a repactuação tempestivamente, dentro do prazo acima fixado, ocorrerá a preclusão do direito à repactuação.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Nessas condições, se a vigência do contrato tiver sido prorrogada, nova repactuação só poderá ser pleiteada após o decurso de novo interregno mínimo de 1 (um) ano, contado: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da vigência do acordo, dissídio ou convenção coletiva anterior, em relação aos custos decorrentes de mão de obra;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do dia em que se completou um ou mais anos da apresentação da proposta, em relação aos custos sujeitos à variação de preços do mercado;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ListParagraph"/>
        <w:numPr>
          <w:ilvl w:val="2"/>
          <w:numId w:val="1"/>
        </w:numPr>
        <w:spacing w:lineRule="auto" w:line="360"/>
        <w:jc w:val="both"/>
        <w:rPr>
          <w:rFonts w:ascii="Times New Roman" w:hAnsi="Times New Roman" w:cs="Times New Roman"/>
          <w:bCs/>
          <w:szCs w:val="20"/>
        </w:rPr>
      </w:pPr>
      <w:r>
        <w:rPr>
          <w:rFonts w:cs="Times New Roman" w:ascii="Times New Roman" w:hAnsi="Times New Roman"/>
          <w:bCs/>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específico, setorial ou geral (IPCA) que retrate a variação dos preços relativos a alguma parcela dos custos dos serviços, desde que devidamente individualizada na Planilha de Custos e Formação de Preços da Contratada, sem prejuízo das verificações abaixo mencionadas: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os preços praticados no mercado ou em outros contratos da Administração;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as particularidades do contrato em vigência;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nova planilha com variação dos custos apresentados;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indicadores setoriais, tabelas de fabricantes, valores oficiais de referência, tarifas públicas ou outros equivalentes;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CONTRATANTE poderá realizar diligências para conferir a variação de custos alegada pela CONTRATADA.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Os novos valores contratuais decorrentes das repactuações terão suas vigências iniciadas observando-se o seguinte: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partir da ocorrência do fato gerador que deu causa à repactuação;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em data futura, desde que acordada entre as partes, sem prejuízo da contagem de periodicidade para concessão das próximas repactuações futuras; ou</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Os efeitos financeiros da repactuação ficarão restritos exclusivamente aos itens que a motivaram, e apenas em relação à diferença porventura existente.</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decisão sobre o pedido de repactuação deve ser feita no prazo máximo de sessenta dias, contados a partir da solicitação e da entrega dos comprovantes de variação dos custos.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 prazo referido no subitem anterior ficará suspenso enquanto a CONTRATADA não cumprir os atos ou apresentar a documentação solicitada pela CONTRATANTE para a comprovação da variação dos custos.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 repactuações serão formalizadas por meio de apostilamento, exceto quando coincidirem com a prorrogação contratual, caso em que deverão ser formalizadas por aditamento ao contrato.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O CONTRATADO deverá complementar a garantia contratual anteriormente prestada, de modo que se mantenha a proporção de 5% (cinco por cento) em relação ao valor contratado, como condição para a repactuação.  </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CONTROLE E FISCALIZAÇÃO DA EXECUÇÃO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As atividades de fiscalização da execução contratual devem ser realizadas de forma preventiva, rotineira e sistemática, devendo ser exercidas por empregado ou comissão, especialmente designados na forma do Art. 96, do Regulamento Interno de Licitações e Contratações.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O representante da Hemobrás deverá ter a experiência necessária para o acompanhamento e controle da execução dos serviços e do contrato.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 fiscalização dos contratos avaliará constantemente a execução do objeto e utilizará o Instrumento de Avaliação de Execução do Serviço, conforme modelo previsto no Anexo</w:t>
      </w:r>
      <w:r>
        <w:rPr>
          <w:rFonts w:cs="Times New Roman" w:ascii="Times New Roman" w:hAnsi="Times New Roman"/>
          <w:color w:val="FF0000"/>
        </w:rPr>
        <w:t xml:space="preserve"> </w:t>
      </w:r>
      <w:r>
        <w:rPr>
          <w:rFonts w:cs="Times New Roman" w:ascii="Times New Roman" w:hAnsi="Times New Roman"/>
        </w:rPr>
        <w:t>II, ou outro instrumento substituto para aferição da qualidade da prestação dos serviços, devendo haver o redimensionamento no pagamento com base nos indicadores estabelecidos, sempre que a CONTRATADA: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Não produzir os resultados, deixar de executar, ou não executar com a qualidade mínima exigida as atividades contratadas; ou</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Deixar de utilizar materiais e recursos humanos exigidos para a execução do serviço, ou utilizá-los com qualidade ou quantidade inferior à demandada.</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 utilização do Instrumento de Avaliação de Execução do Serviço não impede a aplicação concomitante de outros mecanismos para a avaliação da prestação dos serviços.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Em hipótese alguma, será admitido que a própria CONTRATADA materialize a avaliação de desempenho e qualidade da prestação dos serviços realizada.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O fiscal poderá realizar avaliação diária, semanal ou mensal, desde que o período escolhido seja suficiente para avaliar ou, se for o caso, aferir o desempenho e qualidade da prestação dos serviços.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O representante da Hemobrás deverá promover o registro das ocorrências verificadas, adotando as providências necessárias ao fiel cumprimento das cláusulas contratuais.</w:t>
      </w:r>
      <w:bookmarkStart w:id="1" w:name="_Hlk16751205"/>
      <w:bookmarkEnd w:id="1"/>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No primeiro dia da prestação dos serviços, bem como s</w:t>
      </w:r>
      <w:r>
        <w:rPr>
          <w:rFonts w:cs="Times New Roman" w:ascii="Times New Roman" w:hAnsi="Times New Roman"/>
        </w:rPr>
        <w:t xml:space="preserve">empre que houver admissão de novos empregados, </w:t>
      </w:r>
      <w:r>
        <w:rPr>
          <w:rFonts w:cs="Times New Roman" w:ascii="Times New Roman" w:hAnsi="Times New Roman"/>
          <w:bCs/>
          <w:szCs w:val="20"/>
        </w:rPr>
        <w:t>a CONTRATADA deverá apresentar a seguinte documentação: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 xml:space="preserve">Carteira de Trabalho e Previdência Social (CTPS) dos empregados admitidos e dos responsáveis técnicos pela execução dos serviços, quando for o caso, devidamente assinada pela CONTRATADA; e  </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Exames médicos admissionais dos empregados da CONTRATADA que prestarão os serviços.</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Declaração de responsabilidade exclusiva da contratada sobre a quitação dos encargos trabalhistas e sociais decorrentes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Certidão Negativa de Débitos relativos a Créditos Tributários Federais e à Dívida Ativa da União (CND);</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Certidões que comprovem a regularidade perante as Fazendas Estadual, Distrital e Municipal do domicílio ou sede do contratado;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Certidão de Regularidade do FGTS (CRF); e</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Certidão Negativa de Débitos Trabalhistas (CNDT).</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rPr>
        <w:t>A CONTRATADA deverá entregar, no prazo de 15 (quinze) dias</w:t>
      </w:r>
      <w:r>
        <w:rPr>
          <w:rFonts w:cs="Times New Roman" w:ascii="Times New Roman" w:hAnsi="Times New Roman"/>
          <w:bCs/>
          <w:szCs w:val="20"/>
        </w:rPr>
        <w:t>, quando solicitado pela Hemobrás, de quaisquer dos seguintes documentos:</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 xml:space="preserve">Extrato da conta do INSS e do FGTS de qualquer empregado, a critério da Hemobrás; </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Cópia da folha de pagamento analítica de qualquer mês da prestação dos serviços, em que conste como tomador Hemobrás;</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 xml:space="preserve">Cópia dos contracheques dos empregados relativos a qualquer mês da prestação dos serviços ou, ainda, quando necessário, cópia de recibos de depósitos bancários; </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 xml:space="preserve">Comprovantes de realização de eventuais cursos de treinamento e reciclagem que forem exigidos por lei ou pelo contrato.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Quando da extinção ou rescisão do contrato, após o último mês de prestação dos serviços, a contratada deverá:</w:t>
      </w:r>
    </w:p>
    <w:p>
      <w:pPr>
        <w:pStyle w:val="ListParagraph"/>
        <w:numPr>
          <w:ilvl w:val="3"/>
          <w:numId w:val="1"/>
        </w:numPr>
        <w:spacing w:lineRule="auto" w:line="360"/>
        <w:jc w:val="both"/>
        <w:rPr>
          <w:rFonts w:ascii="Times New Roman" w:hAnsi="Times New Roman" w:cs="Times New Roman"/>
          <w:bCs/>
          <w:szCs w:val="20"/>
        </w:rPr>
      </w:pPr>
      <w:r>
        <w:rPr>
          <w:rFonts w:cs="Times New Roman" w:ascii="Times New Roman" w:hAnsi="Times New Roman"/>
          <w:bCs/>
          <w:szCs w:val="20"/>
        </w:rPr>
        <w:t>No prazo definido pelo fiscal contrato, entregar as seguintes documentações:</w:t>
      </w:r>
    </w:p>
    <w:p>
      <w:pPr>
        <w:pStyle w:val="ListParagraph"/>
        <w:numPr>
          <w:ilvl w:val="4"/>
          <w:numId w:val="1"/>
        </w:numPr>
        <w:spacing w:lineRule="auto" w:line="360"/>
        <w:jc w:val="both"/>
        <w:rPr>
          <w:rFonts w:ascii="Times New Roman" w:hAnsi="Times New Roman" w:cs="Times New Roman"/>
          <w:color w:val="000000"/>
          <w:szCs w:val="20"/>
        </w:rPr>
      </w:pPr>
      <w:r>
        <w:rPr>
          <w:rFonts w:cs="Times New Roman" w:ascii="Times New Roman" w:hAnsi="Times New Roman"/>
          <w:color w:val="000000"/>
          <w:szCs w:val="20"/>
        </w:rPr>
        <w:t xml:space="preserve">Termos de rescisão dos contratos de trabalho dos empregados prestadores de serviço, devidamente homologados, quando exigível pelo sindicato da categoria; </w:t>
      </w:r>
    </w:p>
    <w:p>
      <w:pPr>
        <w:pStyle w:val="ListParagraph"/>
        <w:numPr>
          <w:ilvl w:val="4"/>
          <w:numId w:val="1"/>
        </w:numPr>
        <w:spacing w:lineRule="auto" w:line="360"/>
        <w:jc w:val="both"/>
        <w:rPr>
          <w:rFonts w:ascii="Times New Roman" w:hAnsi="Times New Roman" w:cs="Times New Roman"/>
          <w:color w:val="000000"/>
          <w:szCs w:val="20"/>
        </w:rPr>
      </w:pPr>
      <w:r>
        <w:rPr>
          <w:rFonts w:cs="Times New Roman" w:ascii="Times New Roman" w:hAnsi="Times New Roman"/>
          <w:color w:val="000000"/>
          <w:szCs w:val="20"/>
        </w:rPr>
        <w:t>Guias de recolhimento da contribuição previdenciária e do FGTS, referentes às rescisões contratuais;</w:t>
      </w:r>
    </w:p>
    <w:p>
      <w:pPr>
        <w:pStyle w:val="ListParagraph"/>
        <w:numPr>
          <w:ilvl w:val="4"/>
          <w:numId w:val="1"/>
        </w:numPr>
        <w:spacing w:lineRule="auto" w:line="360"/>
        <w:jc w:val="both"/>
        <w:rPr>
          <w:rFonts w:ascii="Times New Roman" w:hAnsi="Times New Roman" w:cs="Times New Roman"/>
          <w:color w:val="000000"/>
          <w:szCs w:val="20"/>
        </w:rPr>
      </w:pPr>
      <w:r>
        <w:rPr>
          <w:rFonts w:cs="Times New Roman" w:ascii="Times New Roman" w:hAnsi="Times New Roman"/>
          <w:color w:val="000000"/>
          <w:szCs w:val="20"/>
        </w:rPr>
        <w:t>Extratos dos depósitos efetuados nas contas vinculadas individuais do FGTS de cada empregado dispensado;</w:t>
      </w:r>
    </w:p>
    <w:p>
      <w:pPr>
        <w:pStyle w:val="ListParagraph"/>
        <w:numPr>
          <w:ilvl w:val="4"/>
          <w:numId w:val="1"/>
        </w:numPr>
        <w:spacing w:lineRule="auto" w:line="360"/>
        <w:jc w:val="both"/>
        <w:rPr>
          <w:rFonts w:ascii="Times New Roman" w:hAnsi="Times New Roman" w:cs="Times New Roman"/>
          <w:color w:val="000000"/>
          <w:szCs w:val="20"/>
        </w:rPr>
      </w:pPr>
      <w:r>
        <w:rPr>
          <w:rFonts w:cs="Times New Roman" w:ascii="Times New Roman" w:hAnsi="Times New Roman"/>
          <w:color w:val="000000"/>
          <w:szCs w:val="20"/>
        </w:rPr>
        <w:t xml:space="preserve">Exames médicos demissionais dos empregados dispensados.  </w:t>
      </w:r>
    </w:p>
    <w:p>
      <w:pPr>
        <w:pStyle w:val="Normal"/>
        <w:numPr>
          <w:ilvl w:val="3"/>
          <w:numId w:val="1"/>
        </w:numPr>
        <w:spacing w:lineRule="auto" w:line="360" w:before="0" w:after="0"/>
        <w:contextualSpacing/>
        <w:jc w:val="both"/>
        <w:rPr>
          <w:rFonts w:ascii="Times New Roman" w:hAnsi="Times New Roman" w:cs="Times New Roman"/>
        </w:rPr>
      </w:pPr>
      <w:r>
        <w:rPr>
          <w:rFonts w:cs="Times New Roman" w:ascii="Times New Roman" w:hAnsi="Times New Roman"/>
        </w:rPr>
        <w:t>A Hemobrás deverá analisar a documentação solicitada no prazo de 30 (trinta) dias após o recebimento dos documentos, prorrogáveis por mais 30 (trinta) dias, justificadamente.</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Em caso de indício de irregularidade no recolhimento das contribuições previdenciárias, os fiscais do contrato deverão oficiar à Receita Federal do Brasil (RFB).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Em caso de indício de irregularidade no recolhimento da contribuição para o FGTS, os fiscais do contrato deverão oficiar ao Ministério do Trabalho.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O descumprimento das obrigações trabalhistas ou a não manutenção das condições de habilitação pela CONTRATADA poderá dar ensejo à rescisão contratual, sem prejuízo das demais sanções.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A Hemobrás poderá conceder prazo para que a CONTRATADA regularize suas obrigações trabalhistas ou suas condições de habilitação, sob pena de rescisão contratual, quando não identificar má-fé ou a incapacidade de correção.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Além das disposições acima citadas, a fiscalização observará, ainda, as seguintes diretrizes: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Fiscalização inicial (no momento em que a prestação de serviços é iniciada):</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Todas as anotações contidas na CTPS dos empregados serão conferidas, a fim de que se possa verificar se as informações nelas inseridas coincidem com as informações fornecidas pela CONTRATADA e pelo empregado;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O número de terceirizados por função deve coincidir com o previsto no contrato administrativo;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O salário não pode ser inferior ao previsto no contrato administrativo e na Convenção Coletiva de Trabalho da Categoria (CCT);</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Serão consultadas eventuais obrigações adicionais constantes na CCT para a CONTRATADA;</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Será verificada a existência de condições insalubres ou de periculosidade no local de trabalho que obriguem a empresa a fornecer determinados Equipamentos de Proteção Individual (EPI).</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Fiscalização diária:</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Devem ser evitadas ordens diretas da Hemobrás dirigidas aos terceirizados. As solicitações de serviços devem ser dirigidas ao preposto da empresa. Da mesma forma, eventuais reclamações ou cobranças relacionadas aos empregados terceirizados devem ser dirigidas ao preposto.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Toda e qualquer alteração na forma de prestação do serviço, como a negociação de folgas ou a compensação de jornada, deve ser evitada, uma vez que essa conduta é exclusiva da CONTRATADA.</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Devem ser conferidos, por amostragem, diariamente, os empregados terceirizados que estão prestando serviços e em quais funções, e se estão cumprindo a jornada de trabalho.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Fiscalização mensal (a ser feita antes do pagamento da fatura):</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Deve ser feita a retenção da contribuição previdenciária no valor de 11% (onze por cento) sobre o valor da fatura e dos impostos incidentes sobre a prestação do serviço;</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Deve ser consultada a situação da empresa junto ao SICAF;</w:t>
      </w:r>
    </w:p>
    <w:p>
      <w:pPr>
        <w:pStyle w:val="ListParagraph"/>
        <w:numPr>
          <w:ilvl w:val="3"/>
          <w:numId w:val="1"/>
        </w:numPr>
        <w:spacing w:lineRule="auto" w:line="360"/>
        <w:ind w:left="1418" w:hanging="905"/>
        <w:jc w:val="both"/>
        <w:rPr>
          <w:rFonts w:ascii="Times New Roman" w:hAnsi="Times New Roman" w:cs="Times New Roman"/>
          <w:color w:val="000000"/>
          <w:szCs w:val="20"/>
        </w:rPr>
      </w:pPr>
      <w:r>
        <w:rPr>
          <w:rFonts w:cs="Times New Roman" w:ascii="Times New Roman" w:hAnsi="Times New Roman"/>
          <w:color w:val="000000"/>
          <w:szCs w:val="20"/>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 Hemobrás deverá solicitar, por amostragem, aos empregados, seus extratos da conta do FGTS e que verifiquem se as contribuições previdenciárias e do FGTS estão sendo recolhidas em seus nomes.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Ao final de um ano, todos os empregados devem ter seus extratos avaliados.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w:t>
      </w:r>
      <w:r>
        <w:rPr>
          <w:rFonts w:cs="Times New Roman" w:ascii="Times New Roman" w:hAnsi="Times New Roman"/>
          <w:szCs w:val="20"/>
        </w:rPr>
        <w:t>conforme disposto nos artigos 105 e 106 do Regulamento Interno de Licitações e Contratações da Hemobrás.</w:t>
      </w:r>
      <w:bookmarkStart w:id="2" w:name="_Hlk16751167"/>
      <w:bookmarkEnd w:id="2"/>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O sindicato representante da categoria do trabalhador deverá ser notificado pela Hemobrás para acompanhar o pagamento das verbas mencionadas.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Tais pagamentos não configuram vínculo empregatício ou implicam a assunção de responsabilidade por quaisquer obrigações dele decorrentes entre a contratante e os empregados da contratada.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No caso de sociedades diversas, tais como as Organizações Sociais, será exigida a comprovação de atendimento a eventuais obrigações decorrentes da legislação que rege as respectivas organizações.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bookmarkStart w:id="3" w:name="_Hlk16751148"/>
      <w:bookmarkEnd w:id="3"/>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0" w:hanging="0"/>
        <w:contextualSpacing/>
        <w:rPr>
          <w:rFonts w:ascii="Times New Roman" w:hAnsi="Times New Roman"/>
        </w:rPr>
      </w:pPr>
      <w:r>
        <w:rPr>
          <w:rFonts w:ascii="Times New Roman" w:hAnsi="Times New Roman"/>
        </w:rPr>
        <w:t>OBRIGAÇÕES DA HEMOBRÁS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Exigir o cumprimento de todas as obrigações assumidas pela Contratada, de acordo com as cláusulas contratuais e os termos de sua proposta;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Exercer o acompanhamento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Notificar a Contratada por escrito da ocorrência de eventuais imperfeições no curso da execução dos serviços, fixando prazo para a sua correção;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Pagar à Contratada o valor resultante da prestação do serviço, no prazo e condições estabelecidas no Edital e seus anexos;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Efetuar as retenções tributárias devidas sobre o valor da fatura de serviços da contratada, no que couber.</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Não praticar atos de ingerência na administração da Contratada, tais como: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direcionar a contratação de pessoas para trabalhar nas empresas Contratadas;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considerar os trabalhadores da Contratada como colaboradores eventuais da Hemobrás, especialmente para efeito de concessão de diárias e passagens.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fiscalizar  mensalmente, por amostragem, o cumprimento das obrigações trabalhistas, previdenciárias e para com o FGTS, especialmente: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concessão de férias remuneradas e o pagamento do respectivo adicional, bem como de auxílio-transporte, auxílio-alimentação e auxílio-saúde, quando for devido;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O recolhimento das contribuições previdenciárias e do FGTS dos empregados que efetivamente participem da execução dos serviços contratados, a fim de verificar qualquer irregularidade;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O pagamento de obrigações trabalhistas e previdenciárias dos empregados dispensados até a data da extinção do contrato.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Analisar os termos de rescisão dos contratos de trabalho do pessoal empregado na prestação dos serviços no prazo de 30 (trinta) dias, prorrogável por igual período, após a extinção ou rescisão desses </w:t>
      </w:r>
      <w:r>
        <w:rPr>
          <w:rFonts w:cs="Times New Roman" w:ascii="Times New Roman" w:hAnsi="Times New Roman"/>
          <w:color w:val="000000" w:themeColor="text1"/>
          <w:szCs w:val="20"/>
        </w:rPr>
        <w:t>contratos</w:t>
      </w:r>
      <w:r>
        <w:rPr>
          <w:rFonts w:cs="Times New Roman" w:ascii="Times New Roman" w:hAnsi="Times New Roman"/>
          <w:szCs w:val="20"/>
        </w:rPr>
        <w:t xml:space="preserve">.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Fornecer por escrito as informações necessárias para o desenvolvimento dos serviços objeto do contrato;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Realizar avaliações periódicas da qualidade dos serviços, após seu recebimento;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Cientificar a Procuradoria Jurídica da Hemobrás para adoção das medidas cabíveis quando do descumprimento das obrigações pela Contratada;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Arquivar, entre outros documentos, projetos, "as built", especificações técnicas, orçamentos, termos de recebimento, contratos e aditamentos, relatórios de inspeções técnicas após o recebimento do serviço e notificações expedidas;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rPr>
      </w:pPr>
      <w:r>
        <w:rPr>
          <w:rFonts w:ascii="Times New Roman" w:hAnsi="Times New Roman"/>
        </w:rPr>
        <w:t>OBRIGAÇÕES DA CONTRATADA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Manter o empregado nos horários predeterminados pela Hemobrás;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rPr>
        <w:t>Responsabilizar-se pelos vícios e danos decorrentes da execução do objeto, de acordo com a aplicação dos preceitos de direito público, aplicando-se-lhes, supletivamente, os princípios da teoria geral dos contratos e as disposições de direito privado, ficando a Contratante autorizada a descontar dos pagamentos devidos à Contratada, o valor correspondente aos danos sofridos;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Utilizar empregados habilitados e com conhecimentos básicos dos serviços a serem executados, em conformidade com as normas e determinações em vigor;</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Vedar a utilização, na execução dos serviços, de empregado que seja familiar de agente público ocupante de cargo em comissão ou função de confiança no órgão Contratante, nos termos do artigo 7° do Decreto n° 7.203, de 2010;</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Apresentar os empregados devidamente uniformizados e identificados por meio de crachá, além de provê-los com os Equipamentos de Proteção Individual - EPI, quando for o caso;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Fornecer os uniformes a serem utilizados por seus empregados, conforme disposto neste Termo de Referência, sem repassar quaisquer custos a estes;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Para fins de início da execução do serviço, a contratada deverá apresentar a seguinte documentação, até o primeiro dia da prestação do serviço: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Carteira de Trabalho e Previdência Social (CTPS) dos empregados admitidos e dos responsáveis técnicos pela execução dos serviços, quando for o caso, devidamente assinada pela contratada; 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Exames médicos admissionais dos empregados da contratada que prestarão os serviços;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Declaração de responsabilidade exclusiva da contratada sobre a quitação dos encargos trabalhistas e sociais decorrentes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Apresentar relação mensal dos empregados que expressamente optarem por não receber o vale transporte.</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Certidão de Regularidade do FGTS – CRF; e 4) Certidão Negativa de Débitos Trabalhistas – CNDT;</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Substituir, no prazo estabelecido pelo fiscal do contrato, em caso de eventual ausência, tais como, faltas e licenças, o empregado posto a serviço da Hemobrás, devendo identificar previamente o respectivo substituto ao Fiscal do Contrato;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Autorizar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Não permitir que o </w:t>
      </w:r>
      <w:r>
        <w:rPr>
          <w:rFonts w:cs="Times New Roman" w:ascii="Times New Roman" w:hAnsi="Times New Roman"/>
          <w:color w:val="000000" w:themeColor="text1"/>
        </w:rPr>
        <w:t xml:space="preserve">empregado designado para trabalhar em um turno </w:t>
      </w:r>
      <w:r>
        <w:rPr>
          <w:rFonts w:cs="Times New Roman" w:ascii="Times New Roman" w:hAnsi="Times New Roman"/>
        </w:rPr>
        <w:t>preste seus serviços no turno imediatamente subsequente;</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Atender às solicitações da Hemobrás quanto à substituição dos empregados alocados, no prazo fixado pelo fiscal do contrato, nos casos em que ficar constatado descumprimento das obrigações relativas à execução do serviço, conforme descrito neste Termo de Referência;</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Instruir seus empregados quanto à necessidade de acatar as Normas Internas da Hemobrás;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Viabilizar a emissão do cartão cidadão pela Caixa Econômica Federal para todos os empregados, no prazo máximo de 60 (sessenta) dias, contados do início da prestação dos serviços ou da admissão do empregado;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Oferecer todos os meios necessários aos seus empregados para a obtenção de extratos de recolhimentos de seus direitos sociais, preferencialmente por meio eletrônico, quando disponível.</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Manter preposto nos locais de prestação de serviço, aceito pela Hemobrás, para representá-la na execução do contrato;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Relatar à Hemobrás toda e qualquer irregularidade verificada no decorrer da prestação dos serviços;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Fornecer, sempre que solicitados pela Hemobrás, os comprovantes do cumprimento das obrigações previdenciárias, do Fundo de Garantia do Tempo de Serviço - FGTS, e do pagamento dos salários e demais benefícios trabalhistas dos empregados colocados à disposição da Contratante;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pPr>
        <w:pStyle w:val="Normal"/>
        <w:numPr>
          <w:ilvl w:val="3"/>
          <w:numId w:val="1"/>
        </w:numPr>
        <w:spacing w:lineRule="auto" w:line="360" w:before="0" w:after="0"/>
        <w:ind w:left="1560" w:hanging="993"/>
        <w:contextualSpacing/>
        <w:jc w:val="both"/>
        <w:rPr>
          <w:rFonts w:ascii="Times New Roman" w:hAnsi="Times New Roman" w:cs="Times New Roman"/>
          <w:color w:val="000000"/>
          <w:szCs w:val="20"/>
        </w:rPr>
      </w:pPr>
      <w:r>
        <w:rPr>
          <w:rFonts w:cs="Times New Roman" w:ascii="Times New Roman" w:hAnsi="Times New Roman"/>
          <w:color w:val="000000"/>
          <w:szCs w:val="20"/>
        </w:rPr>
        <w:t>O sindicato representante da categoria do trabalhador deverá ser notificado pela contratante para acompanhar o pagamento das respectivas verbas.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Manter durante toda a vigência do contrato, em compatibilidade com as obrigações assumidas, todas as condições de habilitação e qualificação exigidas na licitação;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Guardar sigilo sobre todas as informações obtidas em decorrência do cumprimento do contrato;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Não beneficiar-se da condição de optante pelo Simples Nacional, salvo as exceções previstas no § 5º-C do art. 18 da Lei Complementar n. 123, de 14 de dezembro de 2006; </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Alteração do projeto ou especificações, pela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Superveniência de fato excepcional ou imprevisível, estranho à vontade das partes, que altere fundamentalmente as condições de execução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Interrupção da execução do contrato ou diminuição do ritmo de trabalho por ordem e no interesse da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Aumento das quantidades inicialmente previstas no contrato, nos limites permitidos por esta Lei;</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Impedimento de execução do contrato por fato ou ato de terceiro reconhecido pela Hemobrás em documento contemporâneo à sua ocorrência;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Comunicar ao Fiscal do contrato, no prazo de 24 (vinte e quatro) horas, qualquer ocorrência anormal ou acidente que se verifique no local dos serviços.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Prestar todo esclarecimento ou informação solicitada pela Contratante ou por seus prepostos, garantindo-lhes o acesso, a qualquer tempo, ao local dos trabalhos, bem como aos documentos relativos à execução do serviço.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Paralisar, por determinação da Contratante, qualquer atividade que não esteja sendo executada de acordo com a boa técnica ou que ponha em risco a segurança de pessoas ou bens de terceiros.</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Promover a guarda, manutenção e vigilância de materiais, ferramentas, e tudo o que for necessário à execução dos serviços, durante a vigência do contrato.</w:t>
      </w:r>
    </w:p>
    <w:p>
      <w:pPr>
        <w:pStyle w:val="Normal"/>
        <w:numPr>
          <w:ilvl w:val="1"/>
          <w:numId w:val="1"/>
        </w:numPr>
        <w:spacing w:lineRule="auto" w:line="360" w:before="0" w:after="0"/>
        <w:ind w:left="709" w:hanging="568"/>
        <w:contextualSpacing/>
        <w:jc w:val="both"/>
        <w:rPr>
          <w:rFonts w:ascii="Times New Roman" w:hAnsi="Times New Roman" w:cs="Times New Roman"/>
        </w:rPr>
      </w:pPr>
      <w:r>
        <w:rPr>
          <w:rFonts w:cs="Times New Roman" w:ascii="Times New Roman" w:hAnsi="Times New Roman"/>
        </w:rPr>
        <w:t xml:space="preserve">Comprometer-se com o estabelecido no </w:t>
      </w:r>
      <w:r>
        <w:rPr>
          <w:rFonts w:cs="Times New Roman" w:ascii="Times New Roman" w:hAnsi="Times New Roman"/>
          <w:color w:val="000000" w:themeColor="text1"/>
          <w:szCs w:val="20"/>
        </w:rPr>
        <w:t>Programa de Integridade da Hemobrás, disponível no site da HEMOBRÁS na aba: Somos a Hemobrás/Governança Corporativa/Programa de Integridade.</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deverá emitir o(s) documento(s) fiscal(is) válido(s) com o mesmo CNPJ que consta no instrumento contratual e na proposta econômica;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contratada responde pelos prejuízos causados ao Hemobrás, mesmo aqueles resultantes de caso fortuito ou força maior.</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Ceder os direitos patrimoniais relativos ao projeto ou serviço técnico especializado, para que a Hemobrás possa utilizá-lo de acordo com o previsto neste Termo de Referência, nos termo do artigo 80 da Lei n° 13.303/2016;</w:t>
      </w:r>
    </w:p>
    <w:p>
      <w:pPr>
        <w:pStyle w:val="ListParagraph"/>
        <w:numPr>
          <w:ilvl w:val="2"/>
          <w:numId w:val="1"/>
        </w:numPr>
        <w:spacing w:lineRule="auto" w:line="360"/>
        <w:ind w:left="993" w:hanging="709"/>
        <w:jc w:val="both"/>
        <w:rPr>
          <w:rFonts w:ascii="Times New Roman" w:hAnsi="Times New Roman" w:cs="Times New Roman"/>
          <w:bCs/>
          <w:color w:val="000000" w:themeColor="text1"/>
          <w:szCs w:val="20"/>
        </w:rPr>
      </w:pPr>
      <w:r>
        <w:rPr>
          <w:rFonts w:cs="Times New Roman" w:ascii="Times New Roman" w:hAnsi="Times New Roman"/>
          <w:bCs/>
          <w:color w:val="000000" w:themeColor="text1"/>
          <w:szCs w:val="20"/>
        </w:rPr>
        <w:t>Quando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Assegurar à Hemobrás</w:t>
      </w:r>
      <w:r>
        <w:rPr>
          <w:rFonts w:cs="Times New Roman" w:ascii="Times New Roman" w:hAnsi="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pPr>
        <w:pStyle w:val="Normal"/>
        <w:spacing w:lineRule="auto" w:line="360" w:before="0" w:after="0"/>
        <w:ind w:left="70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SEGURANÇA E SAÚDE DO TRABALHADOR</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A CONTRATADA deverá atender as Normas e Legislação vigente referente à Segurança e Saúde no Trabalho, conforme as características especiais da unidade de execução do contrato.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A CONTRATADA deve atender integralmente aos requisitos da NR 18 – Condições e meio ambiente de trabalho na indústria da construção. </w:t>
      </w:r>
      <w:bookmarkStart w:id="4" w:name="_Hlk16518674"/>
      <w:bookmarkEnd w:id="4"/>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Todos os profissionais da CONTRATADA deverão estar treinados de acordo com a atividade desempenhada e as Normas Regulamentadoras do Ministério do Trabalho;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Deve constar no ASO (Atestado da Saúde ocupacional) aptidão explícita para execução de serviços de alto risco, como por exemplo: eletricidade, altura, em espaço confinado.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pPr>
        <w:pStyle w:val="Normal"/>
        <w:spacing w:lineRule="auto" w:line="360" w:before="0" w:after="0"/>
        <w:ind w:left="425" w:hanging="0"/>
        <w:contextualSpacing/>
        <w:jc w:val="both"/>
        <w:rPr>
          <w:rFonts w:ascii="Times New Roman" w:hAnsi="Times New Roman" w:cs="Times New Roman"/>
          <w:color w:val="000000"/>
          <w:szCs w:val="20"/>
        </w:rPr>
      </w:pPr>
      <w:r>
        <w:rPr>
          <w:rFonts w:cs="Times New Roman" w:ascii="Times New Roman" w:hAnsi="Times New Roman"/>
          <w:color w:val="000000"/>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DO MEIO AMBIENTE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Além das demais obrigações da CONTRATADA previstas neste documento, a mesma obriga-se, quando aplicável, a:</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Apresentar licença ambiental de operação emitida pelo órgão ambiental competente ou documento comprobatório de dispensa de licenciamento ambiental;</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Atender às condicionantes ambientais constantes na licença ambiental de operação (quando existente), executar as medidas mitigadoras por ventura exigidas e enviar relatório conclusivo com evidência de realização;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Atender às condicionantes ambientais constantes nas Licenças Ambientais da Hemobrás, especificamente relacionadas ao objeto do contrato, além do que é exigido pela Legislação Ambiental Federal, Estadual e Municipal;</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Prevenir e evitar o derramamento no solo, no subsolo, em cursos d’água ou em qualquer rede de esgoto, de qualquer substância que possa causar algum tipo de degradação ambiental;</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fiscalização do contrato e/ou as áreas de Segurança do Trabalho e de Meio Ambiente podem paralisar qualquer serviço no qual se evidencie descumprimento das normas da Hemobrás e/ou a legislação pertinente;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Qualquer colaborador poderá paralisar qualquer serviço no qual se evidencie risco iminente à segurança ou saúde das pessoas, à integridade das instalações e/ou ao meio ambiente;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No(s) canteiro(s) de obra (s) e frentes de trabalho todos devem adotar medidas de prevenção e combate a vetores transmissores de doenças, conforme recomendações das autoridades de saúde locais e do SESMT da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pPr>
        <w:pStyle w:val="ListParagraph"/>
        <w:spacing w:lineRule="auto" w:line="360"/>
        <w:ind w:left="993" w:hanging="0"/>
        <w:jc w:val="both"/>
        <w:rPr>
          <w:rFonts w:ascii="Times New Roman" w:hAnsi="Times New Roman" w:cs="Times New Roman"/>
          <w:bCs/>
          <w:szCs w:val="20"/>
        </w:rPr>
      </w:pPr>
      <w:r>
        <w:rPr>
          <w:rFonts w:cs="Times New Roman" w:ascii="Times New Roman" w:hAnsi="Times New Roman"/>
          <w:bCs/>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SUBCONTRATAÇÃO</w:t>
      </w:r>
    </w:p>
    <w:p>
      <w:pPr>
        <w:pStyle w:val="Normal"/>
        <w:numPr>
          <w:ilvl w:val="1"/>
          <w:numId w:val="1"/>
        </w:numPr>
        <w:spacing w:lineRule="auto" w:line="360" w:before="0" w:after="0"/>
        <w:contextualSpacing/>
        <w:jc w:val="both"/>
        <w:rPr>
          <w:rFonts w:ascii="Times New Roman" w:hAnsi="Times New Roman" w:cs="Times New Roman"/>
          <w:szCs w:val="20"/>
        </w:rPr>
      </w:pPr>
      <w:r>
        <w:rPr>
          <w:rFonts w:cs="Times New Roman" w:ascii="Times New Roman" w:hAnsi="Times New Roman"/>
          <w:szCs w:val="20"/>
        </w:rPr>
        <w:t>Não será admitida a subcontratação do objeto licitatório.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ALTERAÇÃO SUBJETIVA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276" w:before="120" w:after="120"/>
        <w:ind w:left="425" w:hanging="0"/>
        <w:jc w:val="both"/>
        <w:rPr>
          <w:rFonts w:ascii="Times New Roman" w:hAnsi="Times New Roman" w:cs="Times New Roman"/>
          <w:szCs w:val="20"/>
          <w:lang w:eastAsia="en-US"/>
        </w:rPr>
      </w:pPr>
      <w:r>
        <w:rPr>
          <w:rFonts w:cs="Times New Roman" w:ascii="Times New Roman" w:hAnsi="Times New Roman"/>
          <w:szCs w:val="20"/>
          <w:lang w:eastAsia="en-US"/>
        </w:rPr>
      </w:r>
    </w:p>
    <w:p>
      <w:pPr>
        <w:pStyle w:val="Nivel1"/>
        <w:numPr>
          <w:ilvl w:val="0"/>
          <w:numId w:val="1"/>
        </w:numPr>
        <w:spacing w:lineRule="auto" w:line="360" w:before="0" w:after="0"/>
        <w:contextualSpacing/>
        <w:rPr>
          <w:rFonts w:ascii="Times New Roman" w:hAnsi="Times New Roman"/>
        </w:rPr>
      </w:pPr>
      <w:r>
        <w:rPr>
          <w:rFonts w:ascii="Times New Roman" w:hAnsi="Times New Roman"/>
        </w:rPr>
        <w:t>DAS SANÇÕES ADMINISTRATIVAS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Comete infração administrativa, a CONTRATADA que: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inexecutar total ou parcialmente qualquer das obrigações assumidas em decorrência da contratação;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ensejar o retardamento da execução do objeto;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falhar ou fraudar na execução do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comportar-se de modo inidôneo; 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cometer fraude fiscal.</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Pela inexecução </w:t>
      </w:r>
      <w:r>
        <w:rPr>
          <w:rFonts w:cs="Times New Roman" w:ascii="Times New Roman" w:hAnsi="Times New Roman"/>
          <w:szCs w:val="20"/>
          <w:u w:val="single"/>
        </w:rPr>
        <w:t>total ou parcial</w:t>
      </w:r>
      <w:r>
        <w:rPr>
          <w:rFonts w:cs="Times New Roman" w:ascii="Times New Roman" w:hAnsi="Times New Roman"/>
          <w:szCs w:val="20"/>
        </w:rPr>
        <w:t xml:space="preserve"> do objeto deste contrato, a Hemobrás pode aplicar à CONTRATADA as seguintes sanções: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
          <w:bCs/>
          <w:szCs w:val="20"/>
        </w:rPr>
        <w:t>Advertência</w:t>
      </w:r>
      <w:r>
        <w:rPr>
          <w:rFonts w:cs="Times New Roman" w:ascii="Times New Roman" w:hAnsi="Times New Roman"/>
          <w:bCs/>
          <w:szCs w:val="20"/>
        </w:rPr>
        <w:t xml:space="preserve"> </w:t>
      </w:r>
      <w:r>
        <w:rPr>
          <w:rFonts w:cs="Times New Roman" w:ascii="Times New Roman" w:hAnsi="Times New Roman"/>
          <w:b/>
          <w:bCs/>
          <w:szCs w:val="20"/>
        </w:rPr>
        <w:t>por</w:t>
      </w:r>
      <w:r>
        <w:rPr>
          <w:rFonts w:cs="Times New Roman" w:ascii="Times New Roman" w:hAnsi="Times New Roman"/>
          <w:bCs/>
          <w:szCs w:val="20"/>
        </w:rPr>
        <w:t xml:space="preserve"> </w:t>
      </w:r>
      <w:r>
        <w:rPr>
          <w:rFonts w:cs="Times New Roman" w:ascii="Times New Roman" w:hAnsi="Times New Roman"/>
          <w:b/>
          <w:bCs/>
          <w:szCs w:val="20"/>
        </w:rPr>
        <w:t>escrito</w:t>
      </w:r>
      <w:r>
        <w:rPr>
          <w:rFonts w:cs="Times New Roman" w:ascii="Times New Roman" w:hAnsi="Times New Roman"/>
          <w:bCs/>
          <w:szCs w:val="20"/>
        </w:rPr>
        <w:t>, quando do não cumprimento de quaisquer das obrigações contratuais consideradas faltas leves, assim entendidas aquelas que não acarretam prejuízos significativos para o serviço contratado;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
          <w:bCs/>
          <w:szCs w:val="20"/>
        </w:rPr>
        <w:t>Multa</w:t>
      </w:r>
      <w:r>
        <w:rPr>
          <w:rFonts w:cs="Times New Roman" w:ascii="Times New Roman" w:hAnsi="Times New Roman"/>
          <w:bCs/>
          <w:szCs w:val="20"/>
        </w:rPr>
        <w:t xml:space="preserve"> </w:t>
      </w:r>
      <w:r>
        <w:rPr>
          <w:rFonts w:cs="Times New Roman" w:ascii="Times New Roman" w:hAnsi="Times New Roman"/>
          <w:b/>
          <w:bCs/>
          <w:szCs w:val="20"/>
        </w:rPr>
        <w:t>de</w:t>
      </w:r>
      <w:r>
        <w:rPr>
          <w:rFonts w:cs="Times New Roman" w:ascii="Times New Roman" w:hAnsi="Times New Roman"/>
          <w:bCs/>
          <w:szCs w:val="20"/>
        </w:rPr>
        <w:t xml:space="preserve">: </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Pr>
          <w:rFonts w:cs="Times New Roman" w:ascii="Times New Roman" w:hAnsi="Times New Roman"/>
          <w:szCs w:val="20"/>
        </w:rPr>
        <w:t xml:space="preserve">Hemobrás, no </w:t>
      </w:r>
      <w:r>
        <w:rPr>
          <w:rFonts w:cs="Times New Roman" w:ascii="Times New Roman" w:hAnsi="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0,1% (um décimo por cento) até 15% (quinze por cento) sobre o valor adjudicado, em caso de inexecução total da obrigação assumida;</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0,2% a 3,2% por dia sobre o valor mensal do contrato, conforme detalhamento constante das </w:t>
      </w:r>
      <w:r>
        <w:rPr>
          <w:rFonts w:cs="Times New Roman" w:ascii="Times New Roman" w:hAnsi="Times New Roman"/>
          <w:b/>
          <w:color w:val="000000"/>
          <w:szCs w:val="20"/>
        </w:rPr>
        <w:t>tabelas 1</w:t>
      </w:r>
      <w:r>
        <w:rPr>
          <w:rFonts w:cs="Times New Roman" w:ascii="Times New Roman" w:hAnsi="Times New Roman"/>
          <w:color w:val="000000"/>
          <w:szCs w:val="20"/>
        </w:rPr>
        <w:t xml:space="preserve"> e </w:t>
      </w:r>
      <w:r>
        <w:rPr>
          <w:rFonts w:cs="Times New Roman" w:ascii="Times New Roman" w:hAnsi="Times New Roman"/>
          <w:b/>
          <w:color w:val="000000"/>
          <w:szCs w:val="20"/>
        </w:rPr>
        <w:t>2</w:t>
      </w:r>
      <w:r>
        <w:rPr>
          <w:rFonts w:cs="Times New Roman" w:ascii="Times New Roman" w:hAnsi="Times New Roman"/>
          <w:color w:val="000000"/>
          <w:szCs w:val="20"/>
        </w:rPr>
        <w:t>, abaixo; e</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Pr>
          <w:rFonts w:cs="Times New Roman" w:ascii="Times New Roman" w:hAnsi="Times New Roman"/>
          <w:szCs w:val="20"/>
        </w:rPr>
        <w:t xml:space="preserve">Hemobrás </w:t>
      </w:r>
      <w:r>
        <w:rPr>
          <w:rFonts w:cs="Times New Roman" w:ascii="Times New Roman" w:hAnsi="Times New Roman"/>
          <w:color w:val="000000"/>
          <w:szCs w:val="20"/>
        </w:rPr>
        <w:t>a promover a rescisão do contrato;</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as penalidades de multa decorrentes de fatos diversos serão consideradas independentes entre si.</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
          <w:bCs/>
          <w:szCs w:val="20"/>
        </w:rPr>
        <w:t>Suspensão</w:t>
      </w:r>
      <w:r>
        <w:rPr>
          <w:rFonts w:cs="Times New Roman" w:ascii="Times New Roman" w:hAnsi="Times New Roman"/>
          <w:bCs/>
          <w:szCs w:val="20"/>
        </w:rPr>
        <w:t xml:space="preserve"> de licitar e </w:t>
      </w:r>
      <w:r>
        <w:rPr>
          <w:rFonts w:cs="Times New Roman" w:ascii="Times New Roman" w:hAnsi="Times New Roman"/>
          <w:b/>
          <w:bCs/>
          <w:szCs w:val="20"/>
        </w:rPr>
        <w:t>impedimento</w:t>
      </w:r>
      <w:r>
        <w:rPr>
          <w:rFonts w:cs="Times New Roman" w:ascii="Times New Roman" w:hAnsi="Times New Roman"/>
          <w:bCs/>
          <w:szCs w:val="20"/>
        </w:rPr>
        <w:t xml:space="preserve"> de contratar com a Hemobrás, pelo prazo de até dois anos;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As sanções aqui previstas são independentes entre si, podendo ser aplicadas isoladas ou, no caso das multas, cumulativamente, sem prejuízo de outras medidas cabíveis.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Para efeito de aplicação de multas, às infrações são atribuídos graus, de acordo com as tabelas 1 e 2:</w:t>
      </w:r>
    </w:p>
    <w:p>
      <w:pPr>
        <w:pStyle w:val="Normal"/>
        <w:spacing w:lineRule="auto" w:line="276" w:before="120" w:after="120"/>
        <w:ind w:right="-30" w:hanging="0"/>
        <w:jc w:val="center"/>
        <w:rPr>
          <w:rFonts w:ascii="Times New Roman" w:hAnsi="Times New Roman" w:cs="Times New Roman"/>
          <w:b/>
          <w:b/>
          <w:bCs/>
          <w:szCs w:val="20"/>
        </w:rPr>
      </w:pPr>
      <w:r>
        <w:rPr>
          <w:rFonts w:cs="Times New Roman" w:ascii="Times New Roman" w:hAnsi="Times New Roman"/>
          <w:b/>
          <w:bCs/>
          <w:szCs w:val="20"/>
        </w:rPr>
        <w:t>Tabela 1</w:t>
      </w:r>
    </w:p>
    <w:tbl>
      <w:tblPr>
        <w:tblW w:w="9180" w:type="dxa"/>
        <w:jc w:val="left"/>
        <w:tblInd w:w="90" w:type="dxa"/>
        <w:tblCellMar>
          <w:top w:w="75" w:type="dxa"/>
          <w:left w:w="75" w:type="dxa"/>
          <w:bottom w:w="75" w:type="dxa"/>
          <w:right w:w="75" w:type="dxa"/>
        </w:tblCellMar>
        <w:tblLook w:firstRow="0" w:noVBand="0" w:lastRow="0" w:firstColumn="0" w:lastColumn="0" w:noHBand="0" w:val="0000"/>
      </w:tblPr>
      <w:tblGrid>
        <w:gridCol w:w="3576"/>
        <w:gridCol w:w="5603"/>
      </w:tblGrid>
      <w:tr>
        <w:trPr>
          <w:trHeight w:val="180" w:hRule="atLeast"/>
        </w:trPr>
        <w:tc>
          <w:tcPr>
            <w:tcW w:w="35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GRAU</w:t>
            </w:r>
          </w:p>
        </w:tc>
        <w:tc>
          <w:tcPr>
            <w:tcW w:w="5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CORRESPONDÊNCIA</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2</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0,4%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0,8%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4</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1,6%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5</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3,2% ao dia sobre o valor mensal do contrato</w:t>
            </w:r>
          </w:p>
        </w:tc>
      </w:tr>
    </w:tbl>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Tabela 2</w:t>
      </w:r>
    </w:p>
    <w:tbl>
      <w:tblPr>
        <w:tblW w:w="9180" w:type="dxa"/>
        <w:jc w:val="left"/>
        <w:tblInd w:w="90" w:type="dxa"/>
        <w:tblCellMar>
          <w:top w:w="75" w:type="dxa"/>
          <w:left w:w="75" w:type="dxa"/>
          <w:bottom w:w="75" w:type="dxa"/>
          <w:right w:w="75" w:type="dxa"/>
        </w:tblCellMar>
        <w:tblLook w:firstRow="0" w:noVBand="0" w:lastRow="0" w:firstColumn="0" w:lastColumn="0" w:noHBand="0" w:val="0000"/>
      </w:tblPr>
      <w:tblGrid>
        <w:gridCol w:w="2239"/>
        <w:gridCol w:w="4982"/>
        <w:gridCol w:w="1959"/>
      </w:tblGrid>
      <w:tr>
        <w:trPr>
          <w:trHeight w:val="60" w:hRule="atLeast"/>
        </w:trPr>
        <w:tc>
          <w:tcPr>
            <w:tcW w:w="9180" w:type="dxa"/>
            <w:gridSpan w:val="3"/>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INFRAÇÃO</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ITEM</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DESCRIÇÃO</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GRAU</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Permitir situação que crie a possibilidade de causar dano físico, lesão corporal ou consequências letais,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05</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2</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Suspender ou interromper, salvo motivo de força maior ou caso fortuito, os serviços contratuais por dia e por unidade de atendimento;</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04</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Manter funcionário sem qualificação para executar os serviços contratados, por empregado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03</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4</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Recusar-se a executar serviço determinado pela fiscalização, por serviço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5</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Retirar funcionários ou encarregados do serviço durante o expediente, sem a anuência prévia do HEMOBRÁS, por empregado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03</w:t>
            </w:r>
          </w:p>
        </w:tc>
      </w:tr>
      <w:tr>
        <w:trPr>
          <w:trHeight w:val="225" w:hRule="atLeast"/>
        </w:trPr>
        <w:tc>
          <w:tcPr>
            <w:tcW w:w="9180" w:type="dxa"/>
            <w:gridSpan w:val="3"/>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Para os itens a seguir, deixar de:</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6</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Registrar e controlar, diariamente, a assiduidade e a pontualidade de seu pessoal, por funcionário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01</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7</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Cumprir determinação formal ou instrução complementar do órgão fiscalizador,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8</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Substituir empregado que se conduza de modo inconveniente ou não atenda às necessidades do serviço, por funcionário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01</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9</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Cumprir quaisquer dos itens do Edital e seus Anexos não previstos nesta tabela de multas, após reincidência formalmente notificada pelo órgão fiscalizador, por item e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03</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10</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Indicar e manter durante a execução do contrato os prepostos previstos no edital/contrato;</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01</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11</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Providenciar treinamento para seus funcionários conforme previsto na relação de obrigações da CONTRATADA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01</w:t>
            </w:r>
          </w:p>
        </w:tc>
      </w:tr>
    </w:tbl>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Também ficam sujeitas às penalidades do Art. 83, III da Lei 13.303 de 2016, as empresas ou profissionais que: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tenham sofrido condenação definitiva por praticar, por meio dolosos, fraude fiscal no recolhimento de quaisquer tributos;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tenham praticado atos ilícitos visando a frustrar os objetivos da licitação;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demonstrem não possuir idoneidade para contratar com a </w:t>
      </w:r>
      <w:r>
        <w:rPr>
          <w:rFonts w:cs="Times New Roman" w:ascii="Times New Roman" w:hAnsi="Times New Roman"/>
          <w:szCs w:val="20"/>
        </w:rPr>
        <w:t xml:space="preserve">Hemobrás </w:t>
      </w:r>
      <w:r>
        <w:rPr>
          <w:rFonts w:cs="Times New Roman" w:ascii="Times New Roman" w:hAnsi="Times New Roman"/>
          <w:bCs/>
          <w:szCs w:val="20"/>
        </w:rPr>
        <w:t xml:space="preserve">em virtude de atos ilícitos praticados.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aplicação de qualquer das penalidades previstas realizar-se-á em processo administrativo que assegurará o contraditório e a ampla defesa à CONTRATADA, observando-se o procedimento previsto na Lei 13.303 de 2016.</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 penalidades serão obrigatoriamente registradas no SICAF.</w:t>
      </w:r>
    </w:p>
    <w:p>
      <w:pPr>
        <w:pStyle w:val="Normal"/>
        <w:spacing w:lineRule="auto" w:line="360" w:before="0" w:after="0"/>
        <w:ind w:left="709"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contextualSpacing/>
        <w:rPr>
          <w:rFonts w:ascii="Times New Roman" w:hAnsi="Times New Roman"/>
        </w:rPr>
      </w:pPr>
      <w:r>
        <w:rPr>
          <w:rFonts w:ascii="Times New Roman" w:hAnsi="Times New Roman"/>
        </w:rPr>
        <w:t>MATRIZ DE RISCOS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definição dos riscos e responsabilidades entre as partes e caracterizadora do equilíbrio econômico-financeiro inicial do contrato, em termos de ônus financeiro decorrente de eventos supervenientes à contratação, estão elencadas no Anexo III do Termo de Referência.0,</w:t>
      </w:r>
    </w:p>
    <w:p>
      <w:pPr>
        <w:pStyle w:val="Nivel1"/>
        <w:numPr>
          <w:ilvl w:val="0"/>
          <w:numId w:val="0"/>
        </w:numPr>
        <w:ind w:left="360" w:hanging="0"/>
        <w:rPr/>
      </w:pPr>
      <w:r>
        <w:rPr/>
      </w:r>
    </w:p>
    <w:p>
      <w:pPr>
        <w:pStyle w:val="Normal"/>
        <w:spacing w:before="0" w:after="360"/>
        <w:ind w:left="360" w:hanging="0"/>
        <w:jc w:val="right"/>
        <w:rPr>
          <w:rFonts w:ascii="Times New Roman" w:hAnsi="Times New Roman" w:cs="Times New Roman"/>
          <w:color w:val="FF0000"/>
          <w:szCs w:val="20"/>
        </w:rPr>
      </w:pPr>
      <w:r>
        <w:rPr>
          <w:rFonts w:cs="Times New Roman" w:ascii="Times New Roman" w:hAnsi="Times New Roman"/>
          <w:i/>
          <w:szCs w:val="20"/>
        </w:rPr>
        <w:t>Recife,05 de abril de 2021</w:t>
      </w:r>
      <w:r>
        <w:rPr>
          <w:rFonts w:cs="Times New Roman" w:ascii="Times New Roman" w:hAnsi="Times New Roman"/>
          <w:i/>
          <w:color w:val="FF0000"/>
          <w:szCs w:val="20"/>
        </w:rPr>
        <w:t>.</w:t>
      </w:r>
    </w:p>
    <w:p>
      <w:pPr>
        <w:pStyle w:val="Normal"/>
        <w:spacing w:before="0" w:after="360"/>
        <w:ind w:left="360" w:hanging="0"/>
        <w:jc w:val="center"/>
        <w:rPr>
          <w:rFonts w:ascii="Times New Roman" w:hAnsi="Times New Roman" w:cs="Times New Roman"/>
          <w:b/>
          <w:b/>
          <w:szCs w:val="20"/>
        </w:rPr>
      </w:pPr>
      <w:r>
        <w:rPr>
          <w:rFonts w:cs="Times New Roman" w:ascii="Times New Roman" w:hAnsi="Times New Roman"/>
          <w:b/>
          <w:szCs w:val="20"/>
        </w:rPr>
      </w:r>
    </w:p>
    <w:p>
      <w:pPr>
        <w:pStyle w:val="Normal"/>
        <w:spacing w:before="0" w:after="360"/>
        <w:ind w:left="360" w:hanging="0"/>
        <w:jc w:val="center"/>
        <w:rPr>
          <w:rFonts w:ascii="Times New Roman" w:hAnsi="Times New Roman" w:cs="Times New Roman"/>
          <w:b/>
          <w:b/>
          <w:szCs w:val="20"/>
        </w:rPr>
      </w:pPr>
      <w:r>
        <w:rPr>
          <w:rFonts w:cs="Times New Roman" w:ascii="Times New Roman" w:hAnsi="Times New Roman"/>
          <w:b/>
          <w:szCs w:val="20"/>
        </w:rPr>
        <w:t>ELABORADO POR</w:t>
      </w:r>
    </w:p>
    <w:p>
      <w:pPr>
        <w:pStyle w:val="Normal"/>
        <w:ind w:left="357" w:hanging="0"/>
        <w:jc w:val="center"/>
        <w:rPr>
          <w:rFonts w:ascii="Times New Roman" w:hAnsi="Times New Roman" w:cs="Times New Roman"/>
          <w:szCs w:val="20"/>
        </w:rPr>
      </w:pPr>
      <w:r>
        <w:rPr>
          <w:rFonts w:cs="Times New Roman" w:ascii="Times New Roman" w:hAnsi="Times New Roman"/>
          <w:szCs w:val="20"/>
        </w:rPr>
        <w:t>__________________________________</w:t>
      </w:r>
    </w:p>
    <w:p>
      <w:pPr>
        <w:pStyle w:val="Normal"/>
        <w:ind w:left="357" w:hanging="0"/>
        <w:jc w:val="center"/>
        <w:rPr>
          <w:rFonts w:ascii="Times New Roman" w:hAnsi="Times New Roman" w:cs="Times New Roman"/>
          <w:szCs w:val="20"/>
        </w:rPr>
      </w:pPr>
      <w:r>
        <w:rPr>
          <w:rFonts w:cs="Times New Roman" w:ascii="Times New Roman" w:hAnsi="Times New Roman"/>
          <w:szCs w:val="20"/>
        </w:rPr>
        <w:t>Marcelo Góes Liberal Filho</w:t>
      </w:r>
    </w:p>
    <w:p>
      <w:pPr>
        <w:pStyle w:val="Normal"/>
        <w:spacing w:before="0" w:after="360"/>
        <w:ind w:left="360" w:hanging="0"/>
        <w:jc w:val="center"/>
        <w:rPr>
          <w:rFonts w:ascii="Times New Roman" w:hAnsi="Times New Roman" w:cs="Times New Roman"/>
          <w:szCs w:val="20"/>
        </w:rPr>
      </w:pPr>
      <w:r>
        <w:rPr>
          <w:rFonts w:cs="Times New Roman" w:ascii="Times New Roman" w:hAnsi="Times New Roman"/>
          <w:szCs w:val="20"/>
        </w:rPr>
        <w:t>Técnico Industrial e de Gestão Corporativa – Segurança do Trabalho</w:t>
      </w:r>
    </w:p>
    <w:p>
      <w:pPr>
        <w:pStyle w:val="Normal"/>
        <w:spacing w:before="0" w:after="360"/>
        <w:ind w:left="360" w:hanging="0"/>
        <w:jc w:val="center"/>
        <w:rPr>
          <w:rFonts w:ascii="Times New Roman" w:hAnsi="Times New Roman" w:cs="Times New Roman"/>
          <w:b/>
          <w:b/>
          <w:szCs w:val="20"/>
        </w:rPr>
      </w:pPr>
      <w:r>
        <w:rPr>
          <w:rFonts w:cs="Times New Roman" w:ascii="Times New Roman" w:hAnsi="Times New Roman"/>
          <w:b/>
          <w:szCs w:val="20"/>
        </w:rPr>
      </w:r>
    </w:p>
    <w:p>
      <w:pPr>
        <w:pStyle w:val="Normal"/>
        <w:spacing w:before="0" w:after="360"/>
        <w:ind w:left="360" w:hanging="0"/>
        <w:jc w:val="center"/>
        <w:rPr>
          <w:rFonts w:ascii="Times New Roman" w:hAnsi="Times New Roman" w:cs="Times New Roman"/>
          <w:b/>
          <w:b/>
          <w:szCs w:val="20"/>
        </w:rPr>
      </w:pPr>
      <w:r>
        <w:rPr>
          <w:rFonts w:cs="Times New Roman" w:ascii="Times New Roman" w:hAnsi="Times New Roman"/>
          <w:b/>
          <w:szCs w:val="20"/>
        </w:rPr>
        <w:t>REVISADO POR</w:t>
      </w:r>
    </w:p>
    <w:p>
      <w:pPr>
        <w:pStyle w:val="Normal"/>
        <w:ind w:left="357" w:hanging="0"/>
        <w:jc w:val="center"/>
        <w:rPr>
          <w:rFonts w:ascii="Times New Roman" w:hAnsi="Times New Roman" w:cs="Times New Roman"/>
          <w:szCs w:val="20"/>
        </w:rPr>
      </w:pPr>
      <w:r>
        <w:rPr>
          <w:rFonts w:cs="Times New Roman" w:ascii="Times New Roman" w:hAnsi="Times New Roman"/>
          <w:szCs w:val="20"/>
        </w:rPr>
        <w:t>________________________________</w:t>
      </w:r>
    </w:p>
    <w:p>
      <w:pPr>
        <w:pStyle w:val="Normal"/>
        <w:ind w:left="357" w:hanging="0"/>
        <w:jc w:val="center"/>
        <w:rPr>
          <w:rFonts w:ascii="Times New Roman" w:hAnsi="Times New Roman" w:cs="Times New Roman"/>
          <w:szCs w:val="20"/>
        </w:rPr>
      </w:pPr>
      <w:r>
        <w:rPr>
          <w:rFonts w:cs="Times New Roman" w:ascii="Times New Roman" w:hAnsi="Times New Roman"/>
          <w:szCs w:val="20"/>
        </w:rPr>
        <w:t>Renata Mendonça de Menezes Lyra</w:t>
      </w:r>
    </w:p>
    <w:p>
      <w:pPr>
        <w:pStyle w:val="Normal"/>
        <w:spacing w:before="0" w:after="360"/>
        <w:ind w:left="360" w:hanging="0"/>
        <w:jc w:val="center"/>
        <w:rPr>
          <w:rFonts w:ascii="Times New Roman" w:hAnsi="Times New Roman" w:cs="Times New Roman"/>
          <w:szCs w:val="20"/>
        </w:rPr>
      </w:pPr>
      <w:r>
        <w:rPr>
          <w:rFonts w:cs="Times New Roman" w:ascii="Times New Roman" w:hAnsi="Times New Roman"/>
          <w:szCs w:val="20"/>
        </w:rPr>
        <w:t>Técnica Industrial e de Gestão Corporativa – Segurança do Trabalho</w:t>
      </w:r>
    </w:p>
    <w:p>
      <w:pPr>
        <w:pStyle w:val="Normal"/>
        <w:spacing w:before="0" w:after="360"/>
        <w:ind w:left="360" w:hanging="0"/>
        <w:jc w:val="center"/>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jc w:val="center"/>
        <w:rPr>
          <w:rFonts w:ascii="Times New Roman" w:hAnsi="Times New Roman" w:cs="Times New Roman"/>
          <w:b/>
          <w:b/>
          <w:szCs w:val="20"/>
        </w:rPr>
      </w:pPr>
      <w:r>
        <w:rPr>
          <w:rFonts w:cs="Times New Roman" w:ascii="Times New Roman" w:hAnsi="Times New Roman"/>
          <w:b/>
          <w:szCs w:val="20"/>
        </w:rPr>
        <w:t>APROVADO POR</w:t>
      </w:r>
    </w:p>
    <w:p>
      <w:pPr>
        <w:pStyle w:val="Normal"/>
        <w:ind w:left="357" w:hanging="0"/>
        <w:jc w:val="center"/>
        <w:rPr>
          <w:rFonts w:ascii="Times New Roman" w:hAnsi="Times New Roman" w:cs="Times New Roman"/>
          <w:szCs w:val="20"/>
        </w:rPr>
      </w:pPr>
      <w:r>
        <w:rPr>
          <w:rFonts w:cs="Times New Roman" w:ascii="Times New Roman" w:hAnsi="Times New Roman"/>
          <w:szCs w:val="20"/>
        </w:rPr>
        <w:t>________________________________</w:t>
      </w:r>
    </w:p>
    <w:p>
      <w:pPr>
        <w:pStyle w:val="Normal"/>
        <w:ind w:left="357" w:hanging="0"/>
        <w:jc w:val="center"/>
        <w:rPr>
          <w:rFonts w:ascii="Times New Roman" w:hAnsi="Times New Roman" w:cs="Times New Roman"/>
          <w:szCs w:val="20"/>
        </w:rPr>
      </w:pPr>
      <w:r>
        <w:rPr>
          <w:rFonts w:cs="Times New Roman" w:ascii="Times New Roman" w:hAnsi="Times New Roman"/>
          <w:szCs w:val="20"/>
        </w:rPr>
        <w:t>Anne Kathleen da Silva Primo</w:t>
      </w:r>
    </w:p>
    <w:p>
      <w:pPr>
        <w:pStyle w:val="Normal"/>
        <w:jc w:val="center"/>
        <w:rPr>
          <w:rFonts w:ascii="Times New Roman" w:hAnsi="Times New Roman" w:cs="Times New Roman"/>
          <w:b/>
          <w:b/>
          <w:szCs w:val="20"/>
        </w:rPr>
      </w:pPr>
      <w:r>
        <w:rPr>
          <w:rFonts w:cs="Times New Roman" w:ascii="Times New Roman" w:hAnsi="Times New Roman"/>
          <w:szCs w:val="20"/>
        </w:rPr>
        <w:t>Assessora Técnica Especializada – Segurança, Meio Ambiente e Saúde</w:t>
      </w:r>
      <w:r>
        <w:br w:type="page"/>
      </w:r>
    </w:p>
    <w:p>
      <w:pPr>
        <w:pStyle w:val="Normal"/>
        <w:spacing w:lineRule="auto" w:line="480"/>
        <w:jc w:val="center"/>
        <w:rPr>
          <w:rFonts w:ascii="Times New Roman" w:hAnsi="Times New Roman" w:cs="Times New Roman"/>
          <w:b/>
          <w:b/>
          <w:szCs w:val="20"/>
        </w:rPr>
      </w:pPr>
      <w:r>
        <w:rPr>
          <w:rFonts w:cs="Times New Roman" w:ascii="Times New Roman" w:hAnsi="Times New Roman"/>
          <w:b/>
          <w:szCs w:val="20"/>
        </w:rPr>
        <w:t>ANEXO I DO TERMO DE REFERÊNCIA</w:t>
      </w:r>
    </w:p>
    <w:p>
      <w:pPr>
        <w:pStyle w:val="Normal"/>
        <w:jc w:val="center"/>
        <w:rPr>
          <w:rFonts w:ascii="Times New Roman" w:hAnsi="Times New Roman" w:cs="Times New Roman"/>
          <w:b/>
          <w:b/>
          <w:szCs w:val="20"/>
        </w:rPr>
      </w:pPr>
      <w:r>
        <w:rPr>
          <w:rFonts w:cs="Times New Roman" w:ascii="Times New Roman" w:hAnsi="Times New Roman"/>
          <w:b/>
          <w:szCs w:val="20"/>
        </w:rPr>
        <w:t>ESPECIFICAÇÕES DO OBJETO</w:t>
      </w:r>
    </w:p>
    <w:p>
      <w:pPr>
        <w:pStyle w:val="Normal"/>
        <w:jc w:val="center"/>
        <w:rPr>
          <w:rFonts w:ascii="Times New Roman" w:hAnsi="Times New Roman" w:cs="Times New Roman"/>
          <w:b/>
          <w:b/>
          <w:szCs w:val="20"/>
        </w:rPr>
      </w:pPr>
      <w:r>
        <w:rPr>
          <w:rFonts w:cs="Times New Roman" w:ascii="Times New Roman" w:hAnsi="Times New Roman"/>
          <w:b/>
          <w:szCs w:val="20"/>
        </w:rPr>
      </w:r>
    </w:p>
    <w:p>
      <w:pPr>
        <w:pStyle w:val="Normal"/>
        <w:spacing w:lineRule="auto" w:line="360"/>
        <w:jc w:val="both"/>
        <w:rPr>
          <w:rFonts w:ascii="Times New Roman" w:hAnsi="Times New Roman" w:cs="Times New Roman"/>
          <w:bCs/>
          <w:sz w:val="22"/>
          <w:szCs w:val="22"/>
        </w:rPr>
      </w:pPr>
      <w:r>
        <w:rPr>
          <w:rFonts w:cs="Times New Roman" w:ascii="Times New Roman" w:hAnsi="Times New Roman"/>
          <w:bCs/>
          <w:sz w:val="22"/>
          <w:szCs w:val="22"/>
        </w:rPr>
        <w:t xml:space="preserve">Contratação de bombeiro civil </w:t>
      </w:r>
      <w:r>
        <w:rPr>
          <w:rFonts w:cs="Times New Roman" w:ascii="Times New Roman" w:hAnsi="Times New Roman"/>
          <w:color w:val="000000" w:themeColor="text1"/>
          <w:sz w:val="22"/>
          <w:szCs w:val="22"/>
        </w:rPr>
        <w:t>CBO 5171-10</w:t>
      </w:r>
      <w:r>
        <w:rPr>
          <w:rFonts w:cs="Times New Roman" w:ascii="Times New Roman" w:hAnsi="Times New Roman"/>
          <w:bCs/>
          <w:sz w:val="22"/>
          <w:szCs w:val="22"/>
        </w:rPr>
        <w:t xml:space="preserve"> para a Hemobrás Unidade Fabril localizada em Rodovia BR-101 Norte, Quadra D, Lote nº 06, Zona Rural, Goiana-PE. CEP: 55900-000, sendo, um bombeiro civil por turno 12x36 de segunda-feira a domingo e feriados, o profissional deve ter os seguintes treinamentos: RTI – Resgate Técnico Industrial, NR-35 Trabalho em altura, NR- 33 – Trabalho em Espaços Confinados (Supervisor), A contratada deve fornecer no mínimo os seguintes equipamentos: Equipamentos de proteção individual para resgates em altura, espaços confinados e combate a incêndio como: Ascensores de punho, descensores autoblocantes, fitas anéis, cinto de segurança tipo paraquedista com 5 pontos, mosquetões, trava-quedas, capacete tipo alpinista, óculos de proteção, protetores auriculares, bota cano alto, uniforme completo para combate a incêndio conforme especificado pela CNBC – Conselho Nacional de Bombeiros Civis para ambiente industrial e um computador para elaboração dos relatórios.</w:t>
      </w:r>
    </w:p>
    <w:p>
      <w:pPr>
        <w:pStyle w:val="Normal"/>
        <w:spacing w:lineRule="auto" w:line="360"/>
        <w:jc w:val="both"/>
        <w:rPr>
          <w:rFonts w:ascii="Times New Roman" w:hAnsi="Times New Roman" w:cs="Times New Roman"/>
          <w:bCs/>
          <w:sz w:val="22"/>
          <w:szCs w:val="22"/>
        </w:rPr>
      </w:pPr>
      <w:r>
        <w:rPr>
          <w:rFonts w:cs="Times New Roman" w:ascii="Times New Roman" w:hAnsi="Times New Roman"/>
          <w:bCs/>
          <w:sz w:val="22"/>
          <w:szCs w:val="22"/>
        </w:rPr>
      </w:r>
    </w:p>
    <w:tbl>
      <w:tblPr>
        <w:tblW w:w="9388" w:type="dxa"/>
        <w:jc w:val="center"/>
        <w:tblInd w:w="0" w:type="dxa"/>
        <w:tblCellMar>
          <w:top w:w="0" w:type="dxa"/>
          <w:left w:w="108" w:type="dxa"/>
          <w:bottom w:w="0" w:type="dxa"/>
          <w:right w:w="108" w:type="dxa"/>
        </w:tblCellMar>
        <w:tblLook w:firstRow="1" w:noVBand="1" w:lastRow="0" w:firstColumn="1" w:lastColumn="0" w:noHBand="0" w:val="04a0"/>
      </w:tblPr>
      <w:tblGrid>
        <w:gridCol w:w="760"/>
        <w:gridCol w:w="3113"/>
        <w:gridCol w:w="978"/>
        <w:gridCol w:w="2128"/>
        <w:gridCol w:w="2409"/>
      </w:tblGrid>
      <w:tr>
        <w:trPr>
          <w:trHeight w:val="364" w:hRule="atLeast"/>
        </w:trPr>
        <w:tc>
          <w:tcPr>
            <w:tcW w:w="7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contextualSpacing/>
              <w:jc w:val="center"/>
              <w:rPr>
                <w:rFonts w:ascii="Times New Roman" w:hAnsi="Times New Roman" w:cs="Times New Roman"/>
                <w:bCs/>
                <w:color w:val="000000"/>
                <w:sz w:val="18"/>
                <w:szCs w:val="18"/>
              </w:rPr>
            </w:pPr>
            <w:r>
              <w:rPr>
                <w:rFonts w:cs="Times New Roman" w:ascii="Times New Roman" w:hAnsi="Times New Roman"/>
                <w:bCs/>
                <w:color w:val="000000"/>
                <w:sz w:val="18"/>
                <w:szCs w:val="18"/>
              </w:rPr>
              <w:t>ITEM</w:t>
            </w:r>
          </w:p>
        </w:tc>
        <w:tc>
          <w:tcPr>
            <w:tcW w:w="311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0"/>
              <w:contextualSpacing/>
              <w:jc w:val="center"/>
              <w:rPr>
                <w:rFonts w:ascii="Times New Roman" w:hAnsi="Times New Roman" w:cs="Times New Roman"/>
                <w:color w:val="000000"/>
                <w:sz w:val="18"/>
                <w:szCs w:val="18"/>
              </w:rPr>
            </w:pPr>
            <w:r>
              <w:rPr>
                <w:rFonts w:cs="Times New Roman" w:ascii="Times New Roman" w:hAnsi="Times New Roman"/>
                <w:bCs/>
                <w:color w:val="000000"/>
                <w:sz w:val="18"/>
                <w:szCs w:val="18"/>
              </w:rPr>
              <w:t>DESCRIÇÃO/ESPECIFICAÇÃO</w:t>
            </w:r>
          </w:p>
        </w:tc>
        <w:tc>
          <w:tcPr>
            <w:tcW w:w="9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contextualSpacing/>
              <w:jc w:val="center"/>
              <w:rPr>
                <w:rFonts w:ascii="Times New Roman" w:hAnsi="Times New Roman" w:cs="Times New Roman"/>
                <w:bCs/>
                <w:color w:val="000000" w:themeColor="text1"/>
                <w:sz w:val="18"/>
                <w:szCs w:val="18"/>
              </w:rPr>
            </w:pPr>
            <w:r>
              <w:rPr>
                <w:rFonts w:cs="Times New Roman" w:ascii="Times New Roman" w:hAnsi="Times New Roman"/>
                <w:bCs/>
                <w:color w:val="000000" w:themeColor="text1"/>
                <w:sz w:val="18"/>
                <w:szCs w:val="18"/>
              </w:rPr>
              <w:t xml:space="preserve">ESCALA </w:t>
            </w:r>
          </w:p>
        </w:tc>
        <w:tc>
          <w:tcPr>
            <w:tcW w:w="2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contextualSpacing/>
              <w:jc w:val="center"/>
              <w:rPr>
                <w:rFonts w:ascii="Times New Roman" w:hAnsi="Times New Roman" w:cs="Times New Roman"/>
                <w:bCs/>
                <w:color w:val="FF0000"/>
                <w:sz w:val="18"/>
                <w:szCs w:val="18"/>
              </w:rPr>
            </w:pPr>
            <w:r>
              <w:rPr>
                <w:rFonts w:cs="Times New Roman" w:ascii="Times New Roman" w:hAnsi="Times New Roman"/>
                <w:bCs/>
                <w:color w:val="000000" w:themeColor="text1"/>
                <w:sz w:val="18"/>
                <w:szCs w:val="18"/>
              </w:rPr>
              <w:t>QUANTIDADE/TURNO</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contextualSpacing/>
              <w:jc w:val="center"/>
              <w:rPr>
                <w:rFonts w:ascii="Times New Roman" w:hAnsi="Times New Roman" w:cs="Times New Roman"/>
                <w:bCs/>
                <w:color w:val="000000" w:themeColor="text1"/>
                <w:sz w:val="18"/>
                <w:szCs w:val="18"/>
              </w:rPr>
            </w:pPr>
            <w:r>
              <w:rPr>
                <w:rFonts w:cs="Times New Roman" w:ascii="Times New Roman" w:hAnsi="Times New Roman"/>
                <w:bCs/>
                <w:color w:val="000000" w:themeColor="text1"/>
                <w:sz w:val="18"/>
                <w:szCs w:val="18"/>
              </w:rPr>
              <w:t>TOTAL DE POSTOS</w:t>
            </w:r>
          </w:p>
        </w:tc>
      </w:tr>
      <w:tr>
        <w:trPr>
          <w:trHeight w:val="377" w:hRule="atLeast"/>
        </w:trPr>
        <w:tc>
          <w:tcPr>
            <w:tcW w:w="7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contextualSpacing/>
              <w:jc w:val="center"/>
              <w:rPr>
                <w:rFonts w:ascii="Times New Roman" w:hAnsi="Times New Roman" w:cs="Times New Roman"/>
                <w:color w:val="000000"/>
                <w:sz w:val="22"/>
                <w:szCs w:val="22"/>
              </w:rPr>
            </w:pPr>
            <w:r>
              <w:rPr>
                <w:rFonts w:cs="Times New Roman" w:ascii="Times New Roman" w:hAnsi="Times New Roman"/>
                <w:color w:val="000000"/>
                <w:sz w:val="22"/>
                <w:szCs w:val="22"/>
              </w:rPr>
              <w:t>1</w:t>
            </w:r>
          </w:p>
        </w:tc>
        <w:tc>
          <w:tcPr>
            <w:tcW w:w="31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contextualSpacing/>
              <w:jc w:val="center"/>
              <w:rPr>
                <w:rFonts w:ascii="Times New Roman" w:hAnsi="Times New Roman" w:cs="Times New Roman"/>
                <w:color w:val="000000"/>
                <w:sz w:val="22"/>
                <w:szCs w:val="22"/>
              </w:rPr>
            </w:pPr>
            <w:r>
              <w:rPr>
                <w:rFonts w:cs="Times New Roman" w:ascii="Times New Roman" w:hAnsi="Times New Roman"/>
                <w:color w:val="000000"/>
                <w:sz w:val="22"/>
                <w:szCs w:val="22"/>
              </w:rPr>
              <w:t xml:space="preserve">Bombeiro Civil </w:t>
            </w:r>
            <w:r>
              <w:rPr>
                <w:rFonts w:cs="Times New Roman" w:ascii="Times New Roman" w:hAnsi="Times New Roman"/>
                <w:color w:val="000000" w:themeColor="text1"/>
                <w:sz w:val="22"/>
                <w:szCs w:val="22"/>
              </w:rPr>
              <w:t>CBO 5171-10</w:t>
            </w:r>
          </w:p>
        </w:tc>
        <w:tc>
          <w:tcPr>
            <w:tcW w:w="9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contextualSpacing/>
              <w:jc w:val="center"/>
              <w:rPr>
                <w:rFonts w:ascii="Times New Roman" w:hAnsi="Times New Roman" w:cs="Times New Roman"/>
                <w:color w:val="000000"/>
                <w:sz w:val="22"/>
                <w:szCs w:val="22"/>
              </w:rPr>
            </w:pPr>
            <w:r>
              <w:rPr>
                <w:rFonts w:cs="Times New Roman" w:ascii="Times New Roman" w:hAnsi="Times New Roman"/>
                <w:color w:val="000000"/>
                <w:sz w:val="22"/>
                <w:szCs w:val="22"/>
              </w:rPr>
              <w:t>12x36</w:t>
            </w:r>
          </w:p>
        </w:tc>
        <w:tc>
          <w:tcPr>
            <w:tcW w:w="21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360" w:before="0" w:after="0"/>
              <w:contextualSpacing/>
              <w:jc w:val="center"/>
              <w:rPr>
                <w:rFonts w:ascii="Times New Roman" w:hAnsi="Times New Roman" w:cs="Times New Roman"/>
                <w:color w:val="000000"/>
                <w:sz w:val="22"/>
                <w:szCs w:val="22"/>
              </w:rPr>
            </w:pPr>
            <w:r>
              <w:rPr>
                <w:rFonts w:cs="Times New Roman" w:ascii="Times New Roman" w:hAnsi="Times New Roman"/>
                <w:color w:val="000000"/>
                <w:sz w:val="22"/>
                <w:szCs w:val="22"/>
              </w:rPr>
              <w:t>01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contextualSpacing/>
              <w:jc w:val="center"/>
              <w:rPr>
                <w:rFonts w:ascii="Times New Roman" w:hAnsi="Times New Roman" w:cs="Times New Roman"/>
                <w:color w:val="000000"/>
                <w:sz w:val="22"/>
                <w:szCs w:val="22"/>
              </w:rPr>
            </w:pPr>
            <w:r>
              <w:rPr>
                <w:rFonts w:cs="Times New Roman" w:ascii="Times New Roman" w:hAnsi="Times New Roman"/>
                <w:color w:val="000000"/>
                <w:sz w:val="22"/>
                <w:szCs w:val="22"/>
              </w:rPr>
              <w:t>04</w:t>
            </w:r>
          </w:p>
        </w:tc>
      </w:tr>
    </w:tbl>
    <w:p>
      <w:pPr>
        <w:pStyle w:val="Normal"/>
        <w:spacing w:lineRule="auto" w:line="276" w:before="0" w:after="200"/>
        <w:jc w:val="center"/>
        <w:rPr>
          <w:rFonts w:ascii="Times New Roman" w:hAnsi="Times New Roman" w:cs="Times New Roman"/>
          <w:b/>
          <w:b/>
          <w:szCs w:val="20"/>
        </w:rPr>
      </w:pPr>
      <w:r>
        <w:br w:type="page"/>
      </w:r>
      <w:r>
        <w:rPr>
          <w:rFonts w:cs="Times New Roman" w:ascii="Times New Roman" w:hAnsi="Times New Roman"/>
          <w:b/>
          <w:szCs w:val="20"/>
        </w:rPr>
        <w:t>ANEXO II DO TERMO DE REFERÊNCIA</w:t>
      </w:r>
    </w:p>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szCs w:val="20"/>
        </w:rPr>
        <w:t>INSTRUMENTO DE AVALIAÇÃO DA EXECUÇÃO DO SERVIÇO</w:t>
      </w:r>
    </w:p>
    <w:p>
      <w:pPr>
        <w:pStyle w:val="Normal"/>
        <w:spacing w:lineRule="auto" w:line="360" w:before="0" w:after="0"/>
        <w:contextualSpacing/>
        <w:jc w:val="both"/>
        <w:rPr>
          <w:rFonts w:ascii="Times New Roman" w:hAnsi="Times New Roman" w:cs="Times New Roman"/>
          <w:color w:val="000000" w:themeColor="text1"/>
          <w:sz w:val="22"/>
          <w:szCs w:val="22"/>
        </w:rPr>
      </w:pPr>
      <w:r>
        <w:rPr>
          <w:rFonts w:cs="Times New Roman" w:ascii="Times New Roman" w:hAnsi="Times New Roman"/>
          <w:color w:val="000000" w:themeColor="text1"/>
          <w:sz w:val="22"/>
          <w:szCs w:val="22"/>
        </w:rPr>
      </w:r>
    </w:p>
    <w:p>
      <w:pPr>
        <w:pStyle w:val="Normal"/>
        <w:spacing w:lineRule="auto" w:line="360"/>
        <w:jc w:val="both"/>
        <w:rPr>
          <w:rFonts w:ascii="Times New Roman" w:hAnsi="Times New Roman" w:cs="Times New Roman"/>
          <w:b/>
          <w:b/>
          <w:szCs w:val="20"/>
        </w:rPr>
      </w:pPr>
      <w:r>
        <w:rPr>
          <w:rFonts w:cs="Times New Roman" w:ascii="Times New Roman" w:hAnsi="Times New Roman"/>
          <w:b/>
          <w:szCs w:val="20"/>
        </w:rPr>
        <w:t>PERÍODO DE REFERÊNCIA: __________/________</w:t>
      </w:r>
    </w:p>
    <w:p>
      <w:pPr>
        <w:pStyle w:val="Normal"/>
        <w:spacing w:lineRule="auto" w:line="360"/>
        <w:jc w:val="both"/>
        <w:rPr>
          <w:rFonts w:ascii="Times New Roman" w:hAnsi="Times New Roman" w:cs="Times New Roman"/>
          <w:b/>
          <w:b/>
          <w:szCs w:val="20"/>
        </w:rPr>
      </w:pPr>
      <w:r>
        <w:rPr>
          <w:rFonts w:cs="Times New Roman" w:ascii="Times New Roman" w:hAnsi="Times New Roman"/>
          <w:b/>
          <w:szCs w:val="20"/>
        </w:rPr>
      </w:r>
    </w:p>
    <w:p>
      <w:pPr>
        <w:pStyle w:val="Normal"/>
        <w:spacing w:lineRule="auto" w:line="360"/>
        <w:jc w:val="both"/>
        <w:rPr>
          <w:rFonts w:ascii="Times New Roman" w:hAnsi="Times New Roman" w:cs="Times New Roman"/>
          <w:szCs w:val="20"/>
        </w:rPr>
      </w:pPr>
      <w:r>
        <w:rPr>
          <w:rFonts w:cs="Times New Roman" w:ascii="Times New Roman" w:hAnsi="Times New Roman"/>
          <w:szCs w:val="20"/>
        </w:rPr>
        <w:t xml:space="preserve">A planilha deverá ser preenchida de acordo com as ocorrências de imperfeições verificadas pelo fiscal do contrato, totalizando, ao final, as ocorrências no mês de referência. </w:t>
      </w:r>
    </w:p>
    <w:p>
      <w:pPr>
        <w:pStyle w:val="Normal"/>
        <w:spacing w:lineRule="auto" w:line="360"/>
        <w:jc w:val="both"/>
        <w:rPr>
          <w:rFonts w:ascii="Times New Roman" w:hAnsi="Times New Roman" w:cs="Times New Roman"/>
          <w:szCs w:val="20"/>
        </w:rPr>
      </w:pPr>
      <w:r>
        <w:rPr>
          <w:rFonts w:cs="Times New Roman" w:ascii="Times New Roman" w:hAnsi="Times New Roman"/>
          <w:szCs w:val="20"/>
        </w:rPr>
        <w:t>Deverão ser indicados sinteticamente o dia e o fato gerador na tabela existente em cada item.</w:t>
      </w:r>
    </w:p>
    <w:p>
      <w:pPr>
        <w:pStyle w:val="ListParagraph"/>
        <w:numPr>
          <w:ilvl w:val="0"/>
          <w:numId w:val="4"/>
        </w:numPr>
        <w:tabs>
          <w:tab w:val="clear" w:pos="57"/>
          <w:tab w:val="left" w:pos="851" w:leader="none"/>
        </w:tabs>
        <w:spacing w:lineRule="auto" w:line="360"/>
        <w:ind w:left="0" w:hanging="0"/>
        <w:jc w:val="both"/>
        <w:rPr>
          <w:rFonts w:ascii="Times New Roman" w:hAnsi="Times New Roman" w:cs="Times New Roman"/>
          <w:b/>
          <w:b/>
          <w:szCs w:val="20"/>
        </w:rPr>
      </w:pPr>
      <w:r>
        <w:rPr>
          <w:rFonts w:cs="Times New Roman" w:ascii="Times New Roman" w:hAnsi="Times New Roman"/>
          <w:b/>
          <w:szCs w:val="20"/>
        </w:rPr>
        <w:t xml:space="preserve">Não apresentar, no posto de trabalho, os seus profissionais </w:t>
      </w:r>
      <w:r>
        <w:rPr>
          <w:rFonts w:cs="Times New Roman" w:ascii="Times New Roman" w:hAnsi="Times New Roman"/>
          <w:b/>
          <w:bCs/>
          <w:szCs w:val="20"/>
        </w:rPr>
        <w:t>devidamente fardados e identificados</w:t>
      </w:r>
      <w:r>
        <w:rPr>
          <w:rFonts w:cs="Times New Roman" w:ascii="Times New Roman" w:hAnsi="Times New Roman"/>
          <w:b/>
          <w:szCs w:val="20"/>
        </w:rPr>
        <w:t>, considerando uma ocorrência para cada dia (útil) que apresentar falha no serviço;</w:t>
      </w:r>
    </w:p>
    <w:tbl>
      <w:tblPr>
        <w:tblStyle w:val="Tabelacomgrade"/>
        <w:tblW w:w="9054" w:type="dxa"/>
        <w:jc w:val="center"/>
        <w:tblInd w:w="0" w:type="dxa"/>
        <w:tblCellMar>
          <w:top w:w="0" w:type="dxa"/>
          <w:left w:w="108" w:type="dxa"/>
          <w:bottom w:w="0" w:type="dxa"/>
          <w:right w:w="108" w:type="dxa"/>
        </w:tblCellMar>
        <w:tblLook w:firstRow="1" w:noVBand="1" w:lastRow="0" w:firstColumn="1" w:lastColumn="0" w:noHBand="0" w:val="04a0"/>
      </w:tblPr>
      <w:tblGrid>
        <w:gridCol w:w="2589"/>
        <w:gridCol w:w="6464"/>
      </w:tblGrid>
      <w:tr>
        <w:trPr/>
        <w:tc>
          <w:tcPr>
            <w:tcW w:w="2589"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DATA DE OCORRÊNCIA</w:t>
            </w:r>
          </w:p>
        </w:tc>
        <w:tc>
          <w:tcPr>
            <w:tcW w:w="6464"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DESCRIÇÃO DA IMPERFEIÇÃO VERIFICADA</w:t>
            </w:r>
          </w:p>
        </w:tc>
      </w:tr>
      <w:tr>
        <w:trPr>
          <w:trHeight w:val="339" w:hRule="atLeast"/>
        </w:trPr>
        <w:tc>
          <w:tcPr>
            <w:tcW w:w="2589"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r>
    </w:tbl>
    <w:p>
      <w:pPr>
        <w:pStyle w:val="ListParagraph"/>
        <w:numPr>
          <w:ilvl w:val="0"/>
          <w:numId w:val="4"/>
        </w:numPr>
        <w:tabs>
          <w:tab w:val="clear" w:pos="57"/>
          <w:tab w:val="left" w:pos="851" w:leader="none"/>
        </w:tabs>
        <w:spacing w:lineRule="auto" w:line="360"/>
        <w:ind w:left="0" w:hanging="0"/>
        <w:jc w:val="both"/>
        <w:rPr>
          <w:rFonts w:ascii="Times New Roman" w:hAnsi="Times New Roman" w:cs="Times New Roman"/>
          <w:b/>
          <w:b/>
          <w:szCs w:val="20"/>
        </w:rPr>
      </w:pPr>
      <w:r>
        <w:rPr>
          <w:rFonts w:cs="Times New Roman" w:ascii="Times New Roman" w:hAnsi="Times New Roman"/>
          <w:b/>
          <w:szCs w:val="20"/>
        </w:rPr>
        <w:t>Não realização das inspeções nos equipamentos de combate a incêndio ou não entregar o relatório de atividade mensal</w:t>
      </w:r>
    </w:p>
    <w:tbl>
      <w:tblPr>
        <w:tblStyle w:val="Tabelacomgrade"/>
        <w:tblW w:w="9054" w:type="dxa"/>
        <w:jc w:val="center"/>
        <w:tblInd w:w="0" w:type="dxa"/>
        <w:tblCellMar>
          <w:top w:w="0" w:type="dxa"/>
          <w:left w:w="108" w:type="dxa"/>
          <w:bottom w:w="0" w:type="dxa"/>
          <w:right w:w="108" w:type="dxa"/>
        </w:tblCellMar>
        <w:tblLook w:firstRow="1" w:noVBand="1" w:lastRow="0" w:firstColumn="1" w:lastColumn="0" w:noHBand="0" w:val="04a0"/>
      </w:tblPr>
      <w:tblGrid>
        <w:gridCol w:w="2589"/>
        <w:gridCol w:w="6464"/>
      </w:tblGrid>
      <w:tr>
        <w:trPr/>
        <w:tc>
          <w:tcPr>
            <w:tcW w:w="2589"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DATA DE OCORRÊNCIA</w:t>
            </w:r>
          </w:p>
        </w:tc>
        <w:tc>
          <w:tcPr>
            <w:tcW w:w="6464"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DESCRIÇÃO DA IMPERFEIÇÃO VERIFICADA</w:t>
            </w:r>
          </w:p>
        </w:tc>
      </w:tr>
      <w:tr>
        <w:trPr>
          <w:trHeight w:val="165" w:hRule="atLeast"/>
        </w:trPr>
        <w:tc>
          <w:tcPr>
            <w:tcW w:w="2589"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r>
    </w:tbl>
    <w:p>
      <w:pPr>
        <w:pStyle w:val="ListParagraph"/>
        <w:numPr>
          <w:ilvl w:val="0"/>
          <w:numId w:val="4"/>
        </w:numPr>
        <w:tabs>
          <w:tab w:val="clear" w:pos="57"/>
          <w:tab w:val="left" w:pos="851" w:leader="none"/>
        </w:tabs>
        <w:spacing w:lineRule="auto" w:line="360"/>
        <w:ind w:left="0" w:hanging="0"/>
        <w:jc w:val="both"/>
        <w:rPr>
          <w:rFonts w:ascii="Times New Roman" w:hAnsi="Times New Roman" w:cs="Times New Roman"/>
          <w:b/>
          <w:b/>
          <w:szCs w:val="20"/>
        </w:rPr>
      </w:pPr>
      <w:r>
        <w:rPr>
          <w:rFonts w:cs="Times New Roman" w:ascii="Times New Roman" w:hAnsi="Times New Roman"/>
          <w:b/>
          <w:szCs w:val="20"/>
        </w:rPr>
        <w:t>Bombeiro civil com treinamento em Resgate Técnico Industrial, NR- 35 Trabalho em Altura ou NR-33 Supervisor de Espaços Confinados Vencido.</w:t>
      </w:r>
    </w:p>
    <w:tbl>
      <w:tblPr>
        <w:tblStyle w:val="Tabelacomgrade"/>
        <w:tblW w:w="9054" w:type="dxa"/>
        <w:jc w:val="center"/>
        <w:tblInd w:w="0" w:type="dxa"/>
        <w:tblCellMar>
          <w:top w:w="0" w:type="dxa"/>
          <w:left w:w="108" w:type="dxa"/>
          <w:bottom w:w="0" w:type="dxa"/>
          <w:right w:w="108" w:type="dxa"/>
        </w:tblCellMar>
        <w:tblLook w:firstRow="1" w:noVBand="1" w:lastRow="0" w:firstColumn="1" w:lastColumn="0" w:noHBand="0" w:val="04a0"/>
      </w:tblPr>
      <w:tblGrid>
        <w:gridCol w:w="2589"/>
        <w:gridCol w:w="6464"/>
      </w:tblGrid>
      <w:tr>
        <w:trPr/>
        <w:tc>
          <w:tcPr>
            <w:tcW w:w="2589"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DATA DE OCORRÊNCIA</w:t>
            </w:r>
          </w:p>
        </w:tc>
        <w:tc>
          <w:tcPr>
            <w:tcW w:w="6464"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DESCRIÇÃO DA IMPERFEIÇÃO VERIFICADA</w:t>
            </w:r>
          </w:p>
        </w:tc>
      </w:tr>
      <w:tr>
        <w:trPr>
          <w:trHeight w:val="70" w:hRule="atLeast"/>
        </w:trPr>
        <w:tc>
          <w:tcPr>
            <w:tcW w:w="2589"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r>
    </w:tbl>
    <w:p>
      <w:pPr>
        <w:pStyle w:val="ListParagraph"/>
        <w:numPr>
          <w:ilvl w:val="0"/>
          <w:numId w:val="4"/>
        </w:numPr>
        <w:tabs>
          <w:tab w:val="clear" w:pos="57"/>
          <w:tab w:val="left" w:pos="851" w:leader="none"/>
        </w:tabs>
        <w:spacing w:lineRule="auto" w:line="360"/>
        <w:ind w:left="0" w:hanging="0"/>
        <w:jc w:val="both"/>
        <w:rPr>
          <w:rFonts w:ascii="Times New Roman" w:hAnsi="Times New Roman" w:cs="Times New Roman"/>
          <w:b/>
          <w:b/>
          <w:szCs w:val="20"/>
        </w:rPr>
      </w:pPr>
      <w:r>
        <w:rPr>
          <w:rFonts w:cs="Times New Roman" w:ascii="Times New Roman" w:hAnsi="Times New Roman"/>
          <w:b/>
          <w:szCs w:val="20"/>
        </w:rPr>
        <w:t>Posto vago sem substituição ou Bombeiro civil com treinamento de reciclagem vencido, impossibilitado de ocupar o posto de trabalho.</w:t>
      </w:r>
    </w:p>
    <w:tbl>
      <w:tblPr>
        <w:tblStyle w:val="Tabelacomgrade"/>
        <w:tblW w:w="9054" w:type="dxa"/>
        <w:jc w:val="center"/>
        <w:tblInd w:w="0" w:type="dxa"/>
        <w:tblCellMar>
          <w:top w:w="0" w:type="dxa"/>
          <w:left w:w="108" w:type="dxa"/>
          <w:bottom w:w="0" w:type="dxa"/>
          <w:right w:w="108" w:type="dxa"/>
        </w:tblCellMar>
        <w:tblLook w:firstRow="1" w:noVBand="1" w:lastRow="0" w:firstColumn="1" w:lastColumn="0" w:noHBand="0" w:val="04a0"/>
      </w:tblPr>
      <w:tblGrid>
        <w:gridCol w:w="2589"/>
        <w:gridCol w:w="6464"/>
      </w:tblGrid>
      <w:tr>
        <w:trPr/>
        <w:tc>
          <w:tcPr>
            <w:tcW w:w="2589"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DATA DE OCORRÊNCIA</w:t>
            </w:r>
          </w:p>
        </w:tc>
        <w:tc>
          <w:tcPr>
            <w:tcW w:w="6464"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DESCRIÇÃO DA IMPERFEIÇÃO VERIFICADA</w:t>
            </w:r>
          </w:p>
        </w:tc>
      </w:tr>
      <w:tr>
        <w:trPr>
          <w:trHeight w:val="159" w:hRule="atLeast"/>
        </w:trPr>
        <w:tc>
          <w:tcPr>
            <w:tcW w:w="2589"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t xml:space="preserve"> </w:t>
            </w:r>
          </w:p>
        </w:tc>
      </w:tr>
    </w:tbl>
    <w:p>
      <w:pPr>
        <w:pStyle w:val="ListParagraph"/>
        <w:numPr>
          <w:ilvl w:val="0"/>
          <w:numId w:val="4"/>
        </w:numPr>
        <w:tabs>
          <w:tab w:val="clear" w:pos="57"/>
          <w:tab w:val="left" w:pos="851" w:leader="none"/>
        </w:tabs>
        <w:spacing w:lineRule="auto" w:line="360"/>
        <w:ind w:left="0" w:hanging="0"/>
        <w:jc w:val="both"/>
        <w:rPr>
          <w:rFonts w:ascii="Times New Roman" w:hAnsi="Times New Roman" w:cs="Times New Roman"/>
          <w:b/>
          <w:b/>
          <w:szCs w:val="20"/>
        </w:rPr>
      </w:pPr>
      <w:r>
        <w:rPr>
          <w:rFonts w:cs="Times New Roman" w:ascii="Times New Roman" w:hAnsi="Times New Roman"/>
          <w:b/>
          <w:szCs w:val="20"/>
        </w:rPr>
        <w:t>Não fornecer ou não substituir equipamentos para resgate.</w:t>
      </w:r>
    </w:p>
    <w:tbl>
      <w:tblPr>
        <w:tblStyle w:val="Tabelacomgrade"/>
        <w:tblW w:w="9054" w:type="dxa"/>
        <w:jc w:val="center"/>
        <w:tblInd w:w="0" w:type="dxa"/>
        <w:tblCellMar>
          <w:top w:w="0" w:type="dxa"/>
          <w:left w:w="108" w:type="dxa"/>
          <w:bottom w:w="0" w:type="dxa"/>
          <w:right w:w="108" w:type="dxa"/>
        </w:tblCellMar>
        <w:tblLook w:firstRow="1" w:noVBand="1" w:lastRow="0" w:firstColumn="1" w:lastColumn="0" w:noHBand="0" w:val="04a0"/>
      </w:tblPr>
      <w:tblGrid>
        <w:gridCol w:w="2589"/>
        <w:gridCol w:w="6464"/>
      </w:tblGrid>
      <w:tr>
        <w:trPr/>
        <w:tc>
          <w:tcPr>
            <w:tcW w:w="2589"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DATA DE OCORRÊNCIA</w:t>
            </w:r>
          </w:p>
        </w:tc>
        <w:tc>
          <w:tcPr>
            <w:tcW w:w="6464"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DESCRIÇÃO DA IMPERFEIÇÃO VERIFICADA</w:t>
            </w:r>
          </w:p>
        </w:tc>
      </w:tr>
      <w:tr>
        <w:trPr>
          <w:trHeight w:val="217" w:hRule="atLeast"/>
        </w:trPr>
        <w:tc>
          <w:tcPr>
            <w:tcW w:w="2589"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r>
      <w:tr>
        <w:trPr>
          <w:trHeight w:val="217" w:hRule="atLeast"/>
        </w:trPr>
        <w:tc>
          <w:tcPr>
            <w:tcW w:w="2589" w:type="dxa"/>
            <w:tcBorders/>
          </w:tcPr>
          <w:p>
            <w:pPr>
              <w:pStyle w:val="Normal"/>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c>
          <w:tcPr>
            <w:tcW w:w="6464" w:type="dxa"/>
            <w:tcBorders/>
          </w:tcPr>
          <w:p>
            <w:pPr>
              <w:pStyle w:val="Normal"/>
              <w:tabs>
                <w:tab w:val="clear" w:pos="57"/>
                <w:tab w:val="left" w:pos="851" w:leader="none"/>
              </w:tabs>
              <w:spacing w:lineRule="auto" w:line="360"/>
              <w:jc w:val="both"/>
              <w:rPr>
                <w:rFonts w:ascii="Times New Roman" w:hAnsi="Times New Roman" w:cs="Times New Roman"/>
                <w:szCs w:val="20"/>
              </w:rPr>
            </w:pPr>
            <w:r>
              <w:rPr>
                <w:rFonts w:eastAsia="ＭＳ 明朝" w:cs="Times New Roman" w:eastAsiaTheme="minorEastAsia" w:ascii="Times New Roman" w:hAnsi="Times New Roman"/>
                <w:szCs w:val="20"/>
                <w:lang w:eastAsia="en-US"/>
              </w:rPr>
            </w:r>
          </w:p>
        </w:tc>
      </w:tr>
    </w:tbl>
    <w:p>
      <w:pPr>
        <w:pStyle w:val="Caption"/>
        <w:keepNext w:val="true"/>
        <w:spacing w:lineRule="auto" w:line="360" w:before="0" w:after="0"/>
        <w:jc w:val="center"/>
        <w:rPr>
          <w:rFonts w:ascii="Times New Roman" w:hAnsi="Times New Roman" w:cs="Times New Roman"/>
          <w:color w:val="auto"/>
          <w:sz w:val="20"/>
          <w:szCs w:val="20"/>
        </w:rPr>
      </w:pPr>
      <w:r>
        <w:rPr>
          <w:rFonts w:cs="Times New Roman" w:ascii="Times New Roman" w:hAnsi="Times New Roman"/>
          <w:color w:val="auto"/>
          <w:sz w:val="20"/>
          <w:szCs w:val="20"/>
        </w:rPr>
        <w:t>QUADRO CONSOLIDADO DE OCORRÊNCIAS</w:t>
      </w:r>
    </w:p>
    <w:tbl>
      <w:tblPr>
        <w:tblStyle w:val="Tabelacomgrade"/>
        <w:tblW w:w="6549" w:type="dxa"/>
        <w:jc w:val="center"/>
        <w:tblInd w:w="0" w:type="dxa"/>
        <w:tblCellMar>
          <w:top w:w="0" w:type="dxa"/>
          <w:left w:w="108" w:type="dxa"/>
          <w:bottom w:w="0" w:type="dxa"/>
          <w:right w:w="108" w:type="dxa"/>
        </w:tblCellMar>
        <w:tblLook w:firstRow="1" w:noVBand="1" w:lastRow="0" w:firstColumn="1" w:lastColumn="0" w:noHBand="0" w:val="04a0"/>
      </w:tblPr>
      <w:tblGrid>
        <w:gridCol w:w="3483"/>
        <w:gridCol w:w="655"/>
        <w:gridCol w:w="709"/>
        <w:gridCol w:w="548"/>
        <w:gridCol w:w="586"/>
        <w:gridCol w:w="567"/>
      </w:tblGrid>
      <w:tr>
        <w:trPr/>
        <w:tc>
          <w:tcPr>
            <w:tcW w:w="3483" w:type="dxa"/>
            <w:tcBorders/>
            <w:shd w:color="auto" w:fill="A6A6A6" w:themeFill="background1" w:themeFillShade="a6" w:val="clear"/>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3065" w:type="dxa"/>
            <w:gridSpan w:val="5"/>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TIPO DE IMPERFEIÇÃO/ GRAU DE INFRAÇÃO</w:t>
            </w:r>
          </w:p>
        </w:tc>
      </w:tr>
      <w:tr>
        <w:trPr/>
        <w:tc>
          <w:tcPr>
            <w:tcW w:w="3483" w:type="dxa"/>
            <w:vMerge w:val="restart"/>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QUANTIDADE DE OCORRÊNCIAS</w:t>
            </w:r>
          </w:p>
        </w:tc>
        <w:tc>
          <w:tcPr>
            <w:tcW w:w="655"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1</w:t>
            </w:r>
          </w:p>
        </w:tc>
        <w:tc>
          <w:tcPr>
            <w:tcW w:w="709"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2</w:t>
            </w:r>
          </w:p>
        </w:tc>
        <w:tc>
          <w:tcPr>
            <w:tcW w:w="548"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3</w:t>
            </w:r>
          </w:p>
        </w:tc>
        <w:tc>
          <w:tcPr>
            <w:tcW w:w="586"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4</w:t>
            </w:r>
          </w:p>
        </w:tc>
        <w:tc>
          <w:tcPr>
            <w:tcW w:w="567"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t>5</w:t>
            </w:r>
          </w:p>
        </w:tc>
      </w:tr>
      <w:tr>
        <w:trPr/>
        <w:tc>
          <w:tcPr>
            <w:tcW w:w="3483" w:type="dxa"/>
            <w:vMerge w:val="continue"/>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655"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709"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548" w:type="dxa"/>
            <w:tcBorders/>
            <w:vAlign w:val="center"/>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586"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c>
          <w:tcPr>
            <w:tcW w:w="567" w:type="dxa"/>
            <w:tcBorders/>
          </w:tcPr>
          <w:p>
            <w:pPr>
              <w:pStyle w:val="Normal"/>
              <w:tabs>
                <w:tab w:val="clear" w:pos="57"/>
                <w:tab w:val="left" w:pos="851" w:leader="none"/>
              </w:tabs>
              <w:spacing w:lineRule="auto" w:line="360"/>
              <w:jc w:val="center"/>
              <w:rPr>
                <w:rFonts w:ascii="Times New Roman" w:hAnsi="Times New Roman" w:cs="Times New Roman"/>
                <w:b/>
                <w:b/>
                <w:szCs w:val="20"/>
              </w:rPr>
            </w:pPr>
            <w:r>
              <w:rPr>
                <w:rFonts w:eastAsia="ＭＳ 明朝" w:cs="Times New Roman" w:eastAsiaTheme="minorEastAsia" w:ascii="Times New Roman" w:hAnsi="Times New Roman"/>
                <w:b/>
                <w:szCs w:val="20"/>
                <w:lang w:eastAsia="en-US"/>
              </w:rPr>
            </w:r>
          </w:p>
        </w:tc>
      </w:tr>
    </w:tbl>
    <w:p>
      <w:pPr>
        <w:pStyle w:val="Normal"/>
        <w:rPr>
          <w:rFonts w:ascii="Times New Roman" w:hAnsi="Times New Roman" w:cs="Times New Roman"/>
          <w:szCs w:val="20"/>
        </w:rPr>
      </w:pPr>
      <w:r>
        <w:rPr>
          <w:rFonts w:cs="Times New Roman" w:ascii="Times New Roman" w:hAnsi="Times New Roman"/>
          <w:szCs w:val="20"/>
        </w:rPr>
      </w:r>
    </w:p>
    <w:p>
      <w:pPr>
        <w:pStyle w:val="Normal"/>
        <w:rPr>
          <w:rFonts w:ascii="Times New Roman" w:hAnsi="Times New Roman" w:cs="Times New Roman"/>
          <w:szCs w:val="20"/>
        </w:rPr>
      </w:pPr>
      <w:r>
        <w:rPr>
          <w:rFonts w:cs="Times New Roman" w:ascii="Times New Roman" w:hAnsi="Times New Roman"/>
          <w:szCs w:val="20"/>
        </w:rPr>
      </w:r>
    </w:p>
    <w:p>
      <w:pPr>
        <w:pStyle w:val="Normal"/>
        <w:spacing w:lineRule="auto" w:line="276" w:before="0" w:after="200"/>
        <w:jc w:val="center"/>
        <w:rPr>
          <w:rFonts w:ascii="Times New Roman" w:hAnsi="Times New Roman" w:cs="Times New Roman"/>
          <w:b/>
          <w:b/>
          <w:bCs/>
          <w:szCs w:val="20"/>
        </w:rPr>
      </w:pPr>
      <w:r>
        <w:rPr>
          <w:rFonts w:cs="Times New Roman" w:ascii="Times New Roman" w:hAnsi="Times New Roman"/>
          <w:b/>
          <w:szCs w:val="20"/>
        </w:rPr>
        <w:t xml:space="preserve">ANEXO </w:t>
      </w:r>
      <w:r>
        <w:rPr>
          <w:rFonts w:cs="Times New Roman" w:ascii="Times New Roman" w:hAnsi="Times New Roman"/>
          <w:b/>
          <w:bCs/>
          <w:szCs w:val="20"/>
        </w:rPr>
        <w:t>III DO TERMO DE REFERÊNCIA</w:t>
      </w:r>
    </w:p>
    <w:p>
      <w:pPr>
        <w:pStyle w:val="Normal"/>
        <w:spacing w:lineRule="auto" w:line="276" w:before="0" w:after="200"/>
        <w:jc w:val="center"/>
        <w:rPr>
          <w:rFonts w:ascii="Times New Roman" w:hAnsi="Times New Roman" w:cs="Times New Roman"/>
          <w:bCs/>
          <w:szCs w:val="20"/>
        </w:rPr>
      </w:pPr>
      <w:r>
        <w:rPr>
          <w:rFonts w:cs="Times New Roman" w:ascii="Times New Roman" w:hAnsi="Times New Roman"/>
          <w:bCs/>
          <w:szCs w:val="20"/>
        </w:rPr>
      </w:r>
    </w:p>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bCs/>
          <w:szCs w:val="20"/>
        </w:rPr>
        <w:t>MATRIZ DE RISCO</w:t>
      </w:r>
    </w:p>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szCs w:val="20"/>
        </w:rPr>
      </w:r>
    </w:p>
    <w:tbl>
      <w:tblPr>
        <w:tblStyle w:val="Tabelacomgrade"/>
        <w:tblW w:w="8828" w:type="dxa"/>
        <w:jc w:val="left"/>
        <w:tblInd w:w="0" w:type="dxa"/>
        <w:tblCellMar>
          <w:top w:w="0" w:type="dxa"/>
          <w:left w:w="108" w:type="dxa"/>
          <w:bottom w:w="0" w:type="dxa"/>
          <w:right w:w="108" w:type="dxa"/>
        </w:tblCellMar>
        <w:tblLook w:firstRow="1" w:noVBand="1" w:lastRow="0" w:firstColumn="1" w:lastColumn="0" w:noHBand="0" w:val="04a0"/>
      </w:tblPr>
      <w:tblGrid>
        <w:gridCol w:w="2942"/>
        <w:gridCol w:w="2906"/>
        <w:gridCol w:w="2980"/>
      </w:tblGrid>
      <w:tr>
        <w:trPr>
          <w:trHeight w:val="851" w:hRule="atLeast"/>
        </w:trPr>
        <w:tc>
          <w:tcPr>
            <w:tcW w:w="2942"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EVENTO/RISCO</w:t>
            </w:r>
          </w:p>
        </w:tc>
        <w:tc>
          <w:tcPr>
            <w:tcW w:w="2906"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RESPONSÁVEL</w:t>
            </w:r>
          </w:p>
        </w:tc>
        <w:tc>
          <w:tcPr>
            <w:tcW w:w="2980"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AÇÃO DE CONTINGÊNCIA</w:t>
            </w:r>
          </w:p>
        </w:tc>
      </w:tr>
      <w:tr>
        <w:trPr>
          <w:trHeight w:val="851" w:hRule="atLeast"/>
        </w:trPr>
        <w:tc>
          <w:tcPr>
            <w:tcW w:w="2942"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Adoecimento ou outro evento de afastamento da mão de obra</w:t>
            </w:r>
          </w:p>
        </w:tc>
        <w:tc>
          <w:tcPr>
            <w:tcW w:w="2906"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CONTRATANTE</w:t>
            </w:r>
          </w:p>
        </w:tc>
        <w:tc>
          <w:tcPr>
            <w:tcW w:w="2980" w:type="dxa"/>
            <w:tcBorders/>
          </w:tcPr>
          <w:p>
            <w:pPr>
              <w:pStyle w:val="Normal"/>
              <w:rPr>
                <w:rFonts w:ascii="Times New Roman" w:hAnsi="Times New Roman" w:eastAsia="Times New Roman" w:cs="Times New Roman"/>
                <w:color w:val="000000" w:themeColor="text1"/>
                <w:szCs w:val="20"/>
                <w:lang w:eastAsia="pt-BR"/>
              </w:rPr>
            </w:pPr>
            <w:r>
              <w:rPr>
                <w:rFonts w:eastAsia="MS Mincho" w:cs="Times New Roman" w:ascii="Times New Roman" w:hAnsi="Times New Roman"/>
                <w:szCs w:val="20"/>
                <w:lang w:eastAsia="en-US"/>
              </w:rPr>
              <w:t>Substituição da mão de obra com Ônus do Contratado</w:t>
            </w:r>
          </w:p>
        </w:tc>
      </w:tr>
      <w:tr>
        <w:trPr>
          <w:trHeight w:val="851" w:hRule="atLeast"/>
        </w:trPr>
        <w:tc>
          <w:tcPr>
            <w:tcW w:w="2942"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Criação de novo imposto por parte do Governo com impacto no contrato</w:t>
            </w:r>
          </w:p>
        </w:tc>
        <w:tc>
          <w:tcPr>
            <w:tcW w:w="2906"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CONTRATADO/ CONTRATANTE</w:t>
            </w:r>
          </w:p>
        </w:tc>
        <w:tc>
          <w:tcPr>
            <w:tcW w:w="2980"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Reequilíbrio financeiro do contrato</w:t>
            </w:r>
          </w:p>
        </w:tc>
      </w:tr>
      <w:tr>
        <w:trPr>
          <w:trHeight w:val="851" w:hRule="atLeast"/>
        </w:trPr>
        <w:tc>
          <w:tcPr>
            <w:tcW w:w="2942" w:type="dxa"/>
            <w:tcBorders/>
          </w:tcPr>
          <w:p>
            <w:pPr>
              <w:pStyle w:val="Normal"/>
              <w:rPr>
                <w:rFonts w:ascii="Times New Roman" w:hAnsi="Times New Roman" w:cs="Times New Roman"/>
                <w:color w:val="000000" w:themeColor="text1"/>
                <w:szCs w:val="20"/>
              </w:rPr>
            </w:pPr>
            <w:r>
              <w:rPr>
                <w:rFonts w:eastAsia="ＭＳ 明朝" w:cs="Times New Roman" w:eastAsiaTheme="minorEastAsia" w:ascii="Times New Roman" w:hAnsi="Times New Roman"/>
                <w:color w:val="000000" w:themeColor="text1"/>
                <w:szCs w:val="20"/>
                <w:lang w:eastAsia="en-US"/>
              </w:rPr>
              <w:t>Alteração legal de periodicidade de treinamento/ fornecimento de EPI ou exigência legal de treinamento específico não citado neste Termo de Referência.</w:t>
            </w:r>
          </w:p>
        </w:tc>
        <w:tc>
          <w:tcPr>
            <w:tcW w:w="2906" w:type="dxa"/>
            <w:tcBorders/>
          </w:tcPr>
          <w:p>
            <w:pPr>
              <w:pStyle w:val="Normal"/>
              <w:rPr>
                <w:rFonts w:ascii="Times New Roman" w:hAnsi="Times New Roman" w:cs="Times New Roman"/>
                <w:color w:val="000000" w:themeColor="text1"/>
                <w:szCs w:val="20"/>
              </w:rPr>
            </w:pPr>
            <w:r>
              <w:rPr>
                <w:rFonts w:eastAsia="Times New Roman" w:cs="Times New Roman" w:ascii="Times New Roman" w:hAnsi="Times New Roman"/>
                <w:color w:val="000000" w:themeColor="text1"/>
                <w:szCs w:val="20"/>
                <w:lang w:eastAsia="pt-BR"/>
              </w:rPr>
              <w:t>CONTRATADO/ CONTRATANTE</w:t>
            </w:r>
          </w:p>
        </w:tc>
        <w:tc>
          <w:tcPr>
            <w:tcW w:w="2980" w:type="dxa"/>
            <w:tcBorders/>
          </w:tcPr>
          <w:p>
            <w:pPr>
              <w:pStyle w:val="Normal"/>
              <w:rPr>
                <w:rFonts w:ascii="Times New Roman" w:hAnsi="Times New Roman" w:cs="Times New Roman"/>
                <w:color w:val="000000" w:themeColor="text1"/>
                <w:szCs w:val="20"/>
              </w:rPr>
            </w:pPr>
            <w:r>
              <w:rPr>
                <w:rFonts w:eastAsia="Times New Roman" w:cs="Times New Roman" w:ascii="Times New Roman" w:hAnsi="Times New Roman"/>
                <w:color w:val="000000" w:themeColor="text1"/>
                <w:szCs w:val="20"/>
                <w:lang w:eastAsia="pt-BR"/>
              </w:rPr>
              <w:t>Reequilíbrio financeiro do contrato</w:t>
            </w:r>
          </w:p>
        </w:tc>
      </w:tr>
      <w:tr>
        <w:trPr>
          <w:trHeight w:val="851" w:hRule="atLeast"/>
        </w:trPr>
        <w:tc>
          <w:tcPr>
            <w:tcW w:w="2942"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Erro da Contratada na avaliação da hipótese de incidência tributária</w:t>
            </w:r>
          </w:p>
        </w:tc>
        <w:tc>
          <w:tcPr>
            <w:tcW w:w="2906"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CONTRATADO</w:t>
            </w:r>
          </w:p>
        </w:tc>
        <w:tc>
          <w:tcPr>
            <w:tcW w:w="2980"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Ônus da Contratada</w:t>
            </w:r>
          </w:p>
        </w:tc>
      </w:tr>
    </w:tbl>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szCs w:val="20"/>
        </w:rPr>
      </w:r>
    </w:p>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szCs w:val="20"/>
        </w:rPr>
      </w:r>
    </w:p>
    <w:p>
      <w:pPr>
        <w:sectPr>
          <w:headerReference w:type="default" r:id="rId2"/>
          <w:type w:val="nextPage"/>
          <w:pgSz w:w="12240" w:h="15840"/>
          <w:pgMar w:left="1701" w:right="1701" w:header="708" w:top="1417" w:footer="0" w:bottom="1417" w:gutter="0"/>
          <w:pgNumType w:fmt="decimal"/>
          <w:formProt w:val="false"/>
          <w:textDirection w:val="lrTb"/>
          <w:docGrid w:type="default" w:linePitch="100" w:charSpace="8192"/>
        </w:sect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ANEXO IV</w:t>
      </w:r>
      <w:r>
        <w:rPr>
          <w:rFonts w:cs="Times New Roman" w:ascii="Times New Roman" w:hAnsi="Times New Roman"/>
          <w:b/>
          <w:color w:val="FF0000"/>
          <w:szCs w:val="20"/>
        </w:rPr>
        <w:t xml:space="preserve"> </w:t>
      </w:r>
      <w:r>
        <w:rPr>
          <w:rFonts w:cs="Times New Roman" w:ascii="Times New Roman" w:hAnsi="Times New Roman"/>
          <w:b/>
          <w:szCs w:val="20"/>
        </w:rPr>
        <w:t>DO TERMO DE REFERÊNCIA</w:t>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RELAÇÃO DE UNIFORMES</w:t>
      </w:r>
    </w:p>
    <w:p>
      <w:pPr>
        <w:pStyle w:val="Normal"/>
        <w:rPr>
          <w:rFonts w:ascii="Times New Roman" w:hAnsi="Times New Roman" w:cs="Times New Roman"/>
          <w:b/>
          <w:b/>
          <w:szCs w:val="20"/>
        </w:rPr>
      </w:pPr>
      <w:r>
        <w:rPr>
          <w:rFonts w:cs="Times New Roman" w:ascii="Times New Roman" w:hAnsi="Times New Roman"/>
          <w:b/>
          <w:szCs w:val="20"/>
        </w:rPr>
      </w:r>
    </w:p>
    <w:p>
      <w:pPr>
        <w:pStyle w:val="ListParagraph"/>
        <w:numPr>
          <w:ilvl w:val="1"/>
          <w:numId w:val="3"/>
        </w:numPr>
        <w:spacing w:lineRule="auto" w:line="360"/>
        <w:jc w:val="both"/>
        <w:rPr>
          <w:rFonts w:ascii="Times New Roman" w:hAnsi="Times New Roman" w:cs="Times New Roman"/>
          <w:szCs w:val="20"/>
        </w:rPr>
      </w:pPr>
      <w:r>
        <w:rPr>
          <w:rFonts w:cs="Times New Roman" w:ascii="Times New Roman" w:hAnsi="Times New Roman"/>
          <w:szCs w:val="20"/>
        </w:rPr>
        <w:t>Os uniformes a serem fornecidos pela Contratada a seus empregados deverão ser condizentes com a atividade a ser desempenhada na Hemobrás, compreendendo peças para todas as estações climáticas do ano, sem qualquer repasse do custo para o empregado, observando o disposto nos itens seguintes:</w:t>
      </w:r>
    </w:p>
    <w:p>
      <w:pPr>
        <w:pStyle w:val="ListParagraph"/>
        <w:numPr>
          <w:ilvl w:val="1"/>
          <w:numId w:val="3"/>
        </w:numPr>
        <w:spacing w:lineRule="auto" w:line="360"/>
        <w:jc w:val="both"/>
        <w:rPr>
          <w:rFonts w:ascii="Times New Roman" w:hAnsi="Times New Roman" w:cs="Times New Roman"/>
          <w:szCs w:val="20"/>
        </w:rPr>
      </w:pPr>
      <w:r>
        <w:rPr>
          <w:rFonts w:cs="Times New Roman" w:ascii="Times New Roman" w:hAnsi="Times New Roman"/>
          <w:szCs w:val="20"/>
        </w:rPr>
        <w:t xml:space="preserve">O uniforme deverá compreender as seguintes peças do vestuário: </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szCs w:val="20"/>
        </w:rPr>
        <w:t>Boné;</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szCs w:val="20"/>
        </w:rPr>
        <w:t>Camiseta;</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szCs w:val="20"/>
        </w:rPr>
        <w:t xml:space="preserve">Calça. </w:t>
      </w:r>
    </w:p>
    <w:p>
      <w:pPr>
        <w:pStyle w:val="ListParagraph"/>
        <w:numPr>
          <w:ilvl w:val="1"/>
          <w:numId w:val="3"/>
        </w:numPr>
        <w:spacing w:lineRule="auto" w:line="360"/>
        <w:jc w:val="both"/>
        <w:rPr>
          <w:rFonts w:ascii="Times New Roman" w:hAnsi="Times New Roman" w:cs="Times New Roman"/>
          <w:szCs w:val="20"/>
        </w:rPr>
      </w:pPr>
      <w:r>
        <w:rPr>
          <w:rFonts w:cs="Times New Roman" w:ascii="Times New Roman" w:hAnsi="Times New Roman"/>
          <w:szCs w:val="20"/>
        </w:rPr>
        <w:t xml:space="preserve">As peças devem ser confeccionadas com tecido e material de qualidade, seguindo os seguintes parâmetros mínimos: </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b/>
          <w:bCs/>
          <w:szCs w:val="20"/>
          <w:u w:val="single"/>
        </w:rPr>
        <w:t>O uniforme deve atender a Norma Nacional CNBC 03/2012 em todos os aspectos materiais, simbologia e de identificação visual do Bombeiro Civil</w:t>
      </w:r>
      <w:r>
        <w:rPr>
          <w:rFonts w:cs="Times New Roman" w:ascii="Times New Roman" w:hAnsi="Times New Roman"/>
          <w:szCs w:val="20"/>
        </w:rPr>
        <w:t xml:space="preserve"> .</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szCs w:val="20"/>
        </w:rPr>
        <w:t>2</w:t>
      </w:r>
      <w:r>
        <w:rPr>
          <w:rFonts w:cs="Times New Roman" w:ascii="Times New Roman" w:hAnsi="Times New Roman"/>
          <w:color w:val="FF0000"/>
          <w:szCs w:val="20"/>
        </w:rPr>
        <w:t xml:space="preserve"> </w:t>
      </w:r>
      <w:r>
        <w:rPr>
          <w:rFonts w:cs="Times New Roman" w:ascii="Times New Roman" w:hAnsi="Times New Roman"/>
          <w:szCs w:val="20"/>
        </w:rPr>
        <w:t>(dois) conjuntos completos ao empregado no início da execução do contrato, devendo ser substituído 01 (um) conjunto completo de uniforme a cada 06 (seis) meses, ou a qualquer época, no prazo máximo de 72</w:t>
      </w:r>
      <w:r>
        <w:rPr>
          <w:rFonts w:cs="Times New Roman" w:ascii="Times New Roman" w:hAnsi="Times New Roman"/>
          <w:color w:val="FF0000"/>
          <w:szCs w:val="20"/>
        </w:rPr>
        <w:t xml:space="preserve"> </w:t>
      </w:r>
      <w:r>
        <w:rPr>
          <w:rFonts w:cs="Times New Roman" w:ascii="Times New Roman" w:hAnsi="Times New Roman"/>
          <w:szCs w:val="20"/>
        </w:rPr>
        <w:t>(setenta e duas) horas, após comunicação escrita da Contratante, sempre que não atendam as condições mínimas de apresentação;</w:t>
      </w:r>
    </w:p>
    <w:p>
      <w:pPr>
        <w:pStyle w:val="ListParagraph"/>
        <w:numPr>
          <w:ilvl w:val="2"/>
          <w:numId w:val="3"/>
        </w:numPr>
        <w:spacing w:lineRule="auto" w:line="360"/>
        <w:ind w:left="907" w:hanging="510"/>
        <w:jc w:val="both"/>
        <w:rPr>
          <w:rFonts w:ascii="Times New Roman" w:hAnsi="Times New Roman" w:cs="Times New Roman"/>
          <w:szCs w:val="20"/>
        </w:rPr>
      </w:pPr>
      <w:r>
        <w:rPr>
          <w:rFonts w:cs="Times New Roman" w:ascii="Times New Roman" w:hAnsi="Times New Roman"/>
          <w:szCs w:val="20"/>
        </w:rPr>
        <w:t>No caso de empregada gestante, os uniformes deverão ser apropriados para a situação, substituindo-os sempre que estiverem apertados;</w:t>
      </w:r>
    </w:p>
    <w:p>
      <w:pPr>
        <w:pStyle w:val="ListParagraph"/>
        <w:numPr>
          <w:ilvl w:val="1"/>
          <w:numId w:val="3"/>
        </w:numPr>
        <w:spacing w:lineRule="auto" w:line="360"/>
        <w:jc w:val="both"/>
        <w:rPr>
          <w:rFonts w:ascii="Times New Roman" w:hAnsi="Times New Roman" w:cs="Times New Roman"/>
          <w:szCs w:val="20"/>
        </w:rPr>
      </w:pPr>
      <w:r>
        <w:rPr>
          <w:rFonts w:cs="Times New Roman" w:ascii="Times New Roman" w:hAnsi="Times New Roman"/>
          <w:szCs w:val="20"/>
        </w:rPr>
        <w:t>Os uniformes deverão ser entregues mediante recibo, cuja cópia, devidamente acompanhada do original para conferência, deverá ser enviada ao servidor responsável pela fiscalização do contrato.</w:t>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r>
        <w:br w:type="page"/>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ANEXO V</w:t>
      </w:r>
      <w:r>
        <w:rPr>
          <w:rFonts w:cs="Times New Roman" w:ascii="Times New Roman" w:hAnsi="Times New Roman"/>
          <w:b/>
          <w:color w:val="FF0000"/>
          <w:szCs w:val="20"/>
        </w:rPr>
        <w:t xml:space="preserve"> </w:t>
      </w:r>
      <w:r>
        <w:rPr>
          <w:rFonts w:cs="Times New Roman" w:ascii="Times New Roman" w:hAnsi="Times New Roman"/>
          <w:b/>
          <w:szCs w:val="20"/>
        </w:rPr>
        <w:t>DO TERMO DE REFERÊNCIA</w:t>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RELAÇÃO DE MATERIAIS/EQUIPAMENTOS/FERRAMENTAS/UTENSÍLIOS</w:t>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 xml:space="preserve">ANEXO I-A </w:t>
      </w:r>
    </w:p>
    <w:p>
      <w:pPr>
        <w:pStyle w:val="Normal"/>
        <w:spacing w:lineRule="auto" w:line="360"/>
        <w:jc w:val="center"/>
        <w:rPr>
          <w:rFonts w:ascii="Times New Roman" w:hAnsi="Times New Roman" w:cs="Times New Roman"/>
          <w:b/>
          <w:b/>
          <w:szCs w:val="20"/>
        </w:rPr>
      </w:pPr>
      <w:r>
        <w:rPr>
          <w:rFonts w:cs="Times New Roman" w:ascii="Times New Roman" w:hAnsi="Times New Roman"/>
          <w:b/>
          <w:szCs w:val="20"/>
        </w:rPr>
        <w:t xml:space="preserve">RELAÇÃO DE EQUIPAMENTOS PARA SERVIÇO DE </w:t>
      </w:r>
      <w:r>
        <w:rPr>
          <w:rFonts w:cs="Times New Roman" w:ascii="Times New Roman" w:hAnsi="Times New Roman"/>
          <w:b/>
          <w:bCs/>
          <w:szCs w:val="20"/>
        </w:rPr>
        <w:t xml:space="preserve">BOMBEIRO CIVIL </w:t>
      </w:r>
      <w:r>
        <w:rPr>
          <w:rFonts w:cs="Times New Roman" w:ascii="Times New Roman" w:hAnsi="Times New Roman"/>
          <w:b/>
          <w:szCs w:val="20"/>
        </w:rPr>
        <w:t>CBO 5171-10 (ESTIMATIVA PARA 4 POSTOS DE TRABALHO)</w:t>
      </w:r>
    </w:p>
    <w:tbl>
      <w:tblPr>
        <w:tblW w:w="9935" w:type="dxa"/>
        <w:jc w:val="center"/>
        <w:tblInd w:w="0" w:type="dxa"/>
        <w:tblCellMar>
          <w:top w:w="0" w:type="dxa"/>
          <w:left w:w="7" w:type="dxa"/>
          <w:bottom w:w="0" w:type="dxa"/>
          <w:right w:w="5" w:type="dxa"/>
        </w:tblCellMar>
        <w:tblLook w:firstRow="1" w:noVBand="1" w:lastRow="0" w:firstColumn="1" w:lastColumn="0" w:noHBand="0" w:val="04a0"/>
      </w:tblPr>
      <w:tblGrid>
        <w:gridCol w:w="589"/>
        <w:gridCol w:w="6455"/>
        <w:gridCol w:w="1446"/>
        <w:gridCol w:w="1444"/>
      </w:tblGrid>
      <w:tr>
        <w:trPr/>
        <w:tc>
          <w:tcPr>
            <w:tcW w:w="589" w:type="dxa"/>
            <w:tcBorders>
              <w:top w:val="single" w:sz="6" w:space="0" w:color="000000"/>
              <w:left w:val="single" w:sz="6" w:space="0" w:color="000000"/>
              <w:right w:val="single" w:sz="4" w:space="0" w:color="000000"/>
            </w:tcBorders>
            <w:shd w:color="auto" w:fill="BFBFBF" w:themeFill="background1" w:themeFillShade="bf" w:val="clear"/>
            <w:vAlign w:val="center"/>
          </w:tcPr>
          <w:p>
            <w:pPr>
              <w:pStyle w:val="Normal"/>
              <w:spacing w:lineRule="auto" w:line="360"/>
              <w:jc w:val="center"/>
              <w:rPr>
                <w:rFonts w:ascii="Times New Roman" w:hAnsi="Times New Roman" w:cs="Times New Roman"/>
                <w:b/>
                <w:b/>
                <w:bCs/>
                <w:color w:val="000000"/>
                <w:szCs w:val="20"/>
              </w:rPr>
            </w:pPr>
            <w:r>
              <w:rPr>
                <w:rFonts w:cs="Times New Roman" w:ascii="Times New Roman" w:hAnsi="Times New Roman"/>
                <w:b/>
                <w:bCs/>
                <w:color w:val="000000"/>
                <w:szCs w:val="20"/>
              </w:rPr>
              <w:t>ITEM</w:t>
            </w:r>
          </w:p>
        </w:tc>
        <w:tc>
          <w:tcPr>
            <w:tcW w:w="6455"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360"/>
              <w:jc w:val="center"/>
              <w:rPr>
                <w:rFonts w:ascii="Times New Roman" w:hAnsi="Times New Roman" w:cs="Times New Roman"/>
                <w:b/>
                <w:b/>
                <w:bCs/>
                <w:color w:val="000000"/>
                <w:szCs w:val="20"/>
              </w:rPr>
            </w:pPr>
            <w:r>
              <w:rPr>
                <w:rFonts w:cs="Times New Roman" w:ascii="Times New Roman" w:hAnsi="Times New Roman"/>
                <w:b/>
                <w:bCs/>
                <w:color w:val="000000"/>
                <w:szCs w:val="20"/>
              </w:rPr>
              <w:t>DESCRIÇÃO</w:t>
            </w:r>
          </w:p>
        </w:tc>
        <w:tc>
          <w:tcPr>
            <w:tcW w:w="1446"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spacing w:lineRule="auto" w:line="360"/>
              <w:jc w:val="center"/>
              <w:rPr>
                <w:rFonts w:ascii="Times New Roman" w:hAnsi="Times New Roman" w:cs="Times New Roman"/>
                <w:b/>
                <w:b/>
                <w:bCs/>
                <w:color w:val="000000"/>
                <w:szCs w:val="20"/>
              </w:rPr>
            </w:pPr>
            <w:r>
              <w:rPr>
                <w:rFonts w:cs="Times New Roman" w:ascii="Times New Roman" w:hAnsi="Times New Roman"/>
                <w:b/>
                <w:bCs/>
                <w:color w:val="000000"/>
                <w:szCs w:val="20"/>
              </w:rPr>
              <w:t>QTDE.</w:t>
            </w:r>
          </w:p>
          <w:p>
            <w:pPr>
              <w:pStyle w:val="Normal"/>
              <w:spacing w:lineRule="auto" w:line="360"/>
              <w:jc w:val="center"/>
              <w:rPr>
                <w:rFonts w:ascii="Times New Roman" w:hAnsi="Times New Roman" w:cs="Times New Roman"/>
                <w:b/>
                <w:b/>
                <w:bCs/>
                <w:color w:val="000000"/>
                <w:szCs w:val="20"/>
              </w:rPr>
            </w:pPr>
            <w:r>
              <w:rPr>
                <w:rFonts w:cs="Times New Roman" w:ascii="Times New Roman" w:hAnsi="Times New Roman"/>
                <w:b/>
                <w:bCs/>
                <w:color w:val="000000"/>
                <w:szCs w:val="20"/>
              </w:rPr>
              <w:t>12 MESES</w:t>
            </w:r>
          </w:p>
        </w:tc>
        <w:tc>
          <w:tcPr>
            <w:tcW w:w="1444"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360"/>
              <w:jc w:val="center"/>
              <w:rPr>
                <w:rFonts w:ascii="Times New Roman" w:hAnsi="Times New Roman" w:cs="Times New Roman"/>
                <w:b/>
                <w:b/>
                <w:bCs/>
                <w:color w:val="000000"/>
                <w:szCs w:val="20"/>
              </w:rPr>
            </w:pPr>
            <w:r>
              <w:rPr>
                <w:rFonts w:cs="Times New Roman" w:ascii="Times New Roman" w:hAnsi="Times New Roman"/>
                <w:b/>
                <w:bCs/>
                <w:color w:val="000000"/>
                <w:szCs w:val="20"/>
              </w:rPr>
              <w:t>QTDE. 30 MESES</w:t>
            </w:r>
          </w:p>
        </w:tc>
      </w:tr>
      <w:tr>
        <w:trPr/>
        <w:tc>
          <w:tcPr>
            <w:tcW w:w="589"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1</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szCs w:val="20"/>
              </w:rPr>
            </w:pPr>
            <w:r>
              <w:rPr>
                <w:rFonts w:cs="Times New Roman" w:ascii="Times New Roman" w:hAnsi="Times New Roman"/>
                <w:bCs/>
                <w:szCs w:val="20"/>
              </w:rPr>
              <w:t>Ascensores de punho</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r>
      <w:tr>
        <w:trPr/>
        <w:tc>
          <w:tcPr>
            <w:tcW w:w="589"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2</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szCs w:val="20"/>
              </w:rPr>
            </w:pPr>
            <w:r>
              <w:rPr>
                <w:rFonts w:cs="Times New Roman" w:ascii="Times New Roman" w:hAnsi="Times New Roman"/>
                <w:bCs/>
                <w:szCs w:val="20"/>
              </w:rPr>
              <w:t>Descensores autoblocantes</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3</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szCs w:val="20"/>
              </w:rPr>
            </w:pPr>
            <w:r>
              <w:rPr>
                <w:rFonts w:cs="Times New Roman" w:ascii="Times New Roman" w:hAnsi="Times New Roman"/>
                <w:bCs/>
                <w:szCs w:val="20"/>
              </w:rPr>
              <w:t>Fitas anéis</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4</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Cinto de segurança tipo paraquedista com 5 pontos, com talabarte duplo Y, com certificado de aprovação CA</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08</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5</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Mosquetões</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6</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Trava-quedas</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7</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Capacete tipo alpinista com certificado de aprovação CA</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8</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Óculos de proteção com certificado de aprovação CA</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9</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Protetores auriculares com certificado de aprovação CA</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16</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40</w:t>
            </w:r>
          </w:p>
        </w:tc>
      </w:tr>
      <w:tr>
        <w:trPr/>
        <w:tc>
          <w:tcPr>
            <w:tcW w:w="589" w:type="dxa"/>
            <w:tcBorders>
              <w:left w:val="single" w:sz="6" w:space="0" w:color="000000"/>
              <w:bottom w:val="single" w:sz="6" w:space="0" w:color="000000"/>
              <w:right w:val="single" w:sz="4" w:space="0" w:color="000000"/>
            </w:tcBorders>
            <w:vAlign w:val="center"/>
          </w:tcPr>
          <w:p>
            <w:pPr>
              <w:pStyle w:val="Normal"/>
              <w:spacing w:lineRule="auto" w:line="36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10</w:t>
            </w:r>
          </w:p>
        </w:tc>
        <w:tc>
          <w:tcPr>
            <w:tcW w:w="64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left="57" w:right="57" w:hanging="0"/>
              <w:rPr>
                <w:rFonts w:ascii="Times New Roman" w:hAnsi="Times New Roman" w:cs="Times New Roman"/>
                <w:bCs/>
                <w:szCs w:val="20"/>
              </w:rPr>
            </w:pPr>
            <w:r>
              <w:rPr>
                <w:rFonts w:cs="Times New Roman" w:ascii="Times New Roman" w:hAnsi="Times New Roman"/>
                <w:bCs/>
                <w:szCs w:val="20"/>
              </w:rPr>
              <w:t>Bota tipo coturno cano alto para Bombeiro com certificado de aprovação CA</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04</w:t>
            </w:r>
          </w:p>
        </w:tc>
        <w:tc>
          <w:tcPr>
            <w:tcW w:w="14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Times New Roman" w:hAnsi="Times New Roman" w:cs="Times New Roman"/>
                <w:szCs w:val="20"/>
              </w:rPr>
            </w:pPr>
            <w:r>
              <w:rPr>
                <w:rFonts w:cs="Times New Roman" w:ascii="Times New Roman" w:hAnsi="Times New Roman"/>
                <w:szCs w:val="20"/>
              </w:rPr>
              <w:t>10</w:t>
            </w:r>
          </w:p>
        </w:tc>
      </w:tr>
    </w:tbl>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r>
    </w:p>
    <w:p>
      <w:pPr>
        <w:pStyle w:val="Normal"/>
        <w:spacing w:lineRule="auto" w:line="276" w:before="0" w:after="200"/>
        <w:jc w:val="center"/>
        <w:rPr>
          <w:rFonts w:ascii="Times New Roman" w:hAnsi="Times New Roman" w:cs="Times New Roman"/>
          <w:b/>
          <w:b/>
          <w:szCs w:val="20"/>
        </w:rPr>
      </w:pPr>
      <w:r>
        <w:rPr>
          <w:rFonts w:cs="Times New Roman" w:ascii="Times New Roman" w:hAnsi="Times New Roman"/>
          <w:b/>
          <w:szCs w:val="20"/>
        </w:rPr>
        <w:t>ANEXO VI DO TERMO DE REFERÊNCIA</w:t>
      </w:r>
    </w:p>
    <w:p>
      <w:pPr>
        <w:pStyle w:val="Normal"/>
        <w:tabs>
          <w:tab w:val="clear" w:pos="57"/>
          <w:tab w:val="center" w:pos="4252" w:leader="none"/>
          <w:tab w:val="left" w:pos="5298" w:leader="none"/>
        </w:tabs>
        <w:spacing w:lineRule="auto" w:line="276"/>
        <w:jc w:val="center"/>
        <w:rPr>
          <w:rFonts w:ascii="Times New Roman" w:hAnsi="Times New Roman" w:cs="Times New Roman"/>
          <w:b/>
          <w:b/>
          <w:caps/>
          <w:szCs w:val="20"/>
        </w:rPr>
      </w:pPr>
      <w:r>
        <w:rPr>
          <w:rFonts w:cs="Times New Roman" w:ascii="Times New Roman" w:hAnsi="Times New Roman"/>
          <w:b/>
          <w:caps/>
          <w:szCs w:val="20"/>
        </w:rPr>
        <w:t>Modelo de Proposta de Preços</w:t>
      </w:r>
    </w:p>
    <w:p>
      <w:pPr>
        <w:pStyle w:val="Normal"/>
        <w:tabs>
          <w:tab w:val="clear" w:pos="57"/>
          <w:tab w:val="center" w:pos="4252" w:leader="none"/>
          <w:tab w:val="left" w:pos="5298" w:leader="none"/>
        </w:tabs>
        <w:spacing w:lineRule="auto" w:line="276"/>
        <w:jc w:val="center"/>
        <w:rPr>
          <w:rFonts w:ascii="Times New Roman" w:hAnsi="Times New Roman" w:cs="Times New Roman"/>
          <w:b/>
          <w:b/>
          <w:szCs w:val="20"/>
        </w:rPr>
      </w:pPr>
      <w:r>
        <w:rPr>
          <w:rFonts w:cs="Times New Roman" w:ascii="Times New Roman" w:hAnsi="Times New Roman"/>
          <w:b/>
          <w:szCs w:val="20"/>
        </w:rPr>
      </w:r>
    </w:p>
    <w:p>
      <w:pPr>
        <w:pStyle w:val="Normal"/>
        <w:tabs>
          <w:tab w:val="clear" w:pos="57"/>
          <w:tab w:val="center" w:pos="4252" w:leader="none"/>
          <w:tab w:val="left" w:pos="5298" w:leader="none"/>
        </w:tabs>
        <w:spacing w:lineRule="auto" w:line="276"/>
        <w:jc w:val="center"/>
        <w:rPr>
          <w:rFonts w:ascii="Times New Roman" w:hAnsi="Times New Roman" w:cs="Times New Roman"/>
          <w:b/>
          <w:b/>
          <w:szCs w:val="20"/>
        </w:rPr>
      </w:pPr>
      <w:r>
        <w:rPr>
          <w:rFonts w:cs="Times New Roman" w:ascii="Times New Roman" w:hAnsi="Times New Roman"/>
          <w:b/>
          <w:szCs w:val="20"/>
        </w:rPr>
      </w:r>
    </w:p>
    <w:p>
      <w:pPr>
        <w:pStyle w:val="Normal"/>
        <w:spacing w:lineRule="auto" w:line="276"/>
        <w:jc w:val="both"/>
        <w:rPr>
          <w:rFonts w:ascii="Times New Roman" w:hAnsi="Times New Roman" w:cs="Times New Roman"/>
          <w:b/>
          <w:b/>
          <w:bCs/>
          <w:szCs w:val="20"/>
        </w:rPr>
      </w:pPr>
      <w:r>
        <w:rPr>
          <w:rFonts w:cs="Times New Roman" w:ascii="Times New Roman" w:hAnsi="Times New Roman"/>
          <w:b/>
          <w:bCs/>
          <w:szCs w:val="20"/>
        </w:rPr>
        <w:t>À Empresa Brasileira de Hemoderivados e Biotecnologia – Hemobrás</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CNPJ: 07.607.851/0002-27</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ENDEREÇO: Rodovia BR-101 Norte, Quadra D, Lote nº 06, Zona Rural, Goiana-PE, CEP: 55900-000</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r>
    </w:p>
    <w:p>
      <w:pPr>
        <w:pStyle w:val="Normal"/>
        <w:spacing w:lineRule="auto" w:line="276"/>
        <w:jc w:val="both"/>
        <w:rPr>
          <w:rFonts w:ascii="Times New Roman" w:hAnsi="Times New Roman" w:cs="Times New Roman"/>
          <w:bCs/>
          <w:szCs w:val="20"/>
        </w:rPr>
      </w:pPr>
      <w:r>
        <w:rPr>
          <w:rFonts w:cs="Times New Roman" w:ascii="Times New Roman" w:hAnsi="Times New Roman"/>
          <w:szCs w:val="20"/>
        </w:rPr>
        <w:t>Segue proposta comercial referente à contratação de bombeiros civis, de acordo com os preços expostos abaixo:</w:t>
      </w:r>
    </w:p>
    <w:p>
      <w:pPr>
        <w:pStyle w:val="Normal"/>
        <w:spacing w:lineRule="auto" w:line="276"/>
        <w:jc w:val="center"/>
        <w:rPr>
          <w:rFonts w:ascii="Times New Roman" w:hAnsi="Times New Roman" w:cs="Times New Roman"/>
          <w:b/>
          <w:b/>
          <w:szCs w:val="20"/>
          <w:u w:val="single"/>
        </w:rPr>
      </w:pPr>
      <w:r>
        <w:rPr>
          <w:rFonts w:cs="Times New Roman" w:ascii="Times New Roman" w:hAnsi="Times New Roman"/>
          <w:b/>
          <w:szCs w:val="20"/>
          <w:u w:val="single"/>
        </w:rPr>
      </w:r>
    </w:p>
    <w:tbl>
      <w:tblPr>
        <w:tblW w:w="10089" w:type="dxa"/>
        <w:jc w:val="center"/>
        <w:tblInd w:w="0" w:type="dxa"/>
        <w:tblCellMar>
          <w:top w:w="0" w:type="dxa"/>
          <w:left w:w="70" w:type="dxa"/>
          <w:bottom w:w="0" w:type="dxa"/>
          <w:right w:w="70" w:type="dxa"/>
        </w:tblCellMar>
        <w:tblLook w:firstRow="1" w:noVBand="1" w:lastRow="0" w:firstColumn="1" w:lastColumn="0" w:noHBand="0" w:val="04a0"/>
      </w:tblPr>
      <w:tblGrid>
        <w:gridCol w:w="1276"/>
        <w:gridCol w:w="2693"/>
        <w:gridCol w:w="896"/>
        <w:gridCol w:w="1396"/>
        <w:gridCol w:w="1275"/>
        <w:gridCol w:w="1276"/>
        <w:gridCol w:w="1276"/>
      </w:tblGrid>
      <w:tr>
        <w:trPr>
          <w:trHeight w:val="298" w:hRule="atLeast"/>
        </w:trPr>
        <w:tc>
          <w:tcPr>
            <w:tcW w:w="1276" w:type="dxa"/>
            <w:vMerge w:val="restart"/>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Item</w:t>
            </w:r>
          </w:p>
        </w:tc>
        <w:tc>
          <w:tcPr>
            <w:tcW w:w="2693" w:type="dxa"/>
            <w:vMerge w:val="restart"/>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Objeto</w:t>
            </w:r>
          </w:p>
        </w:tc>
        <w:tc>
          <w:tcPr>
            <w:tcW w:w="896" w:type="dxa"/>
            <w:vMerge w:val="restart"/>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nº DE POSTO</w:t>
            </w:r>
          </w:p>
        </w:tc>
        <w:tc>
          <w:tcPr>
            <w:tcW w:w="5223" w:type="dxa"/>
            <w:gridSpan w:val="4"/>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Preço (R$)</w:t>
            </w:r>
          </w:p>
        </w:tc>
      </w:tr>
      <w:tr>
        <w:trPr>
          <w:trHeight w:val="416" w:hRule="atLeast"/>
        </w:trPr>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bCs/>
                <w:caps/>
                <w:szCs w:val="20"/>
              </w:rPr>
            </w:pPr>
            <w:r>
              <w:rPr>
                <w:rFonts w:cs="Times New Roman" w:ascii="Times New Roman" w:hAnsi="Times New Roman"/>
                <w:b/>
                <w:bCs/>
                <w:caps/>
                <w:szCs w:val="20"/>
              </w:rPr>
            </w:r>
          </w:p>
        </w:tc>
        <w:tc>
          <w:tcPr>
            <w:tcW w:w="26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bCs/>
                <w:caps/>
                <w:szCs w:val="20"/>
              </w:rPr>
            </w:pPr>
            <w:r>
              <w:rPr>
                <w:rFonts w:cs="Times New Roman" w:ascii="Times New Roman" w:hAnsi="Times New Roman"/>
                <w:b/>
                <w:bCs/>
                <w:caps/>
                <w:szCs w:val="20"/>
              </w:rPr>
            </w:r>
          </w:p>
        </w:tc>
        <w:tc>
          <w:tcPr>
            <w:tcW w:w="89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bCs/>
                <w:caps/>
                <w:szCs w:val="20"/>
              </w:rPr>
            </w:pPr>
            <w:r>
              <w:rPr>
                <w:rFonts w:cs="Times New Roman" w:ascii="Times New Roman" w:hAnsi="Times New Roman"/>
                <w:b/>
                <w:bCs/>
                <w:caps/>
                <w:szCs w:val="20"/>
              </w:rPr>
            </w:r>
          </w:p>
        </w:tc>
        <w:tc>
          <w:tcPr>
            <w:tcW w:w="139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vALOR ME</w:t>
            </w:r>
            <w:r>
              <w:rPr>
                <w:rFonts w:cs="Times New Roman" w:ascii="Times New Roman" w:hAnsi="Times New Roman"/>
                <w:b/>
                <w:bCs/>
                <w:caps/>
                <w:szCs w:val="20"/>
              </w:rPr>
              <w:t>n</w:t>
            </w:r>
            <w:r>
              <w:rPr>
                <w:rFonts w:cs="Times New Roman" w:ascii="Times New Roman" w:hAnsi="Times New Roman"/>
                <w:b/>
                <w:bCs/>
                <w:caps/>
                <w:szCs w:val="20"/>
              </w:rPr>
              <w:t>SAL/ POSTO</w:t>
            </w:r>
          </w:p>
        </w:tc>
        <w:tc>
          <w:tcPr>
            <w:tcW w:w="1275"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MENSAL</w:t>
            </w:r>
          </w:p>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 xml:space="preserve"> </w:t>
            </w:r>
            <w:r>
              <w:rPr>
                <w:rFonts w:cs="Times New Roman" w:ascii="Times New Roman" w:hAnsi="Times New Roman"/>
                <w:b/>
                <w:bCs/>
                <w:caps/>
                <w:szCs w:val="20"/>
              </w:rPr>
              <w:t>(4 POSTOS)</w:t>
            </w:r>
          </w:p>
        </w:tc>
        <w:tc>
          <w:tcPr>
            <w:tcW w:w="127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 xml:space="preserve">12 MESES </w:t>
            </w:r>
          </w:p>
          <w:p>
            <w:pPr>
              <w:pStyle w:val="Normal"/>
              <w:spacing w:lineRule="auto" w:line="276"/>
              <w:rPr>
                <w:rFonts w:ascii="Times New Roman" w:hAnsi="Times New Roman" w:cs="Times New Roman"/>
                <w:b/>
                <w:b/>
                <w:bCs/>
                <w:caps/>
                <w:szCs w:val="20"/>
              </w:rPr>
            </w:pPr>
            <w:r>
              <w:rPr>
                <w:rFonts w:cs="Times New Roman" w:ascii="Times New Roman" w:hAnsi="Times New Roman"/>
                <w:b/>
                <w:bCs/>
                <w:caps/>
                <w:szCs w:val="20"/>
              </w:rPr>
              <w:t>(4 pOSTOS)</w:t>
            </w:r>
          </w:p>
        </w:tc>
        <w:tc>
          <w:tcPr>
            <w:tcW w:w="127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 xml:space="preserve">TOTAL </w:t>
            </w:r>
          </w:p>
          <w:p>
            <w:pPr>
              <w:pStyle w:val="Normal"/>
              <w:spacing w:lineRule="auto" w:line="276"/>
              <w:jc w:val="center"/>
              <w:rPr>
                <w:rFonts w:ascii="Times New Roman" w:hAnsi="Times New Roman" w:cs="Times New Roman"/>
                <w:b/>
                <w:b/>
                <w:bCs/>
                <w:caps/>
                <w:szCs w:val="20"/>
              </w:rPr>
            </w:pPr>
            <w:r>
              <w:rPr>
                <w:rFonts w:cs="Times New Roman" w:ascii="Times New Roman" w:hAnsi="Times New Roman"/>
                <w:b/>
                <w:bCs/>
                <w:caps/>
                <w:szCs w:val="20"/>
              </w:rPr>
              <w:t>(30 meses PARA 4 POSTOS)</w:t>
            </w:r>
          </w:p>
        </w:tc>
      </w:tr>
      <w:tr>
        <w:trPr>
          <w:trHeight w:val="229" w:hRule="atLeast"/>
        </w:trPr>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b/>
                <w:b/>
                <w:caps/>
                <w:szCs w:val="20"/>
              </w:rPr>
            </w:pPr>
            <w:r>
              <w:rPr>
                <w:rFonts w:cs="Times New Roman" w:ascii="Times New Roman" w:hAnsi="Times New Roman"/>
                <w:b/>
                <w:szCs w:val="20"/>
              </w:rPr>
              <w:t>ITEM 01</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i/>
                <w:i/>
                <w:caps/>
                <w:szCs w:val="20"/>
              </w:rPr>
            </w:pPr>
            <w:r>
              <w:rPr>
                <w:rFonts w:cs="Times New Roman" w:ascii="Times New Roman" w:hAnsi="Times New Roman"/>
                <w:i/>
                <w:caps/>
                <w:szCs w:val="20"/>
              </w:rPr>
            </w:r>
          </w:p>
        </w:tc>
        <w:tc>
          <w:tcPr>
            <w:tcW w:w="8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i/>
                <w:i/>
                <w:caps/>
                <w:szCs w:val="20"/>
              </w:rPr>
            </w:pPr>
            <w:r>
              <w:rPr>
                <w:rFonts w:cs="Times New Roman" w:ascii="Times New Roman" w:hAnsi="Times New Roman"/>
                <w:i/>
                <w:caps/>
                <w:szCs w:val="20"/>
              </w:rPr>
              <w:t>04</w:t>
            </w:r>
          </w:p>
        </w:tc>
        <w:tc>
          <w:tcPr>
            <w:tcW w:w="13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b/>
                <w:b/>
                <w:szCs w:val="20"/>
              </w:rPr>
            </w:pPr>
            <w:r>
              <w:rPr>
                <w:rFonts w:cs="Times New Roman" w:ascii="Times New Roman" w:hAnsi="Times New Roman"/>
                <w:b/>
                <w:szCs w:val="20"/>
              </w:rPr>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b/>
                <w:b/>
                <w:szCs w:val="20"/>
              </w:rPr>
            </w:pPr>
            <w:r>
              <w:rPr>
                <w:rFonts w:cs="Times New Roman" w:ascii="Times New Roman" w:hAnsi="Times New Roman"/>
                <w:b/>
                <w:szCs w:val="20"/>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b/>
                <w:b/>
                <w:szCs w:val="20"/>
              </w:rPr>
            </w:pPr>
            <w:r>
              <w:rPr>
                <w:rFonts w:cs="Times New Roman" w:ascii="Times New Roman" w:hAnsi="Times New Roman"/>
                <w:b/>
                <w:szCs w:val="20"/>
              </w:rPr>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jc w:val="center"/>
              <w:rPr>
                <w:rFonts w:ascii="Times New Roman" w:hAnsi="Times New Roman" w:cs="Times New Roman"/>
                <w:b/>
                <w:b/>
                <w:szCs w:val="20"/>
              </w:rPr>
            </w:pPr>
            <w:r>
              <w:rPr>
                <w:rFonts w:cs="Times New Roman" w:ascii="Times New Roman" w:hAnsi="Times New Roman"/>
                <w:b/>
                <w:szCs w:val="20"/>
              </w:rPr>
            </w:r>
          </w:p>
        </w:tc>
      </w:tr>
    </w:tbl>
    <w:p>
      <w:pPr>
        <w:pStyle w:val="Normal"/>
        <w:spacing w:lineRule="auto" w:line="276"/>
        <w:jc w:val="both"/>
        <w:rPr>
          <w:rFonts w:ascii="Times New Roman" w:hAnsi="Times New Roman" w:cs="Times New Roman"/>
          <w:b/>
          <w:b/>
          <w:szCs w:val="20"/>
        </w:rPr>
      </w:pPr>
      <w:r>
        <w:rPr>
          <w:rFonts w:cs="Times New Roman" w:ascii="Times New Roman" w:hAnsi="Times New Roman"/>
          <w:b/>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t xml:space="preserve">De acordo com a planilha de preços exposta acima, nossa proposta tem preço global fixado em R$ ........... (................). </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A validade desta proposta é de ....... (............) dias</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b/>
          <w:szCs w:val="20"/>
          <w:u w:val="single"/>
        </w:rPr>
        <w:t>DADOS DA EMPRESA PARA EFEITO DA EVENTUAL CONTRATAÇÃO</w:t>
      </w:r>
      <w:r>
        <w:rPr>
          <w:rFonts w:cs="Times New Roman" w:ascii="Times New Roman" w:hAnsi="Times New Roman"/>
          <w:szCs w:val="20"/>
        </w:rPr>
        <w:t>:</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EMPRESA</w:t>
      </w:r>
    </w:p>
    <w:p>
      <w:pPr>
        <w:pStyle w:val="Normal"/>
        <w:spacing w:lineRule="auto" w:line="276"/>
        <w:jc w:val="both"/>
        <w:rPr>
          <w:rFonts w:ascii="Times New Roman" w:hAnsi="Times New Roman" w:cs="Times New Roman"/>
          <w:szCs w:val="20"/>
        </w:rPr>
      </w:pPr>
      <w:r>
        <w:rPr>
          <w:rFonts w:cs="Times New Roman" w:ascii="Times New Roman" w:hAnsi="Times New Roman"/>
          <w:szCs w:val="20"/>
        </w:rPr>
        <w:t>Nome Empresa:</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CNPJ:</w:t>
      </w:r>
    </w:p>
    <w:p>
      <w:pPr>
        <w:pStyle w:val="Normal"/>
        <w:spacing w:lineRule="auto" w:line="276"/>
        <w:jc w:val="both"/>
        <w:rPr>
          <w:rFonts w:ascii="Times New Roman" w:hAnsi="Times New Roman" w:cs="Times New Roman"/>
          <w:szCs w:val="20"/>
        </w:rPr>
      </w:pPr>
      <w:r>
        <w:rPr>
          <w:rFonts w:cs="Times New Roman" w:ascii="Times New Roman" w:hAnsi="Times New Roman"/>
          <w:szCs w:val="20"/>
        </w:rPr>
        <w:t>Insc. Est.:</w:t>
      </w:r>
    </w:p>
    <w:p>
      <w:pPr>
        <w:pStyle w:val="Normal"/>
        <w:spacing w:lineRule="auto" w:line="276"/>
        <w:jc w:val="both"/>
        <w:rPr>
          <w:rFonts w:ascii="Times New Roman" w:hAnsi="Times New Roman" w:cs="Times New Roman"/>
          <w:szCs w:val="20"/>
        </w:rPr>
      </w:pPr>
      <w:r>
        <w:rPr>
          <w:rFonts w:cs="Times New Roman" w:ascii="Times New Roman" w:hAnsi="Times New Roman"/>
          <w:szCs w:val="20"/>
        </w:rPr>
        <w:t xml:space="preserve">Endereço Comercial: </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Cidade:</w:t>
      </w:r>
    </w:p>
    <w:p>
      <w:pPr>
        <w:pStyle w:val="Normal"/>
        <w:spacing w:lineRule="auto" w:line="276"/>
        <w:jc w:val="both"/>
        <w:rPr>
          <w:rFonts w:ascii="Times New Roman" w:hAnsi="Times New Roman" w:cs="Times New Roman"/>
          <w:szCs w:val="20"/>
        </w:rPr>
      </w:pPr>
      <w:r>
        <w:rPr>
          <w:rFonts w:cs="Times New Roman" w:ascii="Times New Roman" w:hAnsi="Times New Roman"/>
          <w:szCs w:val="20"/>
        </w:rPr>
        <w:t>Estado:</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CEP:</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DADOS DO REPRESENTANTE LEGAL PARA FINS DE ASSINATURA DE CONTRATO</w:t>
      </w:r>
    </w:p>
    <w:p>
      <w:pPr>
        <w:pStyle w:val="Normal"/>
        <w:spacing w:lineRule="auto" w:line="276"/>
        <w:jc w:val="both"/>
        <w:rPr>
          <w:rFonts w:ascii="Times New Roman" w:hAnsi="Times New Roman" w:cs="Times New Roman"/>
          <w:szCs w:val="20"/>
        </w:rPr>
      </w:pPr>
      <w:r>
        <w:rPr>
          <w:rFonts w:cs="Times New Roman" w:ascii="Times New Roman" w:hAnsi="Times New Roman"/>
          <w:szCs w:val="20"/>
        </w:rPr>
        <w:t>Nome:</w:t>
      </w:r>
    </w:p>
    <w:p>
      <w:pPr>
        <w:pStyle w:val="Normal"/>
        <w:spacing w:lineRule="auto" w:line="276"/>
        <w:jc w:val="both"/>
        <w:rPr>
          <w:rFonts w:ascii="Times New Roman" w:hAnsi="Times New Roman" w:cs="Times New Roman"/>
          <w:szCs w:val="20"/>
        </w:rPr>
      </w:pPr>
      <w:r>
        <w:rPr>
          <w:rFonts w:cs="Times New Roman" w:ascii="Times New Roman" w:hAnsi="Times New Roman"/>
          <w:szCs w:val="20"/>
        </w:rPr>
        <w:t>RG:</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CPF:</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CARGO:</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rPr>
          <w:rFonts w:ascii="Times New Roman" w:hAnsi="Times New Roman" w:cs="Times New Roman"/>
          <w:szCs w:val="20"/>
        </w:rPr>
      </w:pPr>
      <w:r>
        <w:rPr>
          <w:rFonts w:cs="Times New Roman" w:ascii="Times New Roman" w:hAnsi="Times New Roman"/>
          <w:szCs w:val="20"/>
        </w:rPr>
        <w:t>(Local)............................., de 20__.</w:t>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t>...........................................................................</w:t>
      </w:r>
    </w:p>
    <w:p>
      <w:pPr>
        <w:pStyle w:val="Normal"/>
        <w:spacing w:lineRule="auto" w:line="276"/>
        <w:jc w:val="center"/>
        <w:rPr>
          <w:rFonts w:ascii="Times New Roman" w:hAnsi="Times New Roman" w:cs="Times New Roman"/>
          <w:b/>
          <w:b/>
          <w:bCs/>
          <w:szCs w:val="20"/>
        </w:rPr>
      </w:pPr>
      <w:r>
        <w:rPr>
          <w:rFonts w:cs="Times New Roman" w:ascii="Times New Roman" w:hAnsi="Times New Roman"/>
          <w:szCs w:val="20"/>
        </w:rPr>
        <w:t>(Assinatura do representante legal e carimbo)</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color w:val="FF0000"/>
          <w:szCs w:val="20"/>
        </w:rPr>
      </w:pPr>
      <w:r>
        <w:rPr>
          <w:rFonts w:cs="Times New Roman" w:ascii="Times New Roman" w:hAnsi="Times New Roman"/>
          <w:color w:val="FF0000"/>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NOTAS</w:t>
      </w:r>
    </w:p>
    <w:p>
      <w:pPr>
        <w:pStyle w:val="Normal"/>
        <w:spacing w:lineRule="auto" w:line="276"/>
        <w:jc w:val="both"/>
        <w:rPr>
          <w:rFonts w:ascii="Times New Roman" w:hAnsi="Times New Roman" w:cs="Times New Roman"/>
          <w:szCs w:val="20"/>
        </w:rPr>
      </w:pPr>
      <w:r>
        <w:rPr>
          <w:rFonts w:cs="Times New Roman" w:ascii="Times New Roman" w:hAnsi="Times New Roman"/>
          <w:b/>
          <w:bCs/>
          <w:szCs w:val="20"/>
        </w:rPr>
        <w:t xml:space="preserve">1) </w:t>
      </w:r>
      <w:r>
        <w:rPr>
          <w:rFonts w:cs="Times New Roman" w:ascii="Times New Roman" w:hAnsi="Times New Roman"/>
          <w:szCs w:val="20"/>
        </w:rPr>
        <w:t>Este documento deverá ser emitido em papel timbrado do Licitante.</w:t>
      </w:r>
    </w:p>
    <w:p>
      <w:pPr>
        <w:pStyle w:val="Normal"/>
        <w:spacing w:lineRule="auto" w:line="276"/>
        <w:jc w:val="both"/>
        <w:rPr>
          <w:rFonts w:ascii="Times New Roman" w:hAnsi="Times New Roman" w:cs="Times New Roman"/>
          <w:szCs w:val="20"/>
        </w:rPr>
      </w:pPr>
      <w:r>
        <w:rPr>
          <w:rFonts w:cs="Times New Roman" w:ascii="Times New Roman" w:hAnsi="Times New Roman"/>
          <w:b/>
          <w:bCs/>
          <w:szCs w:val="20"/>
        </w:rPr>
        <w:t xml:space="preserve">2) </w:t>
      </w:r>
      <w:r>
        <w:rPr>
          <w:rFonts w:cs="Times New Roman" w:ascii="Times New Roman" w:hAnsi="Times New Roman"/>
          <w:szCs w:val="20"/>
        </w:rPr>
        <w:t>O prazo mínimo de validade da proposta será de 60 (sessenta) dias a contar da sessão pública.</w:t>
      </w:r>
    </w:p>
    <w:p>
      <w:pPr>
        <w:sectPr>
          <w:headerReference w:type="default" r:id="rId3"/>
          <w:footerReference w:type="default" r:id="rId4"/>
          <w:type w:val="nextPage"/>
          <w:pgSz w:w="11906" w:h="16838"/>
          <w:pgMar w:left="1134" w:right="1134" w:header="709" w:top="1418" w:footer="709" w:bottom="1418" w:gutter="0"/>
          <w:pgNumType w:fmt="decimal"/>
          <w:formProt w:val="false"/>
          <w:textDirection w:val="lrTb"/>
          <w:docGrid w:type="default" w:linePitch="360" w:charSpace="8192"/>
        </w:sectPr>
        <w:pStyle w:val="Normal"/>
        <w:spacing w:lineRule="auto" w:line="276"/>
        <w:jc w:val="both"/>
        <w:rPr>
          <w:rFonts w:ascii="Times New Roman" w:hAnsi="Times New Roman" w:cs="Times New Roman"/>
          <w:szCs w:val="20"/>
        </w:rPr>
      </w:pPr>
      <w:r>
        <w:rPr>
          <w:rFonts w:cs="Times New Roman" w:ascii="Times New Roman" w:hAnsi="Times New Roman"/>
          <w:b/>
          <w:szCs w:val="20"/>
        </w:rPr>
        <w:t xml:space="preserve">3) </w:t>
      </w:r>
      <w:r>
        <w:rPr>
          <w:rFonts w:cs="Times New Roman" w:ascii="Times New Roman" w:hAnsi="Times New Roman"/>
          <w:szCs w:val="20"/>
        </w:rPr>
        <w:t>A documentação comprobatória de poderes do representante legal, especialmente designado para assinatura do Termo de Contrato deverá ser encaminhada em conjunto com esta proposta.</w:t>
      </w:r>
    </w:p>
    <w:p>
      <w:pPr>
        <w:pStyle w:val="Normal"/>
        <w:jc w:val="center"/>
        <w:rPr>
          <w:rFonts w:ascii="Times New Roman" w:hAnsi="Times New Roman" w:cs="Times New Roman"/>
          <w:szCs w:val="20"/>
        </w:rPr>
      </w:pPr>
      <w:r>
        <w:rPr>
          <w:rFonts w:cs="Times New Roman" w:ascii="Times New Roman" w:hAnsi="Times New Roman"/>
          <w:b/>
          <w:szCs w:val="20"/>
        </w:rPr>
        <w:t>ANEXO VII DO TERMO DE REFERÊNCIA</w:t>
      </w:r>
    </w:p>
    <w:p>
      <w:pPr>
        <w:pStyle w:val="Normal"/>
        <w:tabs>
          <w:tab w:val="clear" w:pos="57"/>
          <w:tab w:val="center" w:pos="4252" w:leader="none"/>
          <w:tab w:val="left" w:pos="5298" w:leader="none"/>
        </w:tabs>
        <w:spacing w:lineRule="auto" w:line="276"/>
        <w:jc w:val="center"/>
        <w:rPr>
          <w:rFonts w:ascii="Times New Roman" w:hAnsi="Times New Roman" w:cs="Times New Roman"/>
          <w:b/>
          <w:b/>
          <w:caps/>
          <w:szCs w:val="20"/>
        </w:rPr>
      </w:pPr>
      <w:r>
        <w:rPr>
          <w:rFonts w:cs="Times New Roman" w:ascii="Times New Roman" w:hAnsi="Times New Roman"/>
          <w:b/>
          <w:caps/>
          <w:szCs w:val="20"/>
        </w:rPr>
        <w:t>Modelo de PLANILHA DE CUSTO E FORMAÇÃO DE PREÇO DE MÃO DE OBRA turno - NOTURNO</w:t>
      </w:r>
    </w:p>
    <w:p>
      <w:pPr>
        <w:pStyle w:val="Normal"/>
        <w:rPr>
          <w:rFonts w:ascii="Times New Roman" w:hAnsi="Times New Roman" w:cs="Times New Roman"/>
          <w:b/>
          <w:b/>
          <w:szCs w:val="20"/>
        </w:rPr>
      </w:pPr>
      <w:r>
        <w:rPr/>
        <w:drawing>
          <wp:inline distT="0" distB="0" distL="0" distR="0">
            <wp:extent cx="6120130" cy="5474335"/>
            <wp:effectExtent l="0" t="0" r="0" b="0"/>
            <wp:docPr id="3" name="Imagem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8" descr=""/>
                    <pic:cNvPicPr>
                      <a:picLocks noChangeAspect="1" noChangeArrowheads="1"/>
                    </pic:cNvPicPr>
                  </pic:nvPicPr>
                  <pic:blipFill>
                    <a:blip r:embed="rId5"/>
                    <a:stretch>
                      <a:fillRect/>
                    </a:stretch>
                  </pic:blipFill>
                  <pic:spPr bwMode="auto">
                    <a:xfrm>
                      <a:off x="0" y="0"/>
                      <a:ext cx="6120130" cy="5474335"/>
                    </a:xfrm>
                    <a:prstGeom prst="rect">
                      <a:avLst/>
                    </a:prstGeom>
                  </pic:spPr>
                </pic:pic>
              </a:graphicData>
            </a:graphic>
          </wp:inline>
        </w:drawing>
      </w:r>
      <w:bookmarkStart w:id="5" w:name="_GoBack"/>
      <w:bookmarkEnd w:id="5"/>
      <w:r>
        <w:br w:type="page"/>
      </w:r>
    </w:p>
    <w:p>
      <w:pPr>
        <w:pStyle w:val="Normal"/>
        <w:rPr>
          <w:rFonts w:ascii="Times New Roman" w:hAnsi="Times New Roman" w:cs="Times New Roman"/>
          <w:b/>
          <w:b/>
          <w:szCs w:val="20"/>
        </w:rPr>
      </w:pPr>
      <w:r>
        <w:rPr>
          <w:rFonts w:cs="Times New Roman" w:ascii="Times New Roman" w:hAnsi="Times New Roman"/>
          <w:b/>
          <w:szCs w:val="20"/>
        </w:rPr>
      </w:r>
    </w:p>
    <w:p>
      <w:pPr>
        <w:pStyle w:val="Normal"/>
        <w:jc w:val="center"/>
        <w:rPr>
          <w:rFonts w:ascii="Times New Roman" w:hAnsi="Times New Roman" w:cs="Times New Roman"/>
          <w:b/>
          <w:b/>
          <w:szCs w:val="20"/>
        </w:rPr>
      </w:pPr>
      <w:r>
        <w:rPr/>
        <w:drawing>
          <wp:inline distT="0" distB="0" distL="0" distR="0">
            <wp:extent cx="6296025" cy="5774690"/>
            <wp:effectExtent l="0" t="0" r="0" b="0"/>
            <wp:docPr id="4" name="Imagem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5" descr=""/>
                    <pic:cNvPicPr>
                      <a:picLocks noChangeAspect="1" noChangeArrowheads="1"/>
                    </pic:cNvPicPr>
                  </pic:nvPicPr>
                  <pic:blipFill>
                    <a:blip r:embed="rId6"/>
                    <a:stretch>
                      <a:fillRect/>
                    </a:stretch>
                  </pic:blipFill>
                  <pic:spPr bwMode="auto">
                    <a:xfrm>
                      <a:off x="0" y="0"/>
                      <a:ext cx="6296025" cy="577469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pStyle w:val="Normal"/>
        <w:jc w:val="center"/>
        <w:rPr>
          <w:rFonts w:ascii="Times New Roman" w:hAnsi="Times New Roman" w:cs="Times New Roman"/>
          <w:b/>
          <w:b/>
          <w:szCs w:val="20"/>
        </w:rPr>
      </w:pPr>
      <w:r>
        <w:rPr/>
        <w:drawing>
          <wp:inline distT="0" distB="0" distL="0" distR="0">
            <wp:extent cx="6120130" cy="5869940"/>
            <wp:effectExtent l="0" t="0" r="0" b="0"/>
            <wp:docPr id="5" name="Imagem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6" descr=""/>
                    <pic:cNvPicPr>
                      <a:picLocks noChangeAspect="1" noChangeArrowheads="1"/>
                    </pic:cNvPicPr>
                  </pic:nvPicPr>
                  <pic:blipFill>
                    <a:blip r:embed="rId7"/>
                    <a:stretch>
                      <a:fillRect/>
                    </a:stretch>
                  </pic:blipFill>
                  <pic:spPr bwMode="auto">
                    <a:xfrm>
                      <a:off x="0" y="0"/>
                      <a:ext cx="6120130" cy="586994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sectPr>
          <w:headerReference w:type="default" r:id="rId9"/>
          <w:footerReference w:type="default" r:id="rId10"/>
          <w:type w:val="nextPage"/>
          <w:pgSz w:w="11906" w:h="16838"/>
          <w:pgMar w:left="1134" w:right="1134" w:header="709" w:top="1418" w:footer="709" w:bottom="1418" w:gutter="0"/>
          <w:pgNumType w:fmt="decimal"/>
          <w:formProt w:val="false"/>
          <w:textDirection w:val="lrTb"/>
          <w:docGrid w:type="default" w:linePitch="360" w:charSpace="8192"/>
        </w:sectPr>
        <w:pStyle w:val="Normal"/>
        <w:jc w:val="center"/>
        <w:rPr>
          <w:rFonts w:ascii="Times New Roman" w:hAnsi="Times New Roman" w:cs="Times New Roman"/>
          <w:b/>
          <w:b/>
          <w:szCs w:val="20"/>
        </w:rPr>
      </w:pPr>
      <w:r>
        <w:rPr/>
        <w:drawing>
          <wp:inline distT="0" distB="0" distL="0" distR="0">
            <wp:extent cx="6120130" cy="5203190"/>
            <wp:effectExtent l="0" t="0" r="0" b="0"/>
            <wp:docPr id="6"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7" descr=""/>
                    <pic:cNvPicPr>
                      <a:picLocks noChangeAspect="1" noChangeArrowheads="1"/>
                    </pic:cNvPicPr>
                  </pic:nvPicPr>
                  <pic:blipFill>
                    <a:blip r:embed="rId8"/>
                    <a:stretch>
                      <a:fillRect/>
                    </a:stretch>
                  </pic:blipFill>
                  <pic:spPr bwMode="auto">
                    <a:xfrm>
                      <a:off x="0" y="0"/>
                      <a:ext cx="6120130" cy="5203190"/>
                    </a:xfrm>
                    <a:prstGeom prst="rect">
                      <a:avLst/>
                    </a:prstGeom>
                  </pic:spPr>
                </pic:pic>
              </a:graphicData>
            </a:graphic>
          </wp:inline>
        </w:drawing>
      </w:r>
    </w:p>
    <w:p>
      <w:pPr>
        <w:pStyle w:val="Normal"/>
        <w:rPr>
          <w:rFonts w:ascii="Times New Roman" w:hAnsi="Times New Roman" w:cs="Times New Roman"/>
          <w:b/>
          <w:b/>
          <w:szCs w:val="20"/>
        </w:rPr>
      </w:pPr>
      <w:r>
        <w:rPr/>
        <w:drawing>
          <wp:inline distT="0" distB="0" distL="0" distR="0">
            <wp:extent cx="8891270" cy="5261610"/>
            <wp:effectExtent l="0" t="0" r="0" b="0"/>
            <wp:docPr id="8"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
                    <pic:cNvPicPr>
                      <a:picLocks noChangeAspect="1" noChangeArrowheads="1"/>
                    </pic:cNvPicPr>
                  </pic:nvPicPr>
                  <pic:blipFill>
                    <a:blip r:embed="rId11"/>
                    <a:stretch>
                      <a:fillRect/>
                    </a:stretch>
                  </pic:blipFill>
                  <pic:spPr bwMode="auto">
                    <a:xfrm>
                      <a:off x="0" y="0"/>
                      <a:ext cx="8891270" cy="5261610"/>
                    </a:xfrm>
                    <a:prstGeom prst="rect">
                      <a:avLst/>
                    </a:prstGeom>
                  </pic:spPr>
                </pic:pic>
              </a:graphicData>
            </a:graphic>
          </wp:inline>
        </w:drawing>
      </w:r>
    </w:p>
    <w:p>
      <w:pPr>
        <w:pStyle w:val="Normal"/>
        <w:rPr>
          <w:rFonts w:ascii="Times New Roman" w:hAnsi="Times New Roman" w:cs="Times New Roman"/>
          <w:b/>
          <w:b/>
          <w:szCs w:val="20"/>
        </w:rPr>
      </w:pPr>
      <w:r>
        <w:rPr/>
        <w:drawing>
          <wp:inline distT="0" distB="0" distL="0" distR="0">
            <wp:extent cx="8848725" cy="3771900"/>
            <wp:effectExtent l="0" t="0" r="0" b="0"/>
            <wp:docPr id="9" name="Imagem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19" descr=""/>
                    <pic:cNvPicPr>
                      <a:picLocks noChangeAspect="1" noChangeArrowheads="1"/>
                    </pic:cNvPicPr>
                  </pic:nvPicPr>
                  <pic:blipFill>
                    <a:blip r:embed="rId12"/>
                    <a:stretch>
                      <a:fillRect/>
                    </a:stretch>
                  </pic:blipFill>
                  <pic:spPr bwMode="auto">
                    <a:xfrm>
                      <a:off x="0" y="0"/>
                      <a:ext cx="8848725" cy="377190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drawing>
          <wp:inline distT="0" distB="0" distL="0" distR="0">
            <wp:extent cx="3381375" cy="1762125"/>
            <wp:effectExtent l="0" t="0" r="0" b="0"/>
            <wp:docPr id="10" name="Imagem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6" descr=""/>
                    <pic:cNvPicPr>
                      <a:picLocks noChangeAspect="1" noChangeArrowheads="1"/>
                    </pic:cNvPicPr>
                  </pic:nvPicPr>
                  <pic:blipFill>
                    <a:blip r:embed="rId13"/>
                    <a:stretch>
                      <a:fillRect/>
                    </a:stretch>
                  </pic:blipFill>
                  <pic:spPr bwMode="auto">
                    <a:xfrm>
                      <a:off x="0" y="0"/>
                      <a:ext cx="3381375" cy="1762125"/>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drawing>
          <wp:inline distT="0" distB="0" distL="0" distR="0">
            <wp:extent cx="3162300" cy="1200150"/>
            <wp:effectExtent l="0" t="0" r="0" b="0"/>
            <wp:docPr id="11" name="Imagem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27" descr=""/>
                    <pic:cNvPicPr>
                      <a:picLocks noChangeAspect="1" noChangeArrowheads="1"/>
                    </pic:cNvPicPr>
                  </pic:nvPicPr>
                  <pic:blipFill>
                    <a:blip r:embed="rId14"/>
                    <a:stretch>
                      <a:fillRect/>
                    </a:stretch>
                  </pic:blipFill>
                  <pic:spPr bwMode="auto">
                    <a:xfrm>
                      <a:off x="0" y="0"/>
                      <a:ext cx="3162300" cy="120015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p>
    <w:p>
      <w:pPr>
        <w:sectPr>
          <w:headerReference w:type="default" r:id="rId15"/>
          <w:footerReference w:type="default" r:id="rId16"/>
          <w:type w:val="nextPage"/>
          <w:pgSz w:orient="landscape" w:w="16838" w:h="11906"/>
          <w:pgMar w:left="1418" w:right="1418" w:header="709" w:top="1134" w:footer="709" w:bottom="1134" w:gutter="0"/>
          <w:pgNumType w:fmt="decimal"/>
          <w:formProt w:val="false"/>
          <w:textDirection w:val="lrTb"/>
          <w:docGrid w:type="default" w:linePitch="360" w:charSpace="8192"/>
        </w:sectPr>
        <w:pStyle w:val="Normal"/>
        <w:rPr>
          <w:rFonts w:ascii="Times New Roman" w:hAnsi="Times New Roman" w:cs="Times New Roman"/>
          <w:b/>
          <w:b/>
          <w:szCs w:val="20"/>
        </w:rPr>
      </w:pPr>
      <w:r>
        <w:rPr>
          <w:rFonts w:cs="Times New Roman" w:ascii="Times New Roman" w:hAnsi="Times New Roman"/>
          <w:b/>
          <w:szCs w:val="20"/>
        </w:rPr>
      </w:r>
    </w:p>
    <w:p>
      <w:pPr>
        <w:pStyle w:val="Normal"/>
        <w:jc w:val="center"/>
        <w:rPr>
          <w:rFonts w:ascii="Times New Roman" w:hAnsi="Times New Roman" w:cs="Times New Roman"/>
          <w:szCs w:val="20"/>
        </w:rPr>
      </w:pPr>
      <w:r>
        <w:rPr>
          <w:rFonts w:cs="Times New Roman" w:ascii="Times New Roman" w:hAnsi="Times New Roman"/>
          <w:b/>
          <w:szCs w:val="20"/>
        </w:rPr>
        <w:t>ANEXO VII DO TERMO DE REFERÊNCIA</w:t>
      </w:r>
    </w:p>
    <w:p>
      <w:pPr>
        <w:pStyle w:val="Normal"/>
        <w:tabs>
          <w:tab w:val="clear" w:pos="57"/>
          <w:tab w:val="center" w:pos="4252" w:leader="none"/>
          <w:tab w:val="left" w:pos="5298" w:leader="none"/>
        </w:tabs>
        <w:spacing w:lineRule="auto" w:line="276"/>
        <w:jc w:val="center"/>
        <w:rPr>
          <w:rFonts w:ascii="Times New Roman" w:hAnsi="Times New Roman" w:cs="Times New Roman"/>
          <w:b/>
          <w:b/>
          <w:caps/>
          <w:szCs w:val="20"/>
        </w:rPr>
      </w:pPr>
      <w:r>
        <w:rPr>
          <w:rFonts w:cs="Times New Roman" w:ascii="Times New Roman" w:hAnsi="Times New Roman"/>
          <w:b/>
          <w:caps/>
          <w:szCs w:val="20"/>
        </w:rPr>
        <w:t>Modelo de PLANILHA DE CUSTO E FORMAÇÃO DE PREÇO DE MÃO DE OBRA turno - diurno</w:t>
      </w:r>
    </w:p>
    <w:p>
      <w:pPr>
        <w:pStyle w:val="Normal"/>
        <w:rPr>
          <w:rFonts w:ascii="Times New Roman" w:hAnsi="Times New Roman" w:cs="Times New Roman"/>
          <w:b/>
          <w:b/>
          <w:szCs w:val="20"/>
        </w:rPr>
      </w:pPr>
      <w:r>
        <w:rPr/>
        <w:drawing>
          <wp:inline distT="0" distB="0" distL="0" distR="0">
            <wp:extent cx="6120130" cy="5474335"/>
            <wp:effectExtent l="0" t="0" r="0" b="0"/>
            <wp:docPr id="13" name="Imagem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9" descr=""/>
                    <pic:cNvPicPr>
                      <a:picLocks noChangeAspect="1" noChangeArrowheads="1"/>
                    </pic:cNvPicPr>
                  </pic:nvPicPr>
                  <pic:blipFill>
                    <a:blip r:embed="rId17"/>
                    <a:stretch>
                      <a:fillRect/>
                    </a:stretch>
                  </pic:blipFill>
                  <pic:spPr bwMode="auto">
                    <a:xfrm>
                      <a:off x="0" y="0"/>
                      <a:ext cx="6120130" cy="5474335"/>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pStyle w:val="Normal"/>
        <w:rPr>
          <w:rFonts w:ascii="Times New Roman" w:hAnsi="Times New Roman" w:cs="Times New Roman"/>
          <w:b/>
          <w:b/>
          <w:szCs w:val="20"/>
        </w:rPr>
      </w:pPr>
      <w:r>
        <w:rPr/>
        <w:drawing>
          <wp:inline distT="0" distB="0" distL="0" distR="0">
            <wp:extent cx="6120130" cy="5613400"/>
            <wp:effectExtent l="0" t="0" r="0" b="0"/>
            <wp:docPr id="14" name="Imagem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1" descr=""/>
                    <pic:cNvPicPr>
                      <a:picLocks noChangeAspect="1" noChangeArrowheads="1"/>
                    </pic:cNvPicPr>
                  </pic:nvPicPr>
                  <pic:blipFill>
                    <a:blip r:embed="rId18"/>
                    <a:stretch>
                      <a:fillRect/>
                    </a:stretch>
                  </pic:blipFill>
                  <pic:spPr bwMode="auto">
                    <a:xfrm>
                      <a:off x="0" y="0"/>
                      <a:ext cx="6120130" cy="561340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pStyle w:val="Normal"/>
        <w:rPr>
          <w:rFonts w:ascii="Times New Roman" w:hAnsi="Times New Roman" w:cs="Times New Roman"/>
          <w:b/>
          <w:b/>
          <w:szCs w:val="20"/>
        </w:rPr>
      </w:pPr>
      <w:r>
        <w:rPr/>
        <w:drawing>
          <wp:inline distT="0" distB="0" distL="0" distR="0">
            <wp:extent cx="6120130" cy="6932930"/>
            <wp:effectExtent l="0" t="0" r="0" b="0"/>
            <wp:docPr id="15" name="Imagem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m 17" descr=""/>
                    <pic:cNvPicPr>
                      <a:picLocks noChangeAspect="1" noChangeArrowheads="1"/>
                    </pic:cNvPicPr>
                  </pic:nvPicPr>
                  <pic:blipFill>
                    <a:blip r:embed="rId19"/>
                    <a:stretch>
                      <a:fillRect/>
                    </a:stretch>
                  </pic:blipFill>
                  <pic:spPr bwMode="auto">
                    <a:xfrm>
                      <a:off x="0" y="0"/>
                      <a:ext cx="6120130" cy="693293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r>
        <w:br w:type="page"/>
      </w:r>
    </w:p>
    <w:p>
      <w:pPr>
        <w:sectPr>
          <w:headerReference w:type="default" r:id="rId21"/>
          <w:footerReference w:type="default" r:id="rId22"/>
          <w:type w:val="nextPage"/>
          <w:pgSz w:w="11906" w:h="16838"/>
          <w:pgMar w:left="1134" w:right="1134" w:header="709" w:top="1418" w:footer="709" w:bottom="1418" w:gutter="0"/>
          <w:pgNumType w:fmt="decimal"/>
          <w:formProt w:val="false"/>
          <w:textDirection w:val="lrTb"/>
          <w:docGrid w:type="default" w:linePitch="360" w:charSpace="8192"/>
        </w:sectPr>
        <w:pStyle w:val="Normal"/>
        <w:rPr>
          <w:rFonts w:ascii="Times New Roman" w:hAnsi="Times New Roman" w:cs="Times New Roman"/>
          <w:b/>
          <w:b/>
          <w:szCs w:val="20"/>
        </w:rPr>
      </w:pPr>
      <w:r>
        <w:rPr/>
        <w:drawing>
          <wp:inline distT="0" distB="0" distL="0" distR="0">
            <wp:extent cx="6120130" cy="5203190"/>
            <wp:effectExtent l="0" t="0" r="0" b="0"/>
            <wp:docPr id="16" name="Imagem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20" descr=""/>
                    <pic:cNvPicPr>
                      <a:picLocks noChangeAspect="1" noChangeArrowheads="1"/>
                    </pic:cNvPicPr>
                  </pic:nvPicPr>
                  <pic:blipFill>
                    <a:blip r:embed="rId20"/>
                    <a:stretch>
                      <a:fillRect/>
                    </a:stretch>
                  </pic:blipFill>
                  <pic:spPr bwMode="auto">
                    <a:xfrm>
                      <a:off x="0" y="0"/>
                      <a:ext cx="6120130" cy="5203190"/>
                    </a:xfrm>
                    <a:prstGeom prst="rect">
                      <a:avLst/>
                    </a:prstGeom>
                  </pic:spPr>
                </pic:pic>
              </a:graphicData>
            </a:graphic>
          </wp:inline>
        </w:drawing>
      </w:r>
    </w:p>
    <w:p>
      <w:pPr>
        <w:sectPr>
          <w:headerReference w:type="default" r:id="rId25"/>
          <w:footerReference w:type="default" r:id="rId26"/>
          <w:type w:val="nextPage"/>
          <w:pgSz w:orient="landscape" w:w="16838" w:h="11906"/>
          <w:pgMar w:left="1418" w:right="1418" w:header="709" w:top="1134" w:footer="709" w:bottom="1134" w:gutter="0"/>
          <w:pgNumType w:fmt="decimal"/>
          <w:formProt w:val="false"/>
          <w:textDirection w:val="lrTb"/>
          <w:docGrid w:type="default" w:linePitch="360" w:charSpace="8192"/>
        </w:sectPr>
        <w:pStyle w:val="Normal"/>
        <w:rPr>
          <w:rFonts w:ascii="Times New Roman" w:hAnsi="Times New Roman" w:cs="Times New Roman"/>
          <w:b/>
          <w:b/>
          <w:szCs w:val="20"/>
        </w:rPr>
      </w:pPr>
      <w:r>
        <w:rPr/>
        <w:drawing>
          <wp:inline distT="0" distB="0" distL="0" distR="0">
            <wp:extent cx="8891270" cy="5245100"/>
            <wp:effectExtent l="0" t="0" r="0" b="0"/>
            <wp:docPr id="18" name="Imagem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m 21" descr=""/>
                    <pic:cNvPicPr>
                      <a:picLocks noChangeAspect="1" noChangeArrowheads="1"/>
                    </pic:cNvPicPr>
                  </pic:nvPicPr>
                  <pic:blipFill>
                    <a:blip r:embed="rId23"/>
                    <a:stretch>
                      <a:fillRect/>
                    </a:stretch>
                  </pic:blipFill>
                  <pic:spPr bwMode="auto">
                    <a:xfrm>
                      <a:off x="0" y="0"/>
                      <a:ext cx="8891270" cy="5245100"/>
                    </a:xfrm>
                    <a:prstGeom prst="rect">
                      <a:avLst/>
                    </a:prstGeom>
                  </pic:spPr>
                </pic:pic>
              </a:graphicData>
            </a:graphic>
          </wp:inline>
        </w:drawing>
      </w:r>
      <w:r>
        <w:rPr/>
        <w:drawing>
          <wp:inline distT="0" distB="0" distL="0" distR="0">
            <wp:extent cx="8848725" cy="3581400"/>
            <wp:effectExtent l="0" t="0" r="0" b="0"/>
            <wp:docPr id="19" name="Imagem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m 22" descr=""/>
                    <pic:cNvPicPr>
                      <a:picLocks noChangeAspect="1" noChangeArrowheads="1"/>
                    </pic:cNvPicPr>
                  </pic:nvPicPr>
                  <pic:blipFill>
                    <a:blip r:embed="rId24"/>
                    <a:stretch>
                      <a:fillRect/>
                    </a:stretch>
                  </pic:blipFill>
                  <pic:spPr bwMode="auto">
                    <a:xfrm>
                      <a:off x="0" y="0"/>
                      <a:ext cx="8848725" cy="3581400"/>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drawing>
          <wp:inline distT="0" distB="0" distL="0" distR="0">
            <wp:extent cx="3381375" cy="1762125"/>
            <wp:effectExtent l="0" t="0" r="0" b="0"/>
            <wp:docPr id="21" name="Imagem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m 24" descr=""/>
                    <pic:cNvPicPr>
                      <a:picLocks noChangeAspect="1" noChangeArrowheads="1"/>
                    </pic:cNvPicPr>
                  </pic:nvPicPr>
                  <pic:blipFill>
                    <a:blip r:embed="rId27"/>
                    <a:stretch>
                      <a:fillRect/>
                    </a:stretch>
                  </pic:blipFill>
                  <pic:spPr bwMode="auto">
                    <a:xfrm>
                      <a:off x="0" y="0"/>
                      <a:ext cx="3381375" cy="1762125"/>
                    </a:xfrm>
                    <a:prstGeom prst="rect">
                      <a:avLst/>
                    </a:prstGeom>
                  </pic:spPr>
                </pic:pic>
              </a:graphicData>
            </a:graphic>
          </wp:inline>
        </w:drawing>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rFonts w:cs="Times New Roman" w:ascii="Times New Roman" w:hAnsi="Times New Roman"/>
          <w:b/>
          <w:szCs w:val="20"/>
        </w:rPr>
      </w:r>
    </w:p>
    <w:p>
      <w:pPr>
        <w:pStyle w:val="Normal"/>
        <w:rPr>
          <w:rFonts w:ascii="Times New Roman" w:hAnsi="Times New Roman" w:cs="Times New Roman"/>
          <w:b/>
          <w:b/>
          <w:szCs w:val="20"/>
        </w:rPr>
      </w:pPr>
      <w:r>
        <w:rPr/>
        <w:drawing>
          <wp:inline distT="0" distB="0" distL="0" distR="0">
            <wp:extent cx="3162300" cy="1200150"/>
            <wp:effectExtent l="0" t="0" r="0" b="0"/>
            <wp:docPr id="22" name="Imagem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25" descr=""/>
                    <pic:cNvPicPr>
                      <a:picLocks noChangeAspect="1" noChangeArrowheads="1"/>
                    </pic:cNvPicPr>
                  </pic:nvPicPr>
                  <pic:blipFill>
                    <a:blip r:embed="rId28"/>
                    <a:stretch>
                      <a:fillRect/>
                    </a:stretch>
                  </pic:blipFill>
                  <pic:spPr bwMode="auto">
                    <a:xfrm>
                      <a:off x="0" y="0"/>
                      <a:ext cx="3162300" cy="1200150"/>
                    </a:xfrm>
                    <a:prstGeom prst="rect">
                      <a:avLst/>
                    </a:prstGeom>
                  </pic:spPr>
                </pic:pic>
              </a:graphicData>
            </a:graphic>
          </wp:inline>
        </w:drawing>
      </w:r>
    </w:p>
    <w:sectPr>
      <w:headerReference w:type="default" r:id="rId29"/>
      <w:footerReference w:type="default" r:id="rId30"/>
      <w:type w:val="nextPage"/>
      <w:pgSz w:w="11906" w:h="16838"/>
      <w:pgMar w:left="1134" w:right="1134" w:header="709" w:top="1418" w:footer="709" w:bottom="1418"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2" name="Figura1"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7" name=""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12" name=""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17" name=""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20" name=""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23" name=""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360" w:hanging="360"/>
      </w:pPr>
    </w:lvl>
    <w:lvl w:ilvl="1">
      <w:start w:val="1"/>
      <w:numFmt w:val="decimal"/>
      <w:lvlText w:val="%1.%2."/>
      <w:lvlJc w:val="left"/>
      <w:pPr>
        <w:tabs>
          <w:tab w:val="num" w:pos="0"/>
        </w:tabs>
        <w:ind w:left="716" w:hanging="432"/>
      </w:pPr>
      <w:rPr>
        <w:i w:val="false"/>
        <w:rFonts w:cs="Times New Roman"/>
      </w:rPr>
    </w:lvl>
    <w:lvl w:ilvl="2">
      <w:start w:val="1"/>
      <w:numFmt w:val="decimal"/>
      <w:lvlText w:val="%1.%2.%3."/>
      <w:lvlJc w:val="left"/>
      <w:pPr>
        <w:tabs>
          <w:tab w:val="num" w:pos="0"/>
        </w:tabs>
        <w:ind w:left="1355" w:hanging="504"/>
      </w:pPr>
      <w:rPr>
        <w:color w:val="00000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lvl w:ilvl="0">
      <w:start w:val="1"/>
      <w:numFmt w:val="upp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mirrorMargins/>
  <w:defaultTabStop w:val="57"/>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00b27"/>
    <w:pPr>
      <w:widowControl/>
      <w:bidi w:val="0"/>
      <w:spacing w:before="0" w:after="0"/>
      <w:jc w:val="left"/>
    </w:pPr>
    <w:rPr>
      <w:rFonts w:ascii="Arial" w:hAnsi="Arial" w:cs="Tahoma" w:eastAsia="Times New Roman"/>
      <w:color w:val="auto"/>
      <w:kern w:val="0"/>
      <w:sz w:val="20"/>
      <w:szCs w:val="24"/>
      <w:lang w:val="pt-BR" w:eastAsia="pt-BR" w:bidi="ar-SA"/>
    </w:rPr>
  </w:style>
  <w:style w:type="paragraph" w:styleId="Ttulo1">
    <w:name w:val="Heading 1"/>
    <w:basedOn w:val="Normal"/>
    <w:next w:val="Normal"/>
    <w:link w:val="Ttulo1Char"/>
    <w:qFormat/>
    <w:rsid w:val="007c6ecb"/>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val="true"/>
      <w:tabs>
        <w:tab w:val="clear" w:pos="57"/>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link w:val="citao2"/>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link w:val="Cabealho"/>
    <w:qFormat/>
    <w:rsid w:val="000d0f17"/>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0d0f17"/>
    <w:rPr>
      <w:rFonts w:ascii="Ecofont_Spranq_eco_Sans" w:hAnsi="Ecofont_Spranq_eco_Sans" w:cs="Tahoma"/>
      <w:sz w:val="24"/>
      <w:szCs w:val="24"/>
    </w:rPr>
  </w:style>
  <w:style w:type="character" w:styleId="Ttulo1Char" w:customStyle="1">
    <w:name w:val="Título 1 Char"/>
    <w:basedOn w:val="DefaultParagraphFont"/>
    <w:link w:val="Ttulo1"/>
    <w:qFormat/>
    <w:rsid w:val="007c6ecb"/>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7c6ecb"/>
    <w:rPr>
      <w:rFonts w:ascii="Arial" w:hAnsi="Arial" w:eastAsia="ＭＳ ゴシック" w:cs="" w:cstheme="majorBidi" w:eastAsiaTheme="majorEastAsia"/>
      <w:b/>
      <w:color w:val="000000"/>
      <w:sz w:val="32"/>
      <w:szCs w:val="32"/>
    </w:rPr>
  </w:style>
  <w:style w:type="character" w:styleId="TextodecomentrioChar" w:customStyle="1">
    <w:name w:val="Texto de comentário Char"/>
    <w:basedOn w:val="DefaultParagraphFont"/>
    <w:link w:val="Textodecomentrio"/>
    <w:qFormat/>
    <w:rsid w:val="00ca7f7d"/>
    <w:rPr>
      <w:rFonts w:ascii="Arial" w:hAnsi="Arial" w:cs="Tahoma"/>
    </w:rPr>
  </w:style>
  <w:style w:type="character" w:styleId="Annotationreference">
    <w:name w:val="annotation reference"/>
    <w:basedOn w:val="DefaultParagraphFont"/>
    <w:semiHidden/>
    <w:unhideWhenUsed/>
    <w:qFormat/>
    <w:rsid w:val="00ca7f7d"/>
    <w:rPr>
      <w:sz w:val="16"/>
      <w:szCs w:val="16"/>
    </w:rPr>
  </w:style>
  <w:style w:type="character" w:styleId="GradeColoridanfase1Char" w:customStyle="1">
    <w:name w:val="Grade Colorida - Ênfase 1 Char"/>
    <w:link w:val="GradeColorida-nfase11"/>
    <w:uiPriority w:val="29"/>
    <w:qFormat/>
    <w:rsid w:val="00546c9b"/>
    <w:rPr>
      <w:rFonts w:ascii="Arial" w:hAnsi="Arial" w:eastAsia="Calibri"/>
      <w:i/>
      <w:iCs/>
      <w:color w:val="000000"/>
      <w:szCs w:val="24"/>
      <w:shd w:fill="FFFFCC" w:val="clear"/>
      <w:lang w:eastAsia="en-US"/>
    </w:rPr>
  </w:style>
  <w:style w:type="character" w:styleId="Corpodetexto3Char" w:customStyle="1">
    <w:name w:val="Corpo de texto 3 Char"/>
    <w:basedOn w:val="DefaultParagraphFont"/>
    <w:link w:val="Corpodetexto3"/>
    <w:qFormat/>
    <w:rsid w:val="00c51bc8"/>
    <w:rPr>
      <w:kern w:val="2"/>
      <w:sz w:val="28"/>
      <w:szCs w:val="28"/>
    </w:rPr>
  </w:style>
  <w:style w:type="character" w:styleId="Nivel01Char" w:customStyle="1">
    <w:name w:val="Nivel 01 Char"/>
    <w:basedOn w:val="Ttulo1Char"/>
    <w:link w:val="Nivel01"/>
    <w:qFormat/>
    <w:rsid w:val="000463db"/>
    <w:rPr>
      <w:rFonts w:ascii="Arial" w:hAnsi="Arial" w:eastAsia="ＭＳ ゴシック" w:cs="" w:cstheme="majorBidi" w:eastAsiaTheme="majorEastAsia"/>
      <w:b/>
      <w:bCs/>
      <w:color w:val="000000"/>
      <w:sz w:val="32"/>
      <w:szCs w:val="32"/>
    </w:rPr>
  </w:style>
  <w:style w:type="character" w:styleId="AssuntodocomentrioChar" w:customStyle="1">
    <w:name w:val="Assunto do comentário Char"/>
    <w:basedOn w:val="TextodecomentrioChar"/>
    <w:link w:val="Assuntodocomentrio"/>
    <w:semiHidden/>
    <w:qFormat/>
    <w:rsid w:val="00be2f2f"/>
    <w:rPr>
      <w:rFonts w:ascii="Arial" w:hAnsi="Arial" w:cs="Tahoma"/>
      <w:b/>
      <w:bCs/>
    </w:rPr>
  </w:style>
  <w:style w:type="character" w:styleId="QuoteChar" w:customStyle="1">
    <w:name w:val="Quote Char"/>
    <w:link w:val="Citao1"/>
    <w:uiPriority w:val="99"/>
    <w:qFormat/>
    <w:rsid w:val="005c5a0e"/>
    <w:rPr>
      <w:rFonts w:ascii="Ecofont_Spranq_eco_Sans" w:hAnsi="Ecofont_Spranq_eco_Sans" w:cs="Ecofont_Spranq_eco_Sans"/>
      <w:i/>
      <w:iCs/>
      <w:color w:val="000000"/>
      <w:sz w:val="24"/>
      <w:szCs w:val="24"/>
      <w:shd w:fill="FFFFCC" w:val="clear"/>
      <w:lang w:eastAsia="en-US"/>
    </w:rPr>
  </w:style>
  <w:style w:type="character" w:styleId="PargrafodaListaChar" w:customStyle="1">
    <w:name w:val="Parágrafo da Lista Char"/>
    <w:basedOn w:val="DefaultParagraphFont"/>
    <w:link w:val="PargrafodaLista"/>
    <w:uiPriority w:val="34"/>
    <w:qFormat/>
    <w:rsid w:val="00853239"/>
    <w:rPr>
      <w:rFonts w:ascii="Arial" w:hAnsi="Arial" w:cs="Tahoma"/>
      <w:szCs w:val="24"/>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link w:val="PargrafodaListaChar"/>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fill="FFFFCC" w:val="clear"/>
    </w:pPr>
    <w:rPr>
      <w:szCs w:val="20"/>
    </w:rPr>
  </w:style>
  <w:style w:type="paragraph" w:styleId="CabealhoeRodap">
    <w:name w:val="Cabeçalho e Rodapé"/>
    <w:basedOn w:val="Normal"/>
    <w:qFormat/>
    <w:pPr/>
    <w:rPr/>
  </w:style>
  <w:style w:type="paragraph" w:styleId="Cabealho">
    <w:name w:val="Header"/>
    <w:basedOn w:val="Normal"/>
    <w:link w:val="CabealhoChar"/>
    <w:unhideWhenUsed/>
    <w:rsid w:val="000d0f17"/>
    <w:pPr>
      <w:tabs>
        <w:tab w:val="clear" w:pos="57"/>
        <w:tab w:val="center" w:pos="4252" w:leader="none"/>
        <w:tab w:val="right" w:pos="8504" w:leader="none"/>
      </w:tabs>
    </w:pPr>
    <w:rPr/>
  </w:style>
  <w:style w:type="paragraph" w:styleId="Rodap">
    <w:name w:val="Footer"/>
    <w:basedOn w:val="Normal"/>
    <w:link w:val="RodapChar"/>
    <w:uiPriority w:val="99"/>
    <w:unhideWhenUsed/>
    <w:rsid w:val="000d0f17"/>
    <w:pPr>
      <w:tabs>
        <w:tab w:val="clear" w:pos="57"/>
        <w:tab w:val="center" w:pos="4252" w:leader="none"/>
        <w:tab w:val="right" w:pos="8504" w:leader="none"/>
      </w:tabs>
    </w:pPr>
    <w:rPr/>
  </w:style>
  <w:style w:type="paragraph" w:styleId="Nivel1" w:customStyle="1">
    <w:name w:val="Nivel1"/>
    <w:basedOn w:val="Ttulo1"/>
    <w:link w:val="Nivel1Char"/>
    <w:qFormat/>
    <w:rsid w:val="007c6ecb"/>
    <w:pPr>
      <w:spacing w:lineRule="auto" w:line="276" w:before="480" w:after="120"/>
      <w:jc w:val="both"/>
    </w:pPr>
    <w:rPr>
      <w:rFonts w:ascii="Arial" w:hAnsi="Arial" w:cs="Times New Roman"/>
      <w:b/>
      <w:color w:val="000000"/>
      <w:sz w:val="20"/>
      <w:szCs w:val="20"/>
    </w:rPr>
  </w:style>
  <w:style w:type="paragraph" w:styleId="Annotationtext">
    <w:name w:val="annotation text"/>
    <w:basedOn w:val="Normal"/>
    <w:link w:val="TextodecomentrioChar"/>
    <w:unhideWhenUsed/>
    <w:qFormat/>
    <w:rsid w:val="00ca7f7d"/>
    <w:pPr/>
    <w:rPr>
      <w:szCs w:val="20"/>
    </w:rPr>
  </w:style>
  <w:style w:type="paragraph" w:styleId="GradeColoridanfase11" w:customStyle="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BodyText3">
    <w:name w:val="Body Text 3"/>
    <w:basedOn w:val="Normal"/>
    <w:link w:val="Corpodetexto3Char"/>
    <w:qFormat/>
    <w:rsid w:val="00c51bc8"/>
    <w:pPr>
      <w:suppressAutoHyphens w:val="true"/>
      <w:textAlignment w:val="baseline"/>
    </w:pPr>
    <w:rPr>
      <w:rFonts w:ascii="Times New Roman" w:hAnsi="Times New Roman" w:cs="Times New Roman"/>
      <w:kern w:val="2"/>
      <w:sz w:val="28"/>
      <w:szCs w:val="28"/>
    </w:rPr>
  </w:style>
  <w:style w:type="paragraph" w:styleId="Nivel01" w:customStyle="1">
    <w:name w:val="Nivel 01"/>
    <w:basedOn w:val="Ttulo1"/>
    <w:next w:val="Normal"/>
    <w:link w:val="Nivel01Char"/>
    <w:qFormat/>
    <w:rsid w:val="000463db"/>
    <w:pPr>
      <w:spacing w:lineRule="auto" w:line="276" w:before="480" w:after="120"/>
      <w:ind w:left="360" w:right="-15" w:hanging="360"/>
      <w:jc w:val="both"/>
    </w:pPr>
    <w:rPr>
      <w:rFonts w:ascii="Arial" w:hAnsi="Arial" w:cs="Times New Roman"/>
      <w:b/>
      <w:bCs/>
      <w:color w:val="000000"/>
      <w:sz w:val="20"/>
      <w:szCs w:val="20"/>
    </w:rPr>
  </w:style>
  <w:style w:type="paragraph" w:styleId="Annotationsubject">
    <w:name w:val="annotation subject"/>
    <w:basedOn w:val="Annotationtext"/>
    <w:next w:val="Annotationtext"/>
    <w:link w:val="AssuntodocomentrioChar"/>
    <w:semiHidden/>
    <w:unhideWhenUsed/>
    <w:qFormat/>
    <w:rsid w:val="00be2f2f"/>
    <w:pPr/>
    <w:rPr>
      <w:b/>
      <w:bCs/>
    </w:rPr>
  </w:style>
  <w:style w:type="paragraph" w:styleId="PargrafodaLista1" w:customStyle="1">
    <w:name w:val="Parágrafo da Lista1"/>
    <w:basedOn w:val="Normal"/>
    <w:qFormat/>
    <w:rsid w:val="005c5a0e"/>
    <w:pPr>
      <w:ind w:left="720" w:hanging="0"/>
    </w:pPr>
    <w:rPr>
      <w:rFonts w:ascii="Ecofont_Spranq_eco_Sans" w:hAnsi="Ecofont_Spranq_eco_Sans" w:cs="Ecofont_Spranq_eco_Sans"/>
      <w:sz w:val="24"/>
    </w:rPr>
  </w:style>
  <w:style w:type="paragraph" w:styleId="Citao1" w:customStyle="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cs="Ecofont_Spranq_eco_Sans"/>
      <w:i/>
      <w:iCs/>
      <w:color w:val="000000"/>
      <w:sz w:val="24"/>
      <w:shd w:fill="FFFFCC" w:val="clear"/>
      <w:lang w:eastAsia="en-US"/>
    </w:rPr>
  </w:style>
  <w:style w:type="paragraph" w:styleId="Artigo" w:customStyle="1">
    <w:name w:val="artigo"/>
    <w:basedOn w:val="Normal"/>
    <w:qFormat/>
    <w:rsid w:val="00bb070c"/>
    <w:pPr>
      <w:spacing w:beforeAutospacing="1" w:afterAutospacing="1"/>
    </w:pPr>
    <w:rPr>
      <w:rFonts w:ascii="Times New Roman" w:hAnsi="Times New Roman" w:cs="Times New Roman"/>
      <w:sz w:val="24"/>
    </w:rPr>
  </w:style>
  <w:style w:type="paragraph" w:styleId="PADRO" w:customStyle="1">
    <w:name w:val="PADRÃO"/>
    <w:qFormat/>
    <w:rsid w:val="00c334ab"/>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eastAsia="zh-CN" w:bidi="hi-IN" w:val="pt-BR"/>
    </w:rPr>
  </w:style>
  <w:style w:type="paragraph" w:styleId="GradeColoridanfase110" w:customStyle="1">
    <w:name w:val="Grade Colorida - Ênfase 110"/>
    <w:basedOn w:val="Normal"/>
    <w:next w:val="Normal"/>
    <w:qFormat/>
    <w:rsid w:val="00eb3a0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i/>
      <w:color w:val="000000"/>
      <w:sz w:val="24"/>
      <w:lang w:eastAsia="en-US"/>
    </w:rPr>
  </w:style>
  <w:style w:type="paragraph" w:styleId="NoSpacing">
    <w:name w:val="No Spacing"/>
    <w:uiPriority w:val="1"/>
    <w:qFormat/>
    <w:rsid w:val="002a7d6a"/>
    <w:pPr>
      <w:widowControl/>
      <w:bidi w:val="0"/>
      <w:spacing w:before="0" w:after="0"/>
      <w:jc w:val="left"/>
    </w:pPr>
    <w:rPr>
      <w:rFonts w:ascii="Calibri" w:hAnsi="Calibri" w:eastAsia="Calibri" w:cs="Times New Roman"/>
      <w:color w:val="auto"/>
      <w:kern w:val="0"/>
      <w:sz w:val="22"/>
      <w:szCs w:val="22"/>
      <w:lang w:eastAsia="en-US" w:val="pt-BR" w:bidi="ar-SA"/>
    </w:rPr>
  </w:style>
  <w:style w:type="paragraph" w:styleId="Caption">
    <w:name w:val="caption"/>
    <w:basedOn w:val="Normal"/>
    <w:next w:val="Normal"/>
    <w:uiPriority w:val="35"/>
    <w:unhideWhenUsed/>
    <w:qFormat/>
    <w:rsid w:val="003c1ea0"/>
    <w:pPr>
      <w:spacing w:before="0" w:after="200"/>
    </w:pPr>
    <w:rPr>
      <w:b/>
      <w:bCs/>
      <w:color w:val="4F81BD" w:themeColor="accent1"/>
      <w:sz w:val="18"/>
      <w:szCs w:val="18"/>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rsid w:val="00607b34"/>
    <w:rPr>
      <w:rFonts w:eastAsiaTheme="minorEastAsia"/>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SombreamentoClaro">
    <w:name w:val="Light Shading"/>
    <w:basedOn w:val="Tabelanormal"/>
    <w:uiPriority w:val="60"/>
    <w:rsid w:val="00486cba"/>
    <w:rPr>
      <w:rFonts w:asciiTheme="minorHAnsi" w:hAnsiTheme="minorHAnsi" w:eastAsiaTheme="minorHAnsi" w:cstheme="minorBidi"/>
      <w:lang w:eastAsia="en-US"/>
      <w:color w:val="000000" w:themeColor="text1" w:themeShade="bf"/>
      <w:sz w:val="22"/>
      <w:szCs w:val="22"/>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image" Target="media/image3.wmf"/><Relationship Id="rId6" Type="http://schemas.openxmlformats.org/officeDocument/2006/relationships/image" Target="media/image4.wmf"/><Relationship Id="rId7" Type="http://schemas.openxmlformats.org/officeDocument/2006/relationships/image" Target="media/image5.wmf"/><Relationship Id="rId8" Type="http://schemas.openxmlformats.org/officeDocument/2006/relationships/image" Target="media/image6.wmf"/><Relationship Id="rId9" Type="http://schemas.openxmlformats.org/officeDocument/2006/relationships/header" Target="header3.xml"/><Relationship Id="rId10" Type="http://schemas.openxmlformats.org/officeDocument/2006/relationships/footer" Target="footer2.xml"/><Relationship Id="rId11" Type="http://schemas.openxmlformats.org/officeDocument/2006/relationships/image" Target="media/image8.wmf"/><Relationship Id="rId12" Type="http://schemas.openxmlformats.org/officeDocument/2006/relationships/image" Target="media/image9.wmf"/><Relationship Id="rId13" Type="http://schemas.openxmlformats.org/officeDocument/2006/relationships/image" Target="media/image10.wmf"/><Relationship Id="rId14" Type="http://schemas.openxmlformats.org/officeDocument/2006/relationships/image" Target="media/image11.wmf"/><Relationship Id="rId15" Type="http://schemas.openxmlformats.org/officeDocument/2006/relationships/header" Target="header4.xml"/><Relationship Id="rId16" Type="http://schemas.openxmlformats.org/officeDocument/2006/relationships/footer" Target="footer3.xml"/><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20" Type="http://schemas.openxmlformats.org/officeDocument/2006/relationships/image" Target="media/image16.wmf"/><Relationship Id="rId21" Type="http://schemas.openxmlformats.org/officeDocument/2006/relationships/header" Target="header5.xml"/><Relationship Id="rId22" Type="http://schemas.openxmlformats.org/officeDocument/2006/relationships/footer" Target="footer4.xml"/><Relationship Id="rId23" Type="http://schemas.openxmlformats.org/officeDocument/2006/relationships/image" Target="media/image18.wmf"/><Relationship Id="rId24" Type="http://schemas.openxmlformats.org/officeDocument/2006/relationships/image" Target="media/image19.wmf"/><Relationship Id="rId25" Type="http://schemas.openxmlformats.org/officeDocument/2006/relationships/header" Target="header6.xml"/><Relationship Id="rId26" Type="http://schemas.openxmlformats.org/officeDocument/2006/relationships/footer" Target="footer5.xml"/><Relationship Id="rId27" Type="http://schemas.openxmlformats.org/officeDocument/2006/relationships/image" Target="media/image21.wmf"/><Relationship Id="rId28" Type="http://schemas.openxmlformats.org/officeDocument/2006/relationships/image" Target="media/image22.wmf"/><Relationship Id="rId29" Type="http://schemas.openxmlformats.org/officeDocument/2006/relationships/header" Target="header7.xml"/><Relationship Id="rId30" Type="http://schemas.openxmlformats.org/officeDocument/2006/relationships/footer" Target="footer6.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12.jpeg"/>
</Relationships>
</file>

<file path=word/_rels/header5.xml.rels><?xml version="1.0" encoding="UTF-8"?>
<Relationships xmlns="http://schemas.openxmlformats.org/package/2006/relationships"><Relationship Id="rId1" Type="http://schemas.openxmlformats.org/officeDocument/2006/relationships/image" Target="media/image17.jpeg"/>
</Relationships>
</file>

<file path=word/_rels/header6.xml.rels><?xml version="1.0" encoding="UTF-8"?>
<Relationships xmlns="http://schemas.openxmlformats.org/package/2006/relationships"><Relationship Id="rId1" Type="http://schemas.openxmlformats.org/officeDocument/2006/relationships/image" Target="media/image20.jpeg"/>
</Relationships>
</file>

<file path=word/_rels/header7.xml.rels><?xml version="1.0" encoding="UTF-8"?>
<Relationships xmlns="http://schemas.openxmlformats.org/package/2006/relationships"><Relationship Id="rId1" Type="http://schemas.openxmlformats.org/officeDocument/2006/relationships/image" Target="media/image23.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4E4E1-30B7-4C06-B8E4-00B48B50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492</TotalTime>
  <Application>LibreOffice/6.4.7.2$Windows_X86_64 LibreOffice_project/639b8ac485750d5696d7590a72ef1b496725cfb5</Application>
  <Pages>55</Pages>
  <Words>13107</Words>
  <Characters>76307</Characters>
  <CharactersWithSpaces>88406</CharactersWithSpaces>
  <Paragraphs>716</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2020-11-17T17:18:00Z</dcterms:created>
  <dc:creator>Adriano</dc:creator>
  <dc:description/>
  <dc:language>pt-BR</dc:language>
  <cp:lastModifiedBy/>
  <cp:lastPrinted>2010-11-03T19:07:00Z</cp:lastPrinted>
  <dcterms:modified xsi:type="dcterms:W3CDTF">2021-04-07T12:54:09Z</dcterms:modified>
  <cp:revision>30</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