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8BE" w:rsidRDefault="00875116">
      <w:pPr>
        <w:jc w:val="center"/>
        <w:rPr>
          <w:b/>
          <w:bCs/>
        </w:rPr>
      </w:pPr>
      <w:r>
        <w:rPr>
          <w:b/>
          <w:bCs/>
        </w:rPr>
        <w:t>PREGÃO EL</w:t>
      </w:r>
      <w:r>
        <w:rPr>
          <w:b/>
          <w:bCs/>
          <w:color w:val="000000"/>
        </w:rPr>
        <w:t xml:space="preserve">ETRÔNICO Nº </w:t>
      </w:r>
      <w:r>
        <w:rPr>
          <w:rFonts w:eastAsia="Calibri"/>
          <w:b/>
          <w:bCs/>
          <w:color w:val="000000"/>
        </w:rPr>
        <w:t>14</w:t>
      </w:r>
      <w:r>
        <w:rPr>
          <w:b/>
          <w:bCs/>
          <w:color w:val="000000"/>
        </w:rPr>
        <w:t>/20</w:t>
      </w:r>
      <w:r>
        <w:rPr>
          <w:rFonts w:eastAsia="Calibri"/>
          <w:b/>
          <w:bCs/>
          <w:color w:val="000000"/>
        </w:rPr>
        <w:t>21</w:t>
      </w:r>
    </w:p>
    <w:p w:rsidR="00D378BE" w:rsidRDefault="00875116">
      <w:pPr>
        <w:jc w:val="center"/>
        <w:rPr>
          <w:color w:val="000000"/>
        </w:rPr>
      </w:pPr>
      <w:r>
        <w:rPr>
          <w:b/>
          <w:bCs/>
          <w:color w:val="000000"/>
        </w:rPr>
        <w:t>EMPRESA BRASILEIRA DE HEMODERIVADOS E BIOTECNOLOGIA – HEMOBRÁS</w:t>
      </w:r>
    </w:p>
    <w:p w:rsidR="00D378BE" w:rsidRDefault="00875116">
      <w:pPr>
        <w:jc w:val="center"/>
        <w:rPr>
          <w:color w:val="000000"/>
        </w:rPr>
      </w:pPr>
      <w:r>
        <w:rPr>
          <w:b/>
          <w:bCs/>
          <w:color w:val="000000"/>
        </w:rPr>
        <w:t>Processo Administrativo n.°25800.004541/2021</w:t>
      </w:r>
    </w:p>
    <w:p w:rsidR="00D378BE" w:rsidRDefault="00D378BE"/>
    <w:p w:rsidR="00D378BE" w:rsidRDefault="00875116">
      <w:r>
        <w:t>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w:t>
      </w:r>
      <w:r>
        <w:rPr>
          <w:color w:val="000000"/>
        </w:rPr>
        <w:t xml:space="preserve"> designados pela Portaria 40/2020-PR, publicada no DOU n° 192, seção 2, página 41, em 15 de maio de 2020, realizar</w:t>
      </w:r>
      <w:r>
        <w:t xml:space="preserve">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Resolução/CADM Nº 17 de 28 de Setembro de 2018, publicada no Diário Oficial da União de 09 de Outubro de 2018, Seção 1, p. 74 - 80,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D378BE" w:rsidRDefault="00D378BE"/>
    <w:p w:rsidR="00D378BE" w:rsidRDefault="00D378BE"/>
    <w:p w:rsidR="00D378BE" w:rsidRDefault="00875116">
      <w:pPr>
        <w:tabs>
          <w:tab w:val="left" w:pos="2145"/>
        </w:tabs>
        <w:rPr>
          <w:b/>
        </w:rPr>
      </w:pPr>
      <w:r>
        <w:rPr>
          <w:b/>
        </w:rPr>
        <w:t xml:space="preserve">Data da sessão: </w:t>
      </w:r>
      <w:r w:rsidR="003344EC" w:rsidRPr="003344EC">
        <w:rPr>
          <w:b/>
          <w:bCs/>
        </w:rPr>
        <w:t>04</w:t>
      </w:r>
      <w:r w:rsidRPr="003344EC">
        <w:rPr>
          <w:b/>
        </w:rPr>
        <w:t>/</w:t>
      </w:r>
      <w:r w:rsidR="003344EC" w:rsidRPr="003344EC">
        <w:rPr>
          <w:b/>
          <w:bCs/>
        </w:rPr>
        <w:t>05</w:t>
      </w:r>
      <w:r w:rsidRPr="003344EC">
        <w:rPr>
          <w:b/>
        </w:rPr>
        <w:t>/20</w:t>
      </w:r>
      <w:r w:rsidR="003344EC" w:rsidRPr="003344EC">
        <w:rPr>
          <w:b/>
          <w:bCs/>
        </w:rPr>
        <w:t>21</w:t>
      </w:r>
    </w:p>
    <w:p w:rsidR="00D378BE" w:rsidRDefault="00875116">
      <w:pPr>
        <w:rPr>
          <w:b/>
        </w:rPr>
      </w:pPr>
      <w:r>
        <w:rPr>
          <w:b/>
        </w:rPr>
        <w:t>Horário:</w:t>
      </w:r>
      <w:r>
        <w:rPr>
          <w:b/>
          <w:color w:val="000000"/>
        </w:rPr>
        <w:t xml:space="preserve"> </w:t>
      </w:r>
      <w:r>
        <w:rPr>
          <w:rFonts w:eastAsia="Calibri"/>
          <w:b/>
          <w:bCs/>
          <w:color w:val="000000"/>
        </w:rPr>
        <w:t>09</w:t>
      </w:r>
      <w:r>
        <w:rPr>
          <w:b/>
          <w:color w:val="000000"/>
        </w:rPr>
        <w:t>:</w:t>
      </w:r>
      <w:r>
        <w:rPr>
          <w:b/>
          <w:bCs/>
          <w:color w:val="000000"/>
        </w:rPr>
        <w:t>00</w:t>
      </w:r>
      <w:r>
        <w:rPr>
          <w:b/>
          <w:color w:val="000000"/>
        </w:rPr>
        <w:t>h</w:t>
      </w:r>
    </w:p>
    <w:p w:rsidR="00D378BE" w:rsidRDefault="00875116">
      <w:pPr>
        <w:rPr>
          <w:b/>
        </w:rPr>
      </w:pPr>
      <w:r>
        <w:rPr>
          <w:b/>
          <w:color w:val="000000"/>
        </w:rPr>
        <w:t>Local: Portal de Com</w:t>
      </w:r>
      <w:r>
        <w:rPr>
          <w:b/>
        </w:rPr>
        <w:t xml:space="preserve">pras do Governo Federal – </w:t>
      </w:r>
      <w:hyperlink r:id="rId8">
        <w:r>
          <w:rPr>
            <w:rStyle w:val="LinkdaInternet"/>
            <w:b/>
          </w:rPr>
          <w:t>www.comprasgovernamentais.gov.br</w:t>
        </w:r>
      </w:hyperlink>
    </w:p>
    <w:p w:rsidR="00D378BE" w:rsidRDefault="00D378BE">
      <w:pPr>
        <w:rPr>
          <w:b/>
        </w:rPr>
      </w:pPr>
    </w:p>
    <w:p w:rsidR="00D378BE" w:rsidRDefault="00D378BE">
      <w:pPr>
        <w:rPr>
          <w:b/>
        </w:rPr>
      </w:pPr>
    </w:p>
    <w:p w:rsidR="00D378BE" w:rsidRDefault="00875116">
      <w:pPr>
        <w:numPr>
          <w:ilvl w:val="0"/>
          <w:numId w:val="1"/>
        </w:numPr>
        <w:ind w:left="357" w:hanging="357"/>
        <w:rPr>
          <w:b/>
        </w:rPr>
      </w:pPr>
      <w:r>
        <w:rPr>
          <w:b/>
        </w:rPr>
        <w:t>DO OBJETO</w:t>
      </w:r>
    </w:p>
    <w:p w:rsidR="00D378BE" w:rsidRDefault="00875116">
      <w:pPr>
        <w:numPr>
          <w:ilvl w:val="1"/>
          <w:numId w:val="1"/>
        </w:numPr>
        <w:ind w:left="357" w:hanging="357"/>
      </w:pPr>
      <w:r>
        <w:t>O objeto da presente licitação é a escolha da proposta mais vantajosa para a contratação de empresa especializada em serviços de bombeiros civis CBO 5171-10, para atuação em indústria, conforme condições, quantidades e exigências estabelecidas neste Edital e seus anexos.</w:t>
      </w:r>
    </w:p>
    <w:p w:rsidR="00D378BE" w:rsidRDefault="00875116">
      <w:pPr>
        <w:numPr>
          <w:ilvl w:val="1"/>
          <w:numId w:val="1"/>
        </w:numPr>
        <w:ind w:left="357" w:hanging="357"/>
      </w:pPr>
      <w:r>
        <w:t xml:space="preserve">A licitação será realizada em </w:t>
      </w:r>
      <w:r>
        <w:rPr>
          <w:b/>
        </w:rPr>
        <w:t>único item</w:t>
      </w:r>
      <w:r>
        <w:t>.</w:t>
      </w:r>
    </w:p>
    <w:p w:rsidR="00D378BE" w:rsidRDefault="00875116">
      <w:pPr>
        <w:numPr>
          <w:ilvl w:val="1"/>
          <w:numId w:val="1"/>
        </w:numPr>
        <w:ind w:left="357" w:hanging="357"/>
      </w:pPr>
      <w:r>
        <w:t>O critério de julgamento adotado será o menor preço do item, observadas as exigências contidas neste Edital e seus Anexos quanto às especificações do objeto.</w:t>
      </w:r>
    </w:p>
    <w:p w:rsidR="00D378BE" w:rsidRDefault="00D378BE"/>
    <w:p w:rsidR="00D378BE" w:rsidRDefault="00875116">
      <w:pPr>
        <w:numPr>
          <w:ilvl w:val="0"/>
          <w:numId w:val="1"/>
        </w:numPr>
        <w:ind w:left="357" w:hanging="357"/>
        <w:rPr>
          <w:b/>
        </w:rPr>
      </w:pPr>
      <w:r>
        <w:rPr>
          <w:b/>
        </w:rPr>
        <w:t>INFORMAÇÕES RELEVANTES PARA O DIMENSIONAMENTO DA PROPOSTA</w:t>
      </w:r>
    </w:p>
    <w:p w:rsidR="00D378BE" w:rsidRDefault="00875116">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1" w:name="_Hlk19184941"/>
      <w:bookmarkEnd w:id="1"/>
    </w:p>
    <w:p w:rsidR="00D378BE" w:rsidRDefault="00D378BE">
      <w:pPr>
        <w:ind w:left="357"/>
        <w:rPr>
          <w:bCs/>
        </w:rPr>
      </w:pPr>
    </w:p>
    <w:p w:rsidR="00D378BE" w:rsidRDefault="00875116">
      <w:pPr>
        <w:numPr>
          <w:ilvl w:val="0"/>
          <w:numId w:val="1"/>
        </w:numPr>
        <w:ind w:left="357" w:hanging="357"/>
        <w:rPr>
          <w:b/>
        </w:rPr>
      </w:pPr>
      <w:r>
        <w:rPr>
          <w:b/>
        </w:rPr>
        <w:lastRenderedPageBreak/>
        <w:t>DO CREDENCIAMENTO</w:t>
      </w:r>
    </w:p>
    <w:p w:rsidR="00D378BE" w:rsidRDefault="00875116">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D378BE" w:rsidRDefault="00875116">
      <w:pPr>
        <w:numPr>
          <w:ilvl w:val="1"/>
          <w:numId w:val="1"/>
        </w:numPr>
        <w:ind w:left="357" w:hanging="357"/>
        <w:rPr>
          <w:color w:val="000000"/>
        </w:rPr>
      </w:pPr>
      <w:r>
        <w:rPr>
          <w:color w:val="000000"/>
        </w:rPr>
        <w:t xml:space="preserve">O cadastro no SICAF deverá ser feito no Portal de Compras do Governo Federal, no sítio </w:t>
      </w:r>
      <w:hyperlink r:id="rId9">
        <w:r>
          <w:rPr>
            <w:color w:val="000000"/>
          </w:rPr>
          <w:t>www.comprasgovernamentais.gov.br</w:t>
        </w:r>
      </w:hyperlink>
      <w:r>
        <w:rPr>
          <w:color w:val="000000"/>
        </w:rPr>
        <w:t>, por meio de certificado digital conferido pela Infraestrutura de Chaves Públicas Brasileira – ICP - Brasil.</w:t>
      </w:r>
    </w:p>
    <w:p w:rsidR="00D378BE" w:rsidRDefault="00875116">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D378BE" w:rsidRDefault="00875116">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D378BE" w:rsidRDefault="00875116">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D378BE" w:rsidRDefault="00D378BE"/>
    <w:p w:rsidR="00D378BE" w:rsidRDefault="00875116">
      <w:pPr>
        <w:numPr>
          <w:ilvl w:val="0"/>
          <w:numId w:val="1"/>
        </w:numPr>
        <w:ind w:left="357" w:hanging="357"/>
        <w:rPr>
          <w:b/>
          <w:color w:val="000000" w:themeColor="text1"/>
        </w:rPr>
      </w:pPr>
      <w:r>
        <w:rPr>
          <w:b/>
          <w:color w:val="000000" w:themeColor="text1"/>
        </w:rPr>
        <w:t>DA PARTICIPAÇÃO NO PREGÃO</w:t>
      </w:r>
    </w:p>
    <w:p w:rsidR="00D378BE" w:rsidRDefault="00875116">
      <w:pPr>
        <w:numPr>
          <w:ilvl w:val="1"/>
          <w:numId w:val="1"/>
        </w:numPr>
        <w:ind w:left="357" w:hanging="357"/>
        <w:rPr>
          <w:color w:val="000000" w:themeColor="text1"/>
        </w:rPr>
      </w:pPr>
      <w:r>
        <w:rPr>
          <w:color w:val="000000" w:themeColor="text1"/>
        </w:rPr>
        <w:t>Poderão participar deste Pregão interessados cujo ramo de atividade seja compatível com o objeto desta licitação, e que estejam com Credenciamento regular no Sistema de Cadastramento Unificado de Fornecedores – SICAF</w:t>
      </w:r>
      <w:r>
        <w:rPr>
          <w:rFonts w:cs="Arial"/>
          <w:color w:val="000000" w:themeColor="text1"/>
        </w:rPr>
        <w:t xml:space="preserve">, </w:t>
      </w:r>
      <w:r>
        <w:rPr>
          <w:color w:val="000000" w:themeColor="text1"/>
        </w:rPr>
        <w:t>conforme disposto no art. 9º da IN SEGES/MP nº 3, de 2018</w:t>
      </w:r>
      <w:r>
        <w:rPr>
          <w:rFonts w:cs="Arial"/>
          <w:color w:val="000000" w:themeColor="text1"/>
        </w:rPr>
        <w:t>.</w:t>
      </w:r>
    </w:p>
    <w:p w:rsidR="00D378BE" w:rsidRDefault="00875116">
      <w:pPr>
        <w:numPr>
          <w:ilvl w:val="2"/>
          <w:numId w:val="1"/>
        </w:numPr>
        <w:ind w:left="709" w:hanging="567"/>
        <w:rPr>
          <w:bCs/>
          <w:color w:val="000000" w:themeColor="text1"/>
          <w:szCs w:val="20"/>
        </w:rPr>
      </w:pPr>
      <w:bookmarkStart w:id="2" w:name="_Hlk15993902"/>
      <w:r>
        <w:rPr>
          <w:b/>
          <w:bCs/>
          <w:color w:val="000000" w:themeColor="text1"/>
          <w:szCs w:val="20"/>
        </w:rPr>
        <w:t>Os licitantes optantes pelo Simples Nacional poderão participar do corrente certame, cientes de que a futura contratação ensejará a sua exclusão do referido regime tributário e o consequente enquadramento no regime indicado na planilha de custos e formação de preços</w:t>
      </w:r>
      <w:r>
        <w:rPr>
          <w:bCs/>
          <w:color w:val="000000" w:themeColor="text1"/>
          <w:szCs w:val="20"/>
        </w:rPr>
        <w:t>.</w:t>
      </w:r>
      <w:bookmarkEnd w:id="2"/>
    </w:p>
    <w:p w:rsidR="00D378BE" w:rsidRDefault="00875116">
      <w:pPr>
        <w:numPr>
          <w:ilvl w:val="1"/>
          <w:numId w:val="1"/>
        </w:numPr>
        <w:ind w:left="357" w:hanging="357"/>
        <w:rPr>
          <w:color w:val="000000"/>
        </w:rPr>
      </w:pPr>
      <w:r>
        <w:rPr>
          <w:b/>
          <w:color w:val="000000"/>
        </w:rPr>
        <w:t>Não poderão participar</w:t>
      </w:r>
      <w:r>
        <w:rPr>
          <w:color w:val="000000"/>
        </w:rPr>
        <w:t xml:space="preserve"> desta licitação os interessados:</w:t>
      </w:r>
    </w:p>
    <w:p w:rsidR="00D378BE" w:rsidRDefault="00875116">
      <w:pPr>
        <w:numPr>
          <w:ilvl w:val="2"/>
          <w:numId w:val="1"/>
        </w:numPr>
        <w:ind w:left="709" w:hanging="567"/>
        <w:rPr>
          <w:color w:val="000000"/>
        </w:rPr>
      </w:pPr>
      <w:r>
        <w:rPr>
          <w:bCs/>
          <w:color w:val="000000"/>
          <w:szCs w:val="20"/>
        </w:rPr>
        <w:t>proibidos de participar de licitações e celebrar contratos administrativos, na forma estabelecida no Regulamento de Licitações e Contratações da Hemobrás;</w:t>
      </w:r>
    </w:p>
    <w:p w:rsidR="00D378BE" w:rsidRDefault="00875116">
      <w:pPr>
        <w:numPr>
          <w:ilvl w:val="2"/>
          <w:numId w:val="1"/>
        </w:numPr>
        <w:ind w:left="709" w:hanging="567"/>
        <w:rPr>
          <w:bCs/>
          <w:color w:val="000000"/>
          <w:szCs w:val="20"/>
        </w:rPr>
      </w:pPr>
      <w:r>
        <w:rPr>
          <w:bCs/>
          <w:color w:val="000000"/>
          <w:szCs w:val="20"/>
        </w:rPr>
        <w:t>que não atendam às condições deste Edital e seu(s) anexo(s);</w:t>
      </w:r>
    </w:p>
    <w:p w:rsidR="00D378BE" w:rsidRDefault="00875116">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D378BE" w:rsidRDefault="00875116">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D378BE" w:rsidRDefault="00875116">
      <w:pPr>
        <w:numPr>
          <w:ilvl w:val="2"/>
          <w:numId w:val="1"/>
        </w:numPr>
        <w:ind w:left="709" w:hanging="567"/>
        <w:contextualSpacing/>
        <w:rPr>
          <w:bCs/>
          <w:color w:val="000000"/>
          <w:szCs w:val="20"/>
        </w:rPr>
      </w:pPr>
      <w:r>
        <w:rPr>
          <w:bCs/>
          <w:color w:val="000000"/>
          <w:szCs w:val="20"/>
        </w:rPr>
        <w:t xml:space="preserve">que estejam sob falência, em recuperação judicial ou extrajudicial, concurso de credores, concordata ou insolvência, em processo de dissolução ou liquidação, observado o disposto no </w:t>
      </w:r>
      <w:r>
        <w:rPr>
          <w:bCs/>
          <w:color w:val="000000" w:themeColor="text1"/>
          <w:szCs w:val="20"/>
        </w:rPr>
        <w:t>comando que trata da Capacidade Econômico-Financeira</w:t>
      </w:r>
      <w:r>
        <w:rPr>
          <w:bCs/>
          <w:color w:val="000000"/>
          <w:szCs w:val="20"/>
        </w:rPr>
        <w:fldChar w:fldCharType="begin"/>
      </w:r>
      <w:r>
        <w:rPr>
          <w:bCs/>
          <w:color w:val="000000"/>
          <w:szCs w:val="20"/>
        </w:rPr>
        <w:instrText>REF _Ref532534462 \r \h</w:instrText>
      </w:r>
      <w:r>
        <w:rPr>
          <w:bCs/>
          <w:color w:val="000000"/>
          <w:szCs w:val="20"/>
        </w:rPr>
      </w:r>
      <w:r>
        <w:rPr>
          <w:bCs/>
          <w:color w:val="000000"/>
          <w:szCs w:val="20"/>
        </w:rPr>
        <w:fldChar w:fldCharType="end"/>
      </w:r>
      <w:r>
        <w:rPr>
          <w:bCs/>
          <w:color w:val="000000"/>
          <w:szCs w:val="20"/>
        </w:rPr>
        <w:t xml:space="preserve"> deste Edital;</w:t>
      </w:r>
    </w:p>
    <w:p w:rsidR="00D378BE" w:rsidRDefault="00875116">
      <w:pPr>
        <w:numPr>
          <w:ilvl w:val="2"/>
          <w:numId w:val="1"/>
        </w:numPr>
        <w:ind w:left="709" w:hanging="567"/>
        <w:rPr>
          <w:bCs/>
          <w:color w:val="000000"/>
          <w:szCs w:val="20"/>
        </w:rPr>
      </w:pPr>
      <w:r>
        <w:rPr>
          <w:bCs/>
          <w:color w:val="000000"/>
          <w:szCs w:val="20"/>
        </w:rPr>
        <w:t xml:space="preserve">entidades </w:t>
      </w:r>
      <w:r>
        <w:rPr>
          <w:bCs/>
          <w:color w:val="000000" w:themeColor="text1"/>
          <w:szCs w:val="20"/>
        </w:rPr>
        <w:t>empresariais que estejam reunidas em consórcio, conforme estabelecido no Termo de Referência, Anexo I do Edital;</w:t>
      </w:r>
    </w:p>
    <w:p w:rsidR="00D378BE" w:rsidRDefault="00875116">
      <w:pPr>
        <w:numPr>
          <w:ilvl w:val="2"/>
          <w:numId w:val="1"/>
        </w:numPr>
        <w:ind w:left="709" w:hanging="567"/>
        <w:rPr>
          <w:bCs/>
          <w:color w:val="000000"/>
          <w:szCs w:val="20"/>
        </w:rPr>
      </w:pPr>
      <w:r>
        <w:rPr>
          <w:bCs/>
          <w:color w:val="000000"/>
          <w:szCs w:val="20"/>
        </w:rPr>
        <w:lastRenderedPageBreak/>
        <w:t>organizações da Sociedade Civil de Interesse Público - OSCIP, atuando nessa condição (</w:t>
      </w:r>
      <w:r>
        <w:rPr>
          <w:b/>
          <w:bCs/>
          <w:color w:val="000000"/>
          <w:szCs w:val="20"/>
        </w:rPr>
        <w:t>Acórdão nº 746/2014-TCU-Plenário</w:t>
      </w:r>
      <w:r>
        <w:rPr>
          <w:bCs/>
          <w:color w:val="000000"/>
          <w:szCs w:val="20"/>
        </w:rPr>
        <w:t xml:space="preserve">); </w:t>
      </w:r>
    </w:p>
    <w:p w:rsidR="00D378BE" w:rsidRDefault="00875116">
      <w:pPr>
        <w:numPr>
          <w:ilvl w:val="2"/>
          <w:numId w:val="1"/>
        </w:numPr>
        <w:ind w:left="709" w:hanging="567"/>
        <w:rPr>
          <w:bCs/>
          <w:color w:val="000000"/>
          <w:szCs w:val="20"/>
        </w:rPr>
      </w:pPr>
      <w:r>
        <w:rPr>
          <w:bCs/>
          <w:color w:val="000000"/>
          <w:szCs w:val="20"/>
        </w:rPr>
        <w:t>instituições sem fins lucrativos;</w:t>
      </w:r>
    </w:p>
    <w:p w:rsidR="00D378BE" w:rsidRDefault="00875116">
      <w:pPr>
        <w:numPr>
          <w:ilvl w:val="3"/>
          <w:numId w:val="1"/>
        </w:numPr>
        <w:ind w:left="993" w:hanging="709"/>
        <w:rPr>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D378BE" w:rsidRDefault="00875116">
      <w:pPr>
        <w:numPr>
          <w:ilvl w:val="3"/>
          <w:numId w:val="1"/>
        </w:numPr>
        <w:ind w:left="993" w:hanging="709"/>
        <w:rPr>
          <w:color w:val="000000" w:themeColor="text1"/>
          <w:szCs w:val="20"/>
        </w:rPr>
      </w:pPr>
      <w:r>
        <w:rPr>
          <w:color w:val="000000" w:themeColor="text1"/>
          <w:szCs w:val="20"/>
        </w:rPr>
        <w:t xml:space="preserve">É admissível a participação de organizações sociais, qualificadas na forma dos </w:t>
      </w:r>
      <w:proofErr w:type="spellStart"/>
      <w:r>
        <w:rPr>
          <w:color w:val="000000" w:themeColor="text1"/>
          <w:szCs w:val="20"/>
        </w:rPr>
        <w:t>arts</w:t>
      </w:r>
      <w:proofErr w:type="spellEnd"/>
      <w:r>
        <w:rPr>
          <w:color w:val="000000" w:themeColor="text1"/>
          <w:szCs w:val="20"/>
        </w:rPr>
        <w:t>. 5º a 7º da Lei 9.637/1998, desde que os serviços objeto desta licitação se insiram entre as atividades previstas no contrato de gestão firmado entre o Poder Público e a organização social (</w:t>
      </w:r>
      <w:r>
        <w:rPr>
          <w:b/>
          <w:color w:val="000000" w:themeColor="text1"/>
          <w:szCs w:val="20"/>
        </w:rPr>
        <w:t>Acórdão nº 1.406/2017- TCU-Plenário</w:t>
      </w:r>
      <w:r>
        <w:rPr>
          <w:color w:val="000000" w:themeColor="text1"/>
          <w:szCs w:val="20"/>
        </w:rPr>
        <w:t>), mediante apresentação do Contrato de Gestão e dos respectivos atos constitutivos.</w:t>
      </w:r>
    </w:p>
    <w:p w:rsidR="00D378BE" w:rsidRDefault="00875116">
      <w:pPr>
        <w:numPr>
          <w:ilvl w:val="2"/>
          <w:numId w:val="1"/>
        </w:numPr>
        <w:ind w:left="709" w:hanging="567"/>
        <w:rPr>
          <w:bCs/>
          <w:color w:val="000000" w:themeColor="text1"/>
          <w:szCs w:val="20"/>
        </w:rPr>
      </w:pPr>
      <w:bookmarkStart w:id="3" w:name="_Hlk519667815"/>
      <w:r>
        <w:rPr>
          <w:bCs/>
          <w:color w:val="000000" w:themeColor="text1"/>
          <w:szCs w:val="20"/>
        </w:rPr>
        <w:t>sociedades cooperativas, conforme estabelecido no Termo de Referência, Anexo I do Edital.</w:t>
      </w:r>
      <w:bookmarkEnd w:id="3"/>
    </w:p>
    <w:p w:rsidR="00D378BE" w:rsidRDefault="00875116">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D378BE" w:rsidRDefault="00875116">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D378BE" w:rsidRDefault="00875116">
      <w:pPr>
        <w:numPr>
          <w:ilvl w:val="2"/>
          <w:numId w:val="1"/>
        </w:numPr>
        <w:ind w:left="709" w:hanging="567"/>
        <w:rPr>
          <w:bCs/>
          <w:color w:val="000000"/>
          <w:szCs w:val="20"/>
        </w:rPr>
      </w:pPr>
      <w:r>
        <w:rPr>
          <w:bCs/>
          <w:color w:val="000000"/>
          <w:szCs w:val="20"/>
        </w:rPr>
        <w:t>de autoridade hierarquicamente superior no âmbito do órgão contratante.</w:t>
      </w:r>
    </w:p>
    <w:p w:rsidR="00D378BE" w:rsidRDefault="00875116">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D378BE" w:rsidRDefault="00875116">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w:t>
      </w:r>
      <w:proofErr w:type="gramStart"/>
      <w:r>
        <w:rPr>
          <w:color w:val="000000"/>
        </w:rPr>
        <w:t>futura Contratada</w:t>
      </w:r>
      <w:proofErr w:type="gramEnd"/>
      <w:r>
        <w:rPr>
          <w:color w:val="000000"/>
        </w:rPr>
        <w:t xml:space="preserve"> que seja familiar de agente público ocupante de cargo em comissão ou função de confiança neste órgão contratante.</w:t>
      </w:r>
    </w:p>
    <w:p w:rsidR="00D378BE" w:rsidRDefault="00875116">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D378BE" w:rsidRDefault="00875116">
      <w:pPr>
        <w:numPr>
          <w:ilvl w:val="2"/>
          <w:numId w:val="1"/>
        </w:numPr>
        <w:ind w:left="709" w:hanging="567"/>
        <w:rPr>
          <w:bCs/>
          <w:color w:val="000000" w:themeColor="text1"/>
          <w:szCs w:val="20"/>
        </w:rPr>
      </w:pPr>
      <w:r>
        <w:rPr>
          <w:bCs/>
          <w:color w:val="000000"/>
          <w:szCs w:val="20"/>
        </w:rPr>
        <w:t xml:space="preserve">Que cumpre os requisitos estabelecidos no artigo 3° da Lei Complementar nº 123, de 2006, estando apto a </w:t>
      </w:r>
      <w:r>
        <w:rPr>
          <w:bCs/>
          <w:color w:val="000000" w:themeColor="text1"/>
          <w:szCs w:val="20"/>
        </w:rPr>
        <w:t xml:space="preserve">usufruir do tratamento favorecido estabelecido em seus </w:t>
      </w:r>
      <w:proofErr w:type="spellStart"/>
      <w:r>
        <w:rPr>
          <w:bCs/>
          <w:color w:val="000000" w:themeColor="text1"/>
          <w:szCs w:val="20"/>
        </w:rPr>
        <w:t>arts</w:t>
      </w:r>
      <w:proofErr w:type="spellEnd"/>
      <w:r>
        <w:rPr>
          <w:bCs/>
          <w:color w:val="000000" w:themeColor="text1"/>
          <w:szCs w:val="20"/>
        </w:rPr>
        <w:t>. 42 a 49.</w:t>
      </w:r>
    </w:p>
    <w:p w:rsidR="00D378BE" w:rsidRDefault="00875116">
      <w:pPr>
        <w:numPr>
          <w:ilvl w:val="3"/>
          <w:numId w:val="1"/>
        </w:numPr>
        <w:ind w:left="993" w:hanging="709"/>
        <w:rPr>
          <w:color w:val="000000" w:themeColor="text1"/>
          <w:szCs w:val="20"/>
        </w:rPr>
      </w:pPr>
      <w:r>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D378BE" w:rsidRDefault="00875116">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D378BE" w:rsidRDefault="00875116">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D378BE" w:rsidRDefault="00875116">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D378BE" w:rsidRDefault="00875116">
      <w:pPr>
        <w:numPr>
          <w:ilvl w:val="2"/>
          <w:numId w:val="1"/>
        </w:numPr>
        <w:ind w:left="709" w:hanging="567"/>
        <w:rPr>
          <w:bCs/>
          <w:color w:val="000000"/>
          <w:szCs w:val="20"/>
        </w:rPr>
      </w:pPr>
      <w:r>
        <w:rPr>
          <w:bCs/>
          <w:color w:val="000000"/>
          <w:szCs w:val="20"/>
        </w:rPr>
        <w:t>Que a proposta foi elaborada de forma independente, nos termos da Instrução Normativa SLTI/MPOG nº 2, de 16 de setembro de 2009.</w:t>
      </w:r>
    </w:p>
    <w:p w:rsidR="00D378BE" w:rsidRDefault="00875116">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D378BE" w:rsidRDefault="00875116">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D378BE" w:rsidRDefault="00875116">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D378BE" w:rsidRDefault="00D378BE"/>
    <w:p w:rsidR="00D378BE" w:rsidRDefault="00875116">
      <w:pPr>
        <w:numPr>
          <w:ilvl w:val="0"/>
          <w:numId w:val="1"/>
        </w:numPr>
        <w:ind w:left="357" w:hanging="357"/>
        <w:rPr>
          <w:b/>
        </w:rPr>
      </w:pPr>
      <w:r>
        <w:rPr>
          <w:b/>
        </w:rPr>
        <w:t>DO CADASTRAMENTO DA PROPOSTA E DOCUMENTOS DE HABILITAÇÃO</w:t>
      </w:r>
    </w:p>
    <w:p w:rsidR="00D378BE" w:rsidRDefault="00875116">
      <w:pPr>
        <w:numPr>
          <w:ilvl w:val="1"/>
          <w:numId w:val="1"/>
        </w:numPr>
        <w:ind w:left="357" w:hanging="357"/>
        <w:rPr>
          <w:color w:val="000000"/>
        </w:rPr>
      </w:pPr>
      <w:r>
        <w:rPr>
          <w:color w:val="000000"/>
        </w:rPr>
        <w:t xml:space="preserve">O licitante deverá encaminhar a proposta, </w:t>
      </w:r>
      <w:r>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D378BE" w:rsidRDefault="00875116">
      <w:pPr>
        <w:numPr>
          <w:ilvl w:val="2"/>
          <w:numId w:val="1"/>
        </w:numPr>
        <w:ind w:left="1304" w:hanging="737"/>
      </w:pPr>
      <w:r>
        <w:t>Os documentos complementares, quando necessários, serão encaminhados por meio do sistema eletrônico, após solicitação do pregoeiro.</w:t>
      </w:r>
    </w:p>
    <w:p w:rsidR="00D378BE" w:rsidRDefault="00875116">
      <w:pPr>
        <w:numPr>
          <w:ilvl w:val="1"/>
          <w:numId w:val="1"/>
        </w:numPr>
        <w:ind w:left="357" w:hanging="357"/>
        <w:rPr>
          <w:color w:val="000000"/>
        </w:rPr>
      </w:pPr>
      <w:r>
        <w:rPr>
          <w:color w:val="000000"/>
        </w:rPr>
        <w:t xml:space="preserve">Os documentos que não constarem na proposta inicial dos licitantes poderão ser consultados no SICAF. </w:t>
      </w:r>
    </w:p>
    <w:p w:rsidR="00D378BE" w:rsidRDefault="00875116">
      <w:pPr>
        <w:numPr>
          <w:ilvl w:val="2"/>
          <w:numId w:val="1"/>
        </w:numPr>
        <w:rPr>
          <w:color w:val="000000"/>
        </w:rPr>
      </w:pPr>
      <w:r>
        <w:rPr>
          <w:color w:val="000000"/>
        </w:rPr>
        <w:t>É dever do licitante atualizar previamente as comprovações constantes do SICAF para que estejam vigentes na data da abertura da sessão pública.</w:t>
      </w:r>
    </w:p>
    <w:p w:rsidR="00D378BE" w:rsidRDefault="00875116">
      <w:pPr>
        <w:numPr>
          <w:ilvl w:val="2"/>
          <w:numId w:val="1"/>
        </w:numPr>
        <w:rPr>
          <w:color w:val="000000"/>
        </w:rPr>
      </w:pPr>
      <w:r>
        <w:t>O descumprimento do subitem acima implicará a inabilitação do licitante, exceto se a consulta aos sítios eletrônicos oficiais emissores de certidões feita pelo Pregoeiro lograr êxito em encontrar a(s) certidão(</w:t>
      </w:r>
      <w:proofErr w:type="spellStart"/>
      <w:r>
        <w:t>ões</w:t>
      </w:r>
      <w:proofErr w:type="spellEnd"/>
      <w:r>
        <w:t>) válida(s), conforme art. 43, §3º, do Decreto 10.024, de 2019.</w:t>
      </w:r>
    </w:p>
    <w:p w:rsidR="00D378BE" w:rsidRDefault="00875116">
      <w:pPr>
        <w:numPr>
          <w:ilvl w:val="2"/>
          <w:numId w:val="1"/>
        </w:numPr>
        <w:rPr>
          <w:color w:val="000000"/>
        </w:rPr>
      </w:pPr>
      <w:r>
        <w:rPr>
          <w:color w:val="000000"/>
        </w:rPr>
        <w:t>Somente serão consultados, para fins de atualização, os documentos que estiverem válidos na data da abertura do certame, não configurando a apresentação de um novo documento.</w:t>
      </w:r>
    </w:p>
    <w:p w:rsidR="00D378BE" w:rsidRDefault="00875116">
      <w:pPr>
        <w:numPr>
          <w:ilvl w:val="1"/>
          <w:numId w:val="1"/>
        </w:numPr>
        <w:ind w:left="357" w:hanging="357"/>
        <w:rPr>
          <w:color w:val="000000"/>
        </w:rPr>
      </w:pPr>
      <w:r>
        <w:rPr>
          <w:color w:val="000000"/>
        </w:rPr>
        <w:t>Todas as referências de tempo no Edital, no aviso e durante a sessão pública observarão o horário de Brasília – DF.</w:t>
      </w:r>
    </w:p>
    <w:p w:rsidR="00D378BE" w:rsidRDefault="00875116">
      <w:pPr>
        <w:numPr>
          <w:ilvl w:val="1"/>
          <w:numId w:val="1"/>
        </w:numPr>
        <w:ind w:left="357" w:hanging="357"/>
        <w:rPr>
          <w:color w:val="000000"/>
        </w:rPr>
      </w:pPr>
      <w:r>
        <w:rPr>
          <w:color w:val="000000"/>
        </w:rPr>
        <w:t xml:space="preserve">O licitante será responsável por todas as transações que forem efetuadas em seu nome no sistema eletrônico, assumindo como firmes e verdadeiras suas propostas e lances. </w:t>
      </w:r>
    </w:p>
    <w:p w:rsidR="00D378BE" w:rsidRDefault="00875116">
      <w:pPr>
        <w:numPr>
          <w:ilvl w:val="1"/>
          <w:numId w:val="1"/>
        </w:numPr>
        <w:ind w:left="357" w:hanging="357"/>
        <w:rPr>
          <w:color w:val="000000"/>
        </w:rPr>
      </w:pPr>
      <w:r>
        <w:rPr>
          <w:color w:val="000000"/>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378BE" w:rsidRDefault="00875116">
      <w:pPr>
        <w:numPr>
          <w:ilvl w:val="1"/>
          <w:numId w:val="1"/>
        </w:numPr>
        <w:ind w:left="357" w:hanging="357"/>
        <w:rPr>
          <w:color w:val="000000"/>
        </w:rPr>
      </w:pPr>
      <w:r>
        <w:rPr>
          <w:color w:val="000000"/>
        </w:rPr>
        <w:t xml:space="preserve">Até a abertura da sessão, os licitantes poderão retirar ou substituir as propostas apresentadas e os documentos de habilitação.  </w:t>
      </w:r>
    </w:p>
    <w:p w:rsidR="00D378BE" w:rsidRDefault="00875116">
      <w:pPr>
        <w:numPr>
          <w:ilvl w:val="1"/>
          <w:numId w:val="1"/>
        </w:numPr>
        <w:ind w:left="357" w:hanging="357"/>
        <w:rPr>
          <w:color w:val="000000"/>
        </w:rPr>
      </w:pPr>
      <w:r>
        <w:rPr>
          <w:color w:val="000000"/>
        </w:rPr>
        <w:t>O licitante deverá enviar sua proposta mediante o preenchimento, no sistema eletrônico, dos seguintes campos:</w:t>
      </w:r>
    </w:p>
    <w:p w:rsidR="00D378BE" w:rsidRDefault="00875116">
      <w:pPr>
        <w:numPr>
          <w:ilvl w:val="2"/>
          <w:numId w:val="1"/>
        </w:numPr>
        <w:ind w:left="709" w:hanging="567"/>
        <w:rPr>
          <w:bCs/>
          <w:color w:val="000000"/>
          <w:szCs w:val="20"/>
        </w:rPr>
      </w:pPr>
      <w:r>
        <w:rPr>
          <w:bCs/>
          <w:color w:val="000000"/>
          <w:szCs w:val="20"/>
        </w:rPr>
        <w:t>Valor.</w:t>
      </w:r>
    </w:p>
    <w:p w:rsidR="00D378BE" w:rsidRDefault="00875116">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w:t>
      </w:r>
    </w:p>
    <w:p w:rsidR="00D378BE" w:rsidRDefault="00875116">
      <w:pPr>
        <w:numPr>
          <w:ilvl w:val="1"/>
          <w:numId w:val="1"/>
        </w:numPr>
        <w:ind w:left="357" w:hanging="357"/>
        <w:rPr>
          <w:color w:val="000000"/>
        </w:rPr>
      </w:pPr>
      <w:r>
        <w:rPr>
          <w:color w:val="000000"/>
        </w:rPr>
        <w:t>A proposta, a ser encaminhada conforme modelo disponibilizado no Termo de Referência, deverá, ainda, conter as seguintes informações:</w:t>
      </w:r>
    </w:p>
    <w:p w:rsidR="00D378BE" w:rsidRDefault="00875116">
      <w:pPr>
        <w:numPr>
          <w:ilvl w:val="2"/>
          <w:numId w:val="1"/>
        </w:numPr>
        <w:ind w:left="709" w:hanging="567"/>
        <w:rPr>
          <w:b/>
          <w:bCs/>
          <w:color w:val="000000"/>
          <w:szCs w:val="20"/>
        </w:rPr>
      </w:pPr>
      <w:r>
        <w:rPr>
          <w:b/>
          <w:bCs/>
          <w:color w:val="00000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D378BE" w:rsidRDefault="00875116">
      <w:pPr>
        <w:numPr>
          <w:ilvl w:val="2"/>
          <w:numId w:val="1"/>
        </w:numPr>
        <w:ind w:left="709" w:hanging="567"/>
        <w:rPr>
          <w:b/>
          <w:bCs/>
          <w:color w:val="000000"/>
          <w:szCs w:val="20"/>
        </w:rPr>
      </w:pPr>
      <w:r>
        <w:rPr>
          <w:b/>
          <w:bCs/>
          <w:color w:val="000000"/>
          <w:szCs w:val="20"/>
        </w:rPr>
        <w:t>Produtividade adotada, e se esta for diferente daquela utilizada pela Hemobrás como referência, a respectiva comprovação de exequibilidade;</w:t>
      </w:r>
    </w:p>
    <w:p w:rsidR="00D378BE" w:rsidRDefault="00875116">
      <w:pPr>
        <w:numPr>
          <w:ilvl w:val="2"/>
          <w:numId w:val="1"/>
        </w:numPr>
        <w:ind w:left="709" w:hanging="567"/>
        <w:rPr>
          <w:b/>
          <w:bCs/>
          <w:color w:val="000000"/>
          <w:szCs w:val="20"/>
        </w:rPr>
      </w:pPr>
      <w:r>
        <w:rPr>
          <w:b/>
          <w:bCs/>
          <w:color w:val="000000"/>
          <w:szCs w:val="20"/>
        </w:rPr>
        <w:t xml:space="preserve">A quantidade de pessoal que será alocado na execução contratual; </w:t>
      </w:r>
    </w:p>
    <w:p w:rsidR="00D378BE" w:rsidRDefault="00875116">
      <w:pPr>
        <w:numPr>
          <w:ilvl w:val="2"/>
          <w:numId w:val="1"/>
        </w:numPr>
        <w:ind w:left="709" w:hanging="567"/>
        <w:rPr>
          <w:b/>
          <w:bCs/>
          <w:color w:val="000000"/>
          <w:szCs w:val="20"/>
        </w:rPr>
      </w:pPr>
      <w:r>
        <w:rPr>
          <w:b/>
          <w:bCs/>
          <w:color w:val="000000"/>
          <w:szCs w:val="20"/>
        </w:rPr>
        <w:t>A relação dos materiais e equipamentos que serão utilizados na execução dos serviços, indicando o quantitativo e sua especificação;</w:t>
      </w:r>
    </w:p>
    <w:p w:rsidR="00D378BE" w:rsidRDefault="00875116">
      <w:pPr>
        <w:numPr>
          <w:ilvl w:val="1"/>
          <w:numId w:val="1"/>
        </w:numPr>
        <w:ind w:left="357" w:hanging="357"/>
        <w:rPr>
          <w:color w:val="000000"/>
        </w:rPr>
      </w:pPr>
      <w:r>
        <w:rPr>
          <w:color w:val="000000"/>
        </w:rPr>
        <w:t>A ausência de qualquer das informações supracitadas configura mero erro material, cabendo medidas saneantes.</w:t>
      </w:r>
    </w:p>
    <w:p w:rsidR="00D378BE" w:rsidRDefault="00875116">
      <w:pPr>
        <w:numPr>
          <w:ilvl w:val="1"/>
          <w:numId w:val="1"/>
        </w:numPr>
        <w:ind w:left="510" w:hanging="510"/>
        <w:rPr>
          <w:color w:val="000000"/>
        </w:rPr>
      </w:pPr>
      <w:r>
        <w:rPr>
          <w:color w:val="000000"/>
        </w:rPr>
        <w:t xml:space="preserve">Todas as especificações do objeto contidas na proposta vinculam a Contratada. </w:t>
      </w:r>
    </w:p>
    <w:p w:rsidR="00D378BE" w:rsidRDefault="00875116">
      <w:pPr>
        <w:numPr>
          <w:ilvl w:val="1"/>
          <w:numId w:val="1"/>
        </w:numPr>
        <w:ind w:left="510" w:hanging="510"/>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 apurados mediante o preenchimento da Planilha de Custos e Formação de Preços, disponível em conjunto com o Anexo I do Edital;</w:t>
      </w:r>
    </w:p>
    <w:p w:rsidR="00D378BE" w:rsidRDefault="00875116">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D378BE" w:rsidRDefault="00875116">
      <w:pPr>
        <w:numPr>
          <w:ilvl w:val="2"/>
          <w:numId w:val="1"/>
        </w:numPr>
        <w:ind w:left="766" w:hanging="624"/>
        <w:rPr>
          <w:bCs/>
          <w:color w:val="000000"/>
          <w:szCs w:val="20"/>
        </w:rPr>
      </w:pPr>
      <w:r>
        <w:rPr>
          <w:bCs/>
          <w:color w:val="000000"/>
          <w:szCs w:val="20"/>
        </w:rPr>
        <w:t>cotação de percentual menor que o adequado: o percentual será mantido durante toda a execução contratual;</w:t>
      </w:r>
    </w:p>
    <w:p w:rsidR="00D378BE" w:rsidRDefault="00875116">
      <w:pPr>
        <w:numPr>
          <w:ilvl w:val="2"/>
          <w:numId w:val="1"/>
        </w:numPr>
        <w:ind w:left="766" w:hanging="624"/>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D378BE" w:rsidRDefault="00875116">
      <w:pPr>
        <w:numPr>
          <w:ilvl w:val="1"/>
          <w:numId w:val="1"/>
        </w:numPr>
        <w:ind w:left="510" w:hanging="510"/>
        <w:rPr>
          <w:color w:val="000000"/>
        </w:rPr>
      </w:pPr>
      <w:r>
        <w:rPr>
          <w:color w:val="000000"/>
        </w:rPr>
        <w:t xml:space="preserve">Se o regime tributário da empresa implicar o recolhimento de tributos em percentuais variáveis, a cotação adequada será a que corresponde à média dos efetivos recolhimentos da empresa nos últimos </w:t>
      </w:r>
      <w:r>
        <w:rPr>
          <w:color w:val="000000"/>
        </w:rPr>
        <w:lastRenderedPageBreak/>
        <w:t xml:space="preserve">doze meses, devendo o licitante ou contratada apresentar ao pregoeiro ou à fiscalização, a qualquer tempo, comprovação da adequação dos recolhimentos, para os fins do previsto no subitem anterior. </w:t>
      </w:r>
    </w:p>
    <w:p w:rsidR="00D378BE" w:rsidRDefault="00875116">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D378BE" w:rsidRDefault="00875116">
      <w:pPr>
        <w:numPr>
          <w:ilvl w:val="1"/>
          <w:numId w:val="1"/>
        </w:numPr>
        <w:ind w:left="510" w:hanging="510"/>
        <w:rPr>
          <w:color w:val="FF0000"/>
        </w:rPr>
      </w:pPr>
      <w:bookmarkStart w:id="4" w:name="_Hlk15989985"/>
      <w:r>
        <w:rPr>
          <w:b/>
          <w:color w:val="000000"/>
        </w:rPr>
        <w:t>Na presente licitação, a Microempresa e a Empresa de Pequeno Porte não poderão se beneficiar do regime de tributação pelo Simples Nacional</w:t>
      </w:r>
      <w:r>
        <w:rPr>
          <w:color w:val="000000"/>
        </w:rPr>
        <w:t>, visto que os serviços serão prestados com disponibilização de trabalhadores em dedicação exclusiva de mão de obra, o que configura cessão de mão de obra para fins tributários, conforme art. 17, inciso XII, da Lei Complementar nº 123/2006.</w:t>
      </w:r>
      <w:bookmarkEnd w:id="4"/>
    </w:p>
    <w:p w:rsidR="00D378BE" w:rsidRDefault="00875116">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D378BE" w:rsidRDefault="00875116">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D378BE" w:rsidRDefault="00875116">
      <w:pPr>
        <w:numPr>
          <w:ilvl w:val="1"/>
          <w:numId w:val="1"/>
        </w:numPr>
        <w:ind w:left="510" w:hanging="510"/>
        <w:rPr>
          <w:color w:val="000000"/>
        </w:rPr>
      </w:pPr>
      <w:r>
        <w:rPr>
          <w:color w:val="000000"/>
        </w:rPr>
        <w:t>O prazo de validade da proposta não será inferior a 60 (sessenta) dias, a contar da data de sua apresentação.</w:t>
      </w:r>
    </w:p>
    <w:p w:rsidR="00D378BE" w:rsidRDefault="00D378BE"/>
    <w:p w:rsidR="00D378BE" w:rsidRDefault="00875116">
      <w:pPr>
        <w:numPr>
          <w:ilvl w:val="0"/>
          <w:numId w:val="1"/>
        </w:numPr>
        <w:ind w:left="357" w:hanging="357"/>
        <w:rPr>
          <w:b/>
        </w:rPr>
      </w:pPr>
      <w:r>
        <w:rPr>
          <w:b/>
        </w:rPr>
        <w:t>DA FORMULAÇÃO DE LANCES E ORDENAMENTO DAS PROPOSTAS</w:t>
      </w:r>
    </w:p>
    <w:p w:rsidR="00D378BE" w:rsidRDefault="00875116">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D378BE" w:rsidRDefault="00875116">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contenham vícios insanáveis.</w:t>
      </w:r>
    </w:p>
    <w:p w:rsidR="00D378BE" w:rsidRDefault="00875116">
      <w:pPr>
        <w:numPr>
          <w:ilvl w:val="2"/>
          <w:numId w:val="1"/>
        </w:numPr>
        <w:ind w:left="709"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o </w:t>
      </w:r>
      <w:r>
        <w:rPr>
          <w:b/>
          <w:bCs/>
          <w:color w:val="000000"/>
          <w:szCs w:val="20"/>
        </w:rPr>
        <w:t>licitante</w:t>
      </w:r>
      <w:r>
        <w:rPr>
          <w:bCs/>
          <w:color w:val="000000"/>
          <w:szCs w:val="20"/>
        </w:rPr>
        <w:t>.</w:t>
      </w:r>
    </w:p>
    <w:p w:rsidR="00D378BE" w:rsidRDefault="00875116">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D378BE" w:rsidRDefault="00875116">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D378BE" w:rsidRDefault="00875116">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D378BE" w:rsidRDefault="00875116">
      <w:pPr>
        <w:numPr>
          <w:ilvl w:val="1"/>
          <w:numId w:val="1"/>
        </w:numPr>
        <w:ind w:left="357" w:hanging="357"/>
        <w:rPr>
          <w:color w:val="000000"/>
        </w:rPr>
      </w:pPr>
      <w:r>
        <w:rPr>
          <w:color w:val="000000"/>
        </w:rPr>
        <w:t>O sistema ordenará automaticamente as propostas classificadas, sendo que somente estas participarão da fase de lances.</w:t>
      </w:r>
    </w:p>
    <w:p w:rsidR="00D378BE" w:rsidRDefault="00875116">
      <w:pPr>
        <w:numPr>
          <w:ilvl w:val="1"/>
          <w:numId w:val="1"/>
        </w:numPr>
        <w:ind w:left="357" w:hanging="357"/>
        <w:rPr>
          <w:color w:val="000000"/>
        </w:rPr>
      </w:pPr>
      <w:r>
        <w:rPr>
          <w:color w:val="000000"/>
        </w:rPr>
        <w:t>O sistema disponibilizará campo próprio para troca de mensagens entre o Pregoeiro e os licitantes.</w:t>
      </w:r>
    </w:p>
    <w:p w:rsidR="00D378BE" w:rsidRDefault="00875116">
      <w:pPr>
        <w:numPr>
          <w:ilvl w:val="1"/>
          <w:numId w:val="1"/>
        </w:numPr>
        <w:ind w:left="357" w:hanging="357"/>
        <w:rPr>
          <w:color w:val="000000"/>
        </w:rPr>
      </w:pPr>
      <w:r>
        <w:rPr>
          <w:color w:val="000000"/>
        </w:rPr>
        <w:lastRenderedPageBreak/>
        <w:t xml:space="preserve">Iniciada a etapa competitiva, os licitantes deverão encaminhar lances exclusivamente por meio de sistema eletrônico, sendo imediatamente informados do seu recebimento e do valor consignado no registro. </w:t>
      </w:r>
    </w:p>
    <w:p w:rsidR="00D378BE" w:rsidRDefault="00875116">
      <w:pPr>
        <w:numPr>
          <w:ilvl w:val="1"/>
          <w:numId w:val="1"/>
        </w:numPr>
        <w:ind w:left="357" w:hanging="357"/>
        <w:rPr>
          <w:color w:val="000000"/>
        </w:rPr>
      </w:pPr>
      <w:r>
        <w:rPr>
          <w:color w:val="000000"/>
        </w:rPr>
        <w:t xml:space="preserve">O lance deverá ser ofertado pelo </w:t>
      </w:r>
      <w:r>
        <w:rPr>
          <w:b/>
          <w:color w:val="000000" w:themeColor="text1"/>
        </w:rPr>
        <w:t>VALOR GLOBAL DO ITEM.</w:t>
      </w:r>
    </w:p>
    <w:p w:rsidR="00D378BE" w:rsidRDefault="00875116">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D378BE" w:rsidRDefault="00875116">
      <w:pPr>
        <w:numPr>
          <w:ilvl w:val="1"/>
          <w:numId w:val="1"/>
        </w:numPr>
        <w:ind w:left="357" w:hanging="357"/>
        <w:rPr>
          <w:color w:val="000000"/>
        </w:rPr>
      </w:pPr>
      <w:r>
        <w:rPr>
          <w:color w:val="000000"/>
        </w:rPr>
        <w:t>O intervalo mínimo de diferença de valores entre os lances, que incidirá tanto em relação aos lances intermediários quanto em relação à proposta que cobrir a melhor oferta deverá ser R$ 10,00 (dez reais).</w:t>
      </w:r>
    </w:p>
    <w:p w:rsidR="00D378BE" w:rsidRDefault="00875116">
      <w:pPr>
        <w:numPr>
          <w:ilvl w:val="1"/>
          <w:numId w:val="1"/>
        </w:numPr>
        <w:ind w:left="357" w:hanging="357"/>
        <w:rPr>
          <w:color w:val="000000"/>
        </w:rPr>
      </w:pPr>
      <w:r>
        <w:rPr>
          <w:color w:val="000000"/>
        </w:rPr>
        <w:t>O licitante somente poderá oferecer lance inferior ao último por ele ofertado e registrado pelo sistema.</w:t>
      </w:r>
    </w:p>
    <w:p w:rsidR="00D378BE" w:rsidRDefault="00875116">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D378BE" w:rsidRDefault="00875116">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D378BE" w:rsidRDefault="00875116">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D378BE" w:rsidRDefault="00875116">
      <w:pPr>
        <w:numPr>
          <w:ilvl w:val="1"/>
          <w:numId w:val="1"/>
        </w:numPr>
        <w:ind w:left="426" w:hanging="426"/>
        <w:rPr>
          <w:color w:val="000000"/>
        </w:rPr>
      </w:pPr>
      <w:r>
        <w:rPr>
          <w:color w:val="000000"/>
        </w:rPr>
        <w:t>Não serão aceitos dois ou mais lances de mesmo valor, prevalecendo aquele que for recebido e registrado em primeiro lugar.</w:t>
      </w:r>
    </w:p>
    <w:p w:rsidR="00D378BE" w:rsidRDefault="00875116">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D378BE" w:rsidRDefault="00875116">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D378BE" w:rsidRDefault="00875116">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p>
    <w:p w:rsidR="00D378BE" w:rsidRDefault="00875116">
      <w:pPr>
        <w:numPr>
          <w:ilvl w:val="1"/>
          <w:numId w:val="1"/>
        </w:numPr>
        <w:ind w:left="426" w:hanging="426"/>
        <w:rPr>
          <w:b/>
          <w:color w:val="000000"/>
          <w:u w:val="single"/>
        </w:rPr>
      </w:pPr>
      <w:r>
        <w:rPr>
          <w:b/>
          <w:color w:val="000000"/>
          <w:u w:val="single"/>
        </w:rPr>
        <w:t>Do modo de disputa:</w:t>
      </w:r>
    </w:p>
    <w:p w:rsidR="00D378BE" w:rsidRDefault="00875116">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D378BE" w:rsidRDefault="00875116">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D378BE" w:rsidRDefault="00875116">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D378BE" w:rsidRDefault="00875116">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D378BE" w:rsidRDefault="00875116">
      <w:pPr>
        <w:numPr>
          <w:ilvl w:val="1"/>
          <w:numId w:val="1"/>
        </w:numPr>
        <w:ind w:left="426" w:hanging="426"/>
        <w:rPr>
          <w:color w:val="000000"/>
        </w:rPr>
      </w:pPr>
      <w:r>
        <w:rPr>
          <w:color w:val="000000"/>
        </w:rPr>
        <w:lastRenderedPageBreak/>
        <w:t>Caso o licitante não apresente lances, concorrerá com o valor de sua proposta e, na hipótese de desistência de apresentar outros lances, valerá o último lance por ele ofertado, para efeito de ordenação das propostas.</w:t>
      </w:r>
    </w:p>
    <w:p w:rsidR="00D378BE" w:rsidRDefault="00875116">
      <w:pPr>
        <w:numPr>
          <w:ilvl w:val="1"/>
          <w:numId w:val="1"/>
        </w:numPr>
        <w:ind w:left="426" w:hanging="426"/>
        <w:rPr>
          <w:color w:val="000000" w:themeColor="text1"/>
        </w:rPr>
      </w:pPr>
      <w:r>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Pr>
          <w:color w:val="000000" w:themeColor="text1"/>
        </w:rPr>
        <w:t>arts</w:t>
      </w:r>
      <w:proofErr w:type="spellEnd"/>
      <w:r>
        <w:rPr>
          <w:color w:val="000000" w:themeColor="text1"/>
        </w:rPr>
        <w:t>. 44 e 45 da LC nº 123, de 2006, regulamentada pelo Decreto nº 8.538, de 2015.</w:t>
      </w:r>
    </w:p>
    <w:p w:rsidR="00D378BE" w:rsidRDefault="00875116">
      <w:pPr>
        <w:numPr>
          <w:ilvl w:val="1"/>
          <w:numId w:val="1"/>
        </w:numPr>
        <w:ind w:left="426" w:hanging="426"/>
        <w:rPr>
          <w:color w:val="000000" w:themeColor="text1"/>
        </w:rPr>
      </w:pPr>
      <w:r>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D378BE" w:rsidRDefault="00875116">
      <w:pPr>
        <w:numPr>
          <w:ilvl w:val="1"/>
          <w:numId w:val="1"/>
        </w:numPr>
        <w:ind w:left="426" w:hanging="426"/>
        <w:rPr>
          <w:color w:val="000000" w:themeColor="text1"/>
        </w:rPr>
      </w:pPr>
      <w:r>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378BE" w:rsidRDefault="00875116">
      <w:pPr>
        <w:numPr>
          <w:ilvl w:val="1"/>
          <w:numId w:val="1"/>
        </w:numPr>
        <w:ind w:left="426" w:hanging="426"/>
        <w:rPr>
          <w:color w:val="000000" w:themeColor="text1"/>
        </w:rPr>
      </w:pPr>
      <w:r>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D378BE" w:rsidRDefault="00875116">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D378BE" w:rsidRDefault="00875116">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D378BE" w:rsidRDefault="00875116">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D378BE" w:rsidRDefault="00875116">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D378BE" w:rsidRDefault="00875116">
      <w:pPr>
        <w:numPr>
          <w:ilvl w:val="2"/>
          <w:numId w:val="1"/>
        </w:numPr>
        <w:ind w:left="851" w:hanging="709"/>
        <w:rPr>
          <w:bCs/>
          <w:color w:val="000000"/>
          <w:szCs w:val="20"/>
          <w:u w:val="single"/>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p>
    <w:p w:rsidR="00D378BE" w:rsidRDefault="00875116">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D378BE" w:rsidRDefault="00875116">
      <w:pPr>
        <w:numPr>
          <w:ilvl w:val="2"/>
          <w:numId w:val="1"/>
        </w:numPr>
        <w:ind w:left="851" w:hanging="709"/>
        <w:rPr>
          <w:bCs/>
          <w:color w:val="000000"/>
          <w:szCs w:val="20"/>
        </w:rPr>
      </w:pPr>
      <w:r>
        <w:rPr>
          <w:bCs/>
          <w:color w:val="000000"/>
          <w:szCs w:val="20"/>
        </w:rPr>
        <w:lastRenderedPageBreak/>
        <w:t>A negociação deverá ser feita com os demais licitantes, segundo a ordem inicialmente estabelecida, quando o preço do melhor colocado, mesmo após a negociação, permanecer acima do orçamento estimado.</w:t>
      </w:r>
    </w:p>
    <w:p w:rsidR="00D378BE" w:rsidRDefault="00875116">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D378BE" w:rsidRDefault="00875116">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D378BE" w:rsidRDefault="00875116">
      <w:pPr>
        <w:numPr>
          <w:ilvl w:val="2"/>
          <w:numId w:val="1"/>
        </w:numPr>
        <w:ind w:left="851" w:hanging="709"/>
        <w:rPr>
          <w:bCs/>
          <w:color w:val="000000"/>
          <w:szCs w:val="20"/>
        </w:rPr>
      </w:pPr>
      <w:r>
        <w:rPr>
          <w:bCs/>
          <w:color w:val="000000"/>
          <w:szCs w:val="20"/>
        </w:rPr>
        <w:t>Após a negociação do preço, o Pregoeiro iniciará a fase de e julgamento e aceitação da proposta.</w:t>
      </w:r>
    </w:p>
    <w:p w:rsidR="00D378BE" w:rsidRDefault="00D378BE">
      <w:pPr>
        <w:ind w:left="851"/>
        <w:rPr>
          <w:bCs/>
          <w:color w:val="000000"/>
          <w:szCs w:val="20"/>
        </w:rPr>
      </w:pPr>
    </w:p>
    <w:p w:rsidR="00D378BE" w:rsidRDefault="00875116">
      <w:pPr>
        <w:numPr>
          <w:ilvl w:val="0"/>
          <w:numId w:val="1"/>
        </w:numPr>
        <w:ind w:left="357" w:hanging="357"/>
        <w:rPr>
          <w:b/>
        </w:rPr>
      </w:pPr>
      <w:r>
        <w:rPr>
          <w:b/>
        </w:rPr>
        <w:t>DO JULGAMENTO E ACEITABILIDADE DA MELHOR PROPOSTA</w:t>
      </w:r>
    </w:p>
    <w:p w:rsidR="00D378BE" w:rsidRDefault="00875116">
      <w:pPr>
        <w:numPr>
          <w:ilvl w:val="1"/>
          <w:numId w:val="1"/>
        </w:numPr>
        <w:ind w:left="426" w:hanging="426"/>
      </w:pPr>
      <w:r>
        <w:t>Encerrada a etapa de negociação, o Pregoeiro examinará a proposta classificada em primeiro lugar quanto à adequação ao objeto e à compatibilidade do preço.</w:t>
      </w:r>
    </w:p>
    <w:p w:rsidR="00D378BE" w:rsidRDefault="00875116">
      <w:pPr>
        <w:numPr>
          <w:ilvl w:val="2"/>
          <w:numId w:val="1"/>
        </w:numPr>
        <w:ind w:left="709" w:hanging="567"/>
        <w:rPr>
          <w:bCs/>
          <w:color w:val="000000"/>
          <w:szCs w:val="20"/>
        </w:rPr>
      </w:pPr>
      <w:r>
        <w:rPr>
          <w:bCs/>
          <w:color w:val="000000"/>
          <w:szCs w:val="20"/>
        </w:rPr>
        <w:t>A aceitação da proposta será subsidiada por parecer de área técnica.</w:t>
      </w:r>
    </w:p>
    <w:p w:rsidR="00D378BE" w:rsidRDefault="00875116">
      <w:pPr>
        <w:numPr>
          <w:ilvl w:val="1"/>
          <w:numId w:val="1"/>
        </w:numPr>
        <w:ind w:left="426" w:hanging="426"/>
      </w:pPr>
      <w:r>
        <w:t xml:space="preserve">O licitante melhor classificado encaminhará proposta ajustada, quando cabível, no prazo de </w:t>
      </w:r>
      <w:r>
        <w:rPr>
          <w:b/>
        </w:rPr>
        <w:t>1 (uma) hora</w:t>
      </w:r>
      <w:r>
        <w:t>, prorrogável, a contar da solicitação do Pregoeiro, no sistema eletrônico, nas seguintes condições:</w:t>
      </w:r>
    </w:p>
    <w:p w:rsidR="00D378BE" w:rsidRDefault="00875116">
      <w:pPr>
        <w:numPr>
          <w:ilvl w:val="2"/>
          <w:numId w:val="1"/>
        </w:numPr>
        <w:ind w:left="709" w:hanging="567"/>
        <w:rPr>
          <w:bCs/>
          <w:color w:val="000000"/>
          <w:szCs w:val="20"/>
        </w:rPr>
      </w:pPr>
      <w:r>
        <w:rPr>
          <w:bCs/>
          <w:color w:val="000000"/>
          <w:szCs w:val="20"/>
        </w:rPr>
        <w:t>Ser disponibilizada em conformidade com o modelo constante no Anexo VI do Termo de Referência.</w:t>
      </w:r>
    </w:p>
    <w:p w:rsidR="00D378BE" w:rsidRDefault="00875116">
      <w:pPr>
        <w:numPr>
          <w:ilvl w:val="2"/>
          <w:numId w:val="1"/>
        </w:numPr>
        <w:ind w:left="709" w:hanging="567"/>
        <w:rPr>
          <w:bCs/>
          <w:color w:val="000000"/>
          <w:szCs w:val="20"/>
        </w:rPr>
      </w:pPr>
      <w:r>
        <w:rPr>
          <w:bCs/>
          <w:color w:val="000000"/>
          <w:szCs w:val="20"/>
        </w:rPr>
        <w:t xml:space="preserve">Apresentar a planilha de custos e formação de preços, devidamente ajustada ao lance vencedor, em conformidade com o modelo disponibilizado no Anexo </w:t>
      </w:r>
      <w:r>
        <w:rPr>
          <w:bCs/>
          <w:color w:val="000000"/>
          <w:szCs w:val="20"/>
          <w:lang w:eastAsia="pt-BR"/>
        </w:rPr>
        <w:t>VII</w:t>
      </w:r>
      <w:r>
        <w:rPr>
          <w:bCs/>
          <w:color w:val="000000"/>
          <w:szCs w:val="20"/>
        </w:rPr>
        <w:t xml:space="preserve"> do Termo de Referência.</w:t>
      </w:r>
    </w:p>
    <w:p w:rsidR="00D378BE" w:rsidRDefault="00875116">
      <w:pPr>
        <w:numPr>
          <w:ilvl w:val="3"/>
          <w:numId w:val="1"/>
        </w:numPr>
        <w:ind w:left="1287"/>
        <w:rPr>
          <w:bCs/>
          <w:color w:val="000000"/>
          <w:szCs w:val="20"/>
        </w:rPr>
      </w:pPr>
      <w:r>
        <w:rPr>
          <w:bCs/>
          <w:color w:val="000000"/>
          <w:szCs w:val="20"/>
        </w:rPr>
        <w:t>Na hipótese da licitante ser optante pelo regime de tributação simples nacional deverá, no preenchimento da planilha, considerar o regime tributário a ser adotado por ocasião da execução do contrato.</w:t>
      </w:r>
    </w:p>
    <w:p w:rsidR="00D378BE" w:rsidRDefault="00875116">
      <w:pPr>
        <w:numPr>
          <w:ilvl w:val="2"/>
          <w:numId w:val="1"/>
        </w:numPr>
        <w:ind w:left="709" w:hanging="567"/>
        <w:rPr>
          <w:bCs/>
          <w:color w:val="000000"/>
          <w:szCs w:val="20"/>
        </w:rPr>
      </w:pPr>
      <w:r>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D378BE" w:rsidRDefault="00875116">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D378BE" w:rsidRDefault="00875116">
      <w:pPr>
        <w:numPr>
          <w:ilvl w:val="1"/>
          <w:numId w:val="1"/>
        </w:numPr>
        <w:ind w:left="426" w:hanging="426"/>
        <w:rPr>
          <w:color w:val="000000"/>
        </w:rPr>
      </w:pPr>
      <w:r>
        <w:t>O prazo estabelecido pelo Pregoeiro poderá ser prorrogado por solicitação devidamente justificada e registrada no sistema pelo licitante, formulada antes de findo o prazo estabelecido, e formalmente aceita pelo Pregoeiro.</w:t>
      </w:r>
    </w:p>
    <w:p w:rsidR="00D378BE" w:rsidRDefault="00875116">
      <w:pPr>
        <w:numPr>
          <w:ilvl w:val="1"/>
          <w:numId w:val="1"/>
        </w:numPr>
        <w:ind w:left="426" w:hanging="426"/>
        <w:rPr>
          <w:color w:val="000000"/>
        </w:rPr>
      </w:pPr>
      <w:r>
        <w:rPr>
          <w:color w:val="000000"/>
        </w:rPr>
        <w:t xml:space="preserve">Como condição prévia ao exame da proposta, o Pregoeiro verificará o eventual descumprimento das condições de participação, especialmente quanto à existência de sanção que impeça a participação no </w:t>
      </w:r>
      <w:r>
        <w:rPr>
          <w:color w:val="000000"/>
        </w:rPr>
        <w:lastRenderedPageBreak/>
        <w:t>certame ou a futu</w:t>
      </w:r>
      <w:r>
        <w:t>ra contratação, mediante a consulta aos cadastros elencados no comando de Habilitação.</w:t>
      </w:r>
    </w:p>
    <w:p w:rsidR="00D378BE" w:rsidRDefault="00875116">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D378BE" w:rsidRDefault="00875116">
      <w:pPr>
        <w:numPr>
          <w:ilvl w:val="1"/>
          <w:numId w:val="1"/>
        </w:numPr>
        <w:ind w:left="426" w:hanging="426"/>
        <w:rPr>
          <w:color w:val="000000"/>
        </w:rPr>
      </w:pPr>
      <w:r>
        <w:rPr>
          <w:color w:val="000000"/>
        </w:rPr>
        <w:t>Será desclassificada a proposta ou lance vencedor, nos termos de Art. 56, da Lei 13.303, de 2016, que:</w:t>
      </w:r>
    </w:p>
    <w:p w:rsidR="00D378BE" w:rsidRDefault="00875116">
      <w:pPr>
        <w:numPr>
          <w:ilvl w:val="2"/>
          <w:numId w:val="1"/>
        </w:numPr>
        <w:ind w:left="709" w:hanging="567"/>
        <w:rPr>
          <w:bCs/>
          <w:color w:val="000000"/>
          <w:szCs w:val="20"/>
        </w:rPr>
      </w:pPr>
      <w:r>
        <w:rPr>
          <w:bCs/>
          <w:color w:val="000000"/>
          <w:szCs w:val="20"/>
        </w:rPr>
        <w:t>Contenham vícios insanáveis;</w:t>
      </w:r>
    </w:p>
    <w:p w:rsidR="00D378BE" w:rsidRDefault="00875116">
      <w:pPr>
        <w:numPr>
          <w:ilvl w:val="3"/>
          <w:numId w:val="1"/>
        </w:numPr>
        <w:rPr>
          <w:bCs/>
          <w:color w:val="000000"/>
          <w:szCs w:val="20"/>
        </w:rPr>
      </w:pPr>
      <w:r>
        <w:t>Considera-se vício insanável o cadastramento de proposta com valor manifestamente inexequível.</w:t>
      </w:r>
    </w:p>
    <w:p w:rsidR="00D378BE" w:rsidRDefault="00875116">
      <w:pPr>
        <w:numPr>
          <w:ilvl w:val="2"/>
          <w:numId w:val="1"/>
        </w:numPr>
        <w:ind w:left="709" w:hanging="567"/>
        <w:rPr>
          <w:bCs/>
          <w:color w:val="000000"/>
          <w:szCs w:val="20"/>
        </w:rPr>
      </w:pPr>
      <w:r>
        <w:rPr>
          <w:bCs/>
          <w:color w:val="000000"/>
          <w:szCs w:val="20"/>
        </w:rPr>
        <w:t>Descumpram especificações técnicas constantes do instrumento convocatório;</w:t>
      </w:r>
    </w:p>
    <w:p w:rsidR="00D378BE" w:rsidRDefault="00875116">
      <w:pPr>
        <w:numPr>
          <w:ilvl w:val="2"/>
          <w:numId w:val="1"/>
        </w:numPr>
        <w:ind w:left="709" w:hanging="567"/>
        <w:rPr>
          <w:bCs/>
          <w:color w:val="000000"/>
          <w:szCs w:val="20"/>
        </w:rPr>
      </w:pPr>
      <w:r>
        <w:rPr>
          <w:bCs/>
          <w:color w:val="000000"/>
          <w:szCs w:val="20"/>
        </w:rPr>
        <w:t>Apresentem preços manifestamente inexequíveis;</w:t>
      </w:r>
    </w:p>
    <w:p w:rsidR="00D378BE" w:rsidRDefault="00875116">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378BE" w:rsidRDefault="00875116">
      <w:pPr>
        <w:numPr>
          <w:ilvl w:val="2"/>
          <w:numId w:val="1"/>
        </w:numPr>
        <w:ind w:left="709" w:hanging="567"/>
        <w:rPr>
          <w:bCs/>
          <w:color w:val="000000"/>
          <w:szCs w:val="20"/>
        </w:rPr>
      </w:pPr>
      <w:r>
        <w:rPr>
          <w:bCs/>
          <w:color w:val="000000"/>
          <w:szCs w:val="20"/>
        </w:rPr>
        <w:t>Permaneça acima do estimado mesmo após negociação, conforme Art. 56, IV, da Lei 13.303, de 2016.</w:t>
      </w:r>
    </w:p>
    <w:p w:rsidR="00D378BE" w:rsidRDefault="00875116">
      <w:pPr>
        <w:numPr>
          <w:ilvl w:val="3"/>
          <w:numId w:val="1"/>
        </w:numPr>
        <w:ind w:left="1078" w:hanging="794"/>
        <w:rPr>
          <w:b/>
          <w:color w:val="000000"/>
          <w:szCs w:val="20"/>
        </w:rPr>
      </w:pPr>
      <w:r>
        <w:rPr>
          <w:b/>
          <w:color w:val="000000"/>
          <w:szCs w:val="20"/>
        </w:rPr>
        <w:t>Não será aceita a proposta ou lance vencedor cujo preço seja superior ao estimado pela Hemobrás.</w:t>
      </w:r>
    </w:p>
    <w:p w:rsidR="00D378BE" w:rsidRDefault="00875116">
      <w:pPr>
        <w:numPr>
          <w:ilvl w:val="2"/>
          <w:numId w:val="1"/>
        </w:numPr>
        <w:ind w:left="709" w:hanging="567"/>
        <w:rPr>
          <w:bCs/>
          <w:color w:val="000000"/>
          <w:szCs w:val="20"/>
        </w:rPr>
      </w:pPr>
      <w:r>
        <w:rPr>
          <w:bCs/>
          <w:color w:val="000000"/>
          <w:szCs w:val="20"/>
        </w:rPr>
        <w:t>não tenham sua exequibilidade demonstrada, quando exigido pela Hemobrás;</w:t>
      </w:r>
    </w:p>
    <w:p w:rsidR="00D378BE" w:rsidRDefault="00875116">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D378BE" w:rsidRDefault="00875116">
      <w:pPr>
        <w:numPr>
          <w:ilvl w:val="1"/>
          <w:numId w:val="1"/>
        </w:numPr>
        <w:ind w:left="567" w:hanging="567"/>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D378BE" w:rsidRDefault="00875116">
      <w:pPr>
        <w:numPr>
          <w:ilvl w:val="2"/>
          <w:numId w:val="1"/>
        </w:numPr>
        <w:ind w:left="1021" w:hanging="737"/>
      </w:pPr>
      <w:r>
        <w:t>Para efeito de comprovação de sua exequibilidade poderão ser adotados os seguintes procedimentos, dentre outros:</w:t>
      </w:r>
    </w:p>
    <w:p w:rsidR="00D378BE" w:rsidRDefault="00875116">
      <w:pPr>
        <w:numPr>
          <w:ilvl w:val="3"/>
          <w:numId w:val="1"/>
        </w:numPr>
        <w:ind w:left="1474" w:hanging="907"/>
        <w:rPr>
          <w:bCs/>
          <w:color w:val="000000"/>
          <w:szCs w:val="20"/>
        </w:rPr>
      </w:pPr>
      <w:r>
        <w:rPr>
          <w:bCs/>
          <w:color w:val="000000"/>
          <w:szCs w:val="20"/>
        </w:rPr>
        <w:t>questionamentos junto à proponente para a apresentação de justificativas e comprovações em relação aos custos com indícios de inexequibilidade;</w:t>
      </w:r>
    </w:p>
    <w:p w:rsidR="00D378BE" w:rsidRDefault="00875116">
      <w:pPr>
        <w:numPr>
          <w:ilvl w:val="3"/>
          <w:numId w:val="1"/>
        </w:numPr>
        <w:ind w:left="1474" w:hanging="907"/>
        <w:rPr>
          <w:bCs/>
          <w:color w:val="000000"/>
          <w:szCs w:val="20"/>
        </w:rPr>
      </w:pPr>
      <w:r>
        <w:rPr>
          <w:bCs/>
          <w:color w:val="000000"/>
          <w:szCs w:val="20"/>
        </w:rPr>
        <w:t>verificação de Acordos, Convenções ou Dissídios Coletivos de Trabalho;</w:t>
      </w:r>
    </w:p>
    <w:p w:rsidR="00D378BE" w:rsidRDefault="00875116">
      <w:pPr>
        <w:numPr>
          <w:ilvl w:val="3"/>
          <w:numId w:val="1"/>
        </w:numPr>
        <w:ind w:left="1474" w:hanging="907"/>
        <w:rPr>
          <w:bCs/>
          <w:color w:val="000000"/>
          <w:szCs w:val="20"/>
        </w:rPr>
      </w:pPr>
      <w:r>
        <w:rPr>
          <w:bCs/>
          <w:color w:val="000000"/>
          <w:szCs w:val="20"/>
        </w:rPr>
        <w:lastRenderedPageBreak/>
        <w:t>levantamento de informações junto ao Ministério do Trabalho;</w:t>
      </w:r>
    </w:p>
    <w:p w:rsidR="00D378BE" w:rsidRDefault="00875116">
      <w:pPr>
        <w:numPr>
          <w:ilvl w:val="3"/>
          <w:numId w:val="1"/>
        </w:numPr>
        <w:ind w:left="1474" w:hanging="907"/>
        <w:rPr>
          <w:bCs/>
          <w:color w:val="000000"/>
          <w:szCs w:val="20"/>
        </w:rPr>
      </w:pPr>
      <w:r>
        <w:rPr>
          <w:bCs/>
          <w:color w:val="000000"/>
          <w:szCs w:val="20"/>
        </w:rPr>
        <w:t>consultas a entidades ou conselhos de classe, sindicatos ou similares;</w:t>
      </w:r>
    </w:p>
    <w:p w:rsidR="00D378BE" w:rsidRDefault="00875116">
      <w:pPr>
        <w:numPr>
          <w:ilvl w:val="3"/>
          <w:numId w:val="1"/>
        </w:numPr>
        <w:ind w:left="1474" w:hanging="907"/>
        <w:rPr>
          <w:bCs/>
          <w:color w:val="000000"/>
          <w:szCs w:val="20"/>
        </w:rPr>
      </w:pPr>
      <w:r>
        <w:rPr>
          <w:bCs/>
          <w:color w:val="000000"/>
          <w:szCs w:val="20"/>
        </w:rPr>
        <w:t>pesquisas em órgãos públicos ou empresas privadas;</w:t>
      </w:r>
    </w:p>
    <w:p w:rsidR="00D378BE" w:rsidRDefault="00875116">
      <w:pPr>
        <w:numPr>
          <w:ilvl w:val="3"/>
          <w:numId w:val="1"/>
        </w:numPr>
        <w:ind w:left="1474" w:hanging="907"/>
        <w:rPr>
          <w:bCs/>
          <w:color w:val="000000"/>
          <w:szCs w:val="20"/>
        </w:rPr>
      </w:pPr>
      <w:r>
        <w:rPr>
          <w:bCs/>
          <w:color w:val="000000"/>
          <w:szCs w:val="20"/>
        </w:rPr>
        <w:t>verificação de outros contratos que o proponente mantenha com a Administração Pública ou com a iniciativa privada;</w:t>
      </w:r>
    </w:p>
    <w:p w:rsidR="00D378BE" w:rsidRDefault="00875116">
      <w:pPr>
        <w:numPr>
          <w:ilvl w:val="3"/>
          <w:numId w:val="1"/>
        </w:numPr>
        <w:ind w:left="1474" w:hanging="907"/>
        <w:rPr>
          <w:bCs/>
          <w:color w:val="000000"/>
          <w:szCs w:val="20"/>
        </w:rPr>
      </w:pPr>
      <w:r>
        <w:rPr>
          <w:bCs/>
          <w:color w:val="000000"/>
          <w:szCs w:val="20"/>
        </w:rPr>
        <w:t>pesquisa de preço com fornecedores dos insumos utilizados, tais como: atacadistas, lojas de suprimentos, supermercados e fabricantes;</w:t>
      </w:r>
    </w:p>
    <w:p w:rsidR="00D378BE" w:rsidRDefault="00875116">
      <w:pPr>
        <w:numPr>
          <w:ilvl w:val="3"/>
          <w:numId w:val="1"/>
        </w:numPr>
        <w:ind w:left="1474" w:hanging="907"/>
        <w:rPr>
          <w:bCs/>
          <w:color w:val="000000"/>
          <w:szCs w:val="20"/>
        </w:rPr>
      </w:pPr>
      <w:r>
        <w:rPr>
          <w:bCs/>
          <w:color w:val="000000"/>
          <w:szCs w:val="20"/>
        </w:rPr>
        <w:t>verificação de notas fiscais dos produtos adquiridos pelo proponente;</w:t>
      </w:r>
    </w:p>
    <w:p w:rsidR="00D378BE" w:rsidRDefault="00875116">
      <w:pPr>
        <w:numPr>
          <w:ilvl w:val="3"/>
          <w:numId w:val="1"/>
        </w:numPr>
        <w:ind w:left="1474" w:hanging="907"/>
        <w:rPr>
          <w:bCs/>
          <w:color w:val="000000"/>
          <w:szCs w:val="20"/>
        </w:rPr>
      </w:pPr>
      <w:r>
        <w:rPr>
          <w:bCs/>
          <w:color w:val="000000"/>
          <w:szCs w:val="20"/>
        </w:rPr>
        <w:t>levantamento de indicadores salariais ou trabalhistas publicados por órgãos de pesquisa;</w:t>
      </w:r>
    </w:p>
    <w:p w:rsidR="00D378BE" w:rsidRDefault="00875116">
      <w:pPr>
        <w:numPr>
          <w:ilvl w:val="3"/>
          <w:numId w:val="1"/>
        </w:numPr>
        <w:ind w:left="1531" w:hanging="964"/>
        <w:rPr>
          <w:bCs/>
          <w:color w:val="000000"/>
          <w:szCs w:val="20"/>
        </w:rPr>
      </w:pPr>
      <w:r>
        <w:rPr>
          <w:bCs/>
          <w:color w:val="000000"/>
          <w:szCs w:val="20"/>
        </w:rPr>
        <w:t>estudos setoriais;</w:t>
      </w:r>
    </w:p>
    <w:p w:rsidR="00D378BE" w:rsidRDefault="00875116">
      <w:pPr>
        <w:numPr>
          <w:ilvl w:val="3"/>
          <w:numId w:val="1"/>
        </w:numPr>
        <w:ind w:left="1531" w:hanging="964"/>
        <w:rPr>
          <w:bCs/>
          <w:color w:val="000000"/>
          <w:szCs w:val="20"/>
        </w:rPr>
      </w:pPr>
      <w:r>
        <w:rPr>
          <w:bCs/>
          <w:color w:val="000000"/>
          <w:szCs w:val="20"/>
        </w:rPr>
        <w:t xml:space="preserve">consultas às Fazendas Federal, Distrital, </w:t>
      </w:r>
      <w:proofErr w:type="gramStart"/>
      <w:r>
        <w:rPr>
          <w:bCs/>
          <w:color w:val="000000"/>
          <w:szCs w:val="20"/>
        </w:rPr>
        <w:t>Estadual</w:t>
      </w:r>
      <w:proofErr w:type="gramEnd"/>
      <w:r>
        <w:rPr>
          <w:bCs/>
          <w:color w:val="000000"/>
          <w:szCs w:val="20"/>
        </w:rPr>
        <w:t xml:space="preserve"> ou Municipal; e</w:t>
      </w:r>
    </w:p>
    <w:p w:rsidR="00D378BE" w:rsidRDefault="00875116">
      <w:pPr>
        <w:numPr>
          <w:ilvl w:val="3"/>
          <w:numId w:val="1"/>
        </w:numPr>
        <w:ind w:left="1531" w:hanging="964"/>
        <w:rPr>
          <w:bCs/>
          <w:color w:val="000000"/>
          <w:szCs w:val="20"/>
        </w:rPr>
      </w:pPr>
      <w:r>
        <w:rPr>
          <w:bCs/>
          <w:color w:val="000000"/>
          <w:szCs w:val="20"/>
        </w:rPr>
        <w:t>análise de soluções técnicas escolhidas e/ou condições excepcionalmente favoráveis que o proponente disponha para a prestação dos serviços.</w:t>
      </w:r>
    </w:p>
    <w:p w:rsidR="00D378BE" w:rsidRDefault="00875116">
      <w:pPr>
        <w:numPr>
          <w:ilvl w:val="1"/>
          <w:numId w:val="1"/>
        </w:numPr>
        <w:ind w:left="567" w:hanging="567"/>
        <w:rPr>
          <w:color w:val="000000"/>
        </w:rPr>
      </w:pPr>
      <w:r>
        <w:rPr>
          <w:color w:val="000000"/>
        </w:rPr>
        <w:t>São práticas vedadas na realização de diligência, dentre outras:</w:t>
      </w:r>
    </w:p>
    <w:p w:rsidR="00D378BE" w:rsidRDefault="00875116">
      <w:pPr>
        <w:numPr>
          <w:ilvl w:val="2"/>
          <w:numId w:val="1"/>
        </w:numPr>
        <w:ind w:left="1021" w:hanging="737"/>
      </w:pPr>
      <w:r>
        <w:t>A alteração de data de emissão de atestado de qualificação técnica.</w:t>
      </w:r>
    </w:p>
    <w:p w:rsidR="00D378BE" w:rsidRDefault="00875116">
      <w:pPr>
        <w:numPr>
          <w:ilvl w:val="2"/>
          <w:numId w:val="1"/>
        </w:numPr>
        <w:ind w:left="1021" w:hanging="737"/>
      </w:pPr>
      <w:r>
        <w:t>A inclusão de atestado não apresentado inicialmente no envio da proposta.</w:t>
      </w:r>
    </w:p>
    <w:p w:rsidR="00D378BE" w:rsidRDefault="00875116">
      <w:pPr>
        <w:numPr>
          <w:ilvl w:val="2"/>
          <w:numId w:val="1"/>
        </w:numPr>
        <w:ind w:left="1021" w:hanging="737"/>
      </w:pPr>
      <w:r>
        <w:t xml:space="preserve">A inclusão de novos documentos, assim entendidos aqueles que deveriam constar originalmente no envio da proposta, salvo os legalmente permitidos.  </w:t>
      </w:r>
    </w:p>
    <w:p w:rsidR="00D378BE" w:rsidRDefault="00875116">
      <w:pPr>
        <w:numPr>
          <w:ilvl w:val="1"/>
          <w:numId w:val="1"/>
        </w:numPr>
        <w:ind w:left="567" w:hanging="567"/>
        <w:rPr>
          <w:b/>
          <w:color w:val="000000"/>
        </w:rPr>
      </w:pPr>
      <w:r>
        <w:rPr>
          <w:b/>
          <w:color w:val="000000"/>
        </w:rPr>
        <w:t>Não serão aceitos atestados sem data de emissão e sem assinatura.</w:t>
      </w:r>
    </w:p>
    <w:p w:rsidR="00D378BE" w:rsidRDefault="00875116">
      <w:pPr>
        <w:numPr>
          <w:ilvl w:val="2"/>
          <w:numId w:val="1"/>
        </w:numPr>
        <w:ind w:left="1021" w:hanging="737"/>
      </w:pPr>
      <w:r>
        <w:t>Para efeitos de contagem de prazo, as informações contidas nos atestados estão limitadas à data de emissão.</w:t>
      </w:r>
    </w:p>
    <w:p w:rsidR="00D378BE" w:rsidRDefault="00875116">
      <w:pPr>
        <w:numPr>
          <w:ilvl w:val="1"/>
          <w:numId w:val="1"/>
        </w:numPr>
        <w:ind w:left="567" w:hanging="567"/>
        <w:rPr>
          <w:color w:val="000000"/>
        </w:rPr>
      </w:pPr>
      <w:r>
        <w:rPr>
          <w:color w:val="000000"/>
        </w:rPr>
        <w:t xml:space="preserve">Quando o licitante apresentar preço final inferior a </w:t>
      </w:r>
      <w:r>
        <w:rPr>
          <w:b/>
          <w:color w:val="000000"/>
        </w:rPr>
        <w:t>30%</w:t>
      </w:r>
      <w:r>
        <w:rPr>
          <w:color w:val="000000"/>
        </w:rPr>
        <w:t xml:space="preserve"> da média dos preços ofertados para o mesmo </w:t>
      </w:r>
      <w:r>
        <w:rPr>
          <w:color w:val="000000" w:themeColor="text1"/>
        </w:rPr>
        <w:t>item</w:t>
      </w:r>
      <w:r>
        <w:rPr>
          <w:color w:val="000000"/>
        </w:rPr>
        <w:t>,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D378BE" w:rsidRDefault="00875116">
      <w:pPr>
        <w:numPr>
          <w:ilvl w:val="2"/>
          <w:numId w:val="1"/>
        </w:numPr>
        <w:ind w:left="1021" w:hanging="737"/>
      </w:pPr>
      <w:r>
        <w:t>Para fins de aplicabilidade do comando anterior, considera-se preços ofertados exclusivamente aqueles que se encontram abaixo ou igual ao valor estimado.</w:t>
      </w:r>
    </w:p>
    <w:p w:rsidR="00D378BE" w:rsidRDefault="00875116">
      <w:pPr>
        <w:numPr>
          <w:ilvl w:val="1"/>
          <w:numId w:val="1"/>
        </w:numPr>
        <w:ind w:left="567" w:hanging="567"/>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D378BE" w:rsidRDefault="00875116">
      <w:pPr>
        <w:numPr>
          <w:ilvl w:val="1"/>
          <w:numId w:val="1"/>
        </w:numPr>
        <w:ind w:left="567" w:hanging="56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D378BE" w:rsidRDefault="00875116">
      <w:pPr>
        <w:numPr>
          <w:ilvl w:val="2"/>
          <w:numId w:val="1"/>
        </w:numPr>
        <w:ind w:left="1021" w:hanging="737"/>
      </w:pPr>
      <w:r>
        <w:lastRenderedPageBreak/>
        <w:t xml:space="preserve">Conferindo a devida transparência e publicidade dos atos do certame, o licitante diligenciado será convocado no chat, em sessão oportuna, para anexar o resultado final da diligência via funcionalidade disponível no sistema, ficando estabelecido o </w:t>
      </w:r>
      <w:r>
        <w:rPr>
          <w:b/>
        </w:rPr>
        <w:t>prazo de 1 (uma) hora</w:t>
      </w:r>
      <w:r>
        <w:t>, prorrogável, sob pena de não aceitação da proposta.</w:t>
      </w:r>
    </w:p>
    <w:p w:rsidR="00D378BE" w:rsidRDefault="00875116">
      <w:pPr>
        <w:numPr>
          <w:ilvl w:val="3"/>
          <w:numId w:val="1"/>
        </w:numPr>
        <w:ind w:left="1474" w:hanging="907"/>
        <w:rPr>
          <w:color w:val="000000"/>
          <w:szCs w:val="20"/>
        </w:rPr>
      </w:pPr>
      <w:r>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bookmarkStart w:id="5" w:name="_Hlk21677915"/>
      <w:bookmarkEnd w:id="5"/>
    </w:p>
    <w:p w:rsidR="00D378BE" w:rsidRDefault="00875116">
      <w:pPr>
        <w:numPr>
          <w:ilvl w:val="2"/>
          <w:numId w:val="1"/>
        </w:numPr>
        <w:ind w:left="1021" w:hanging="737"/>
      </w:pPr>
      <w:r>
        <w:t>Todos os dados informados pelo licitante em sua planilha deverão refletir com fidelidade os custos especificados e a margem de lucro pretendida.</w:t>
      </w:r>
    </w:p>
    <w:p w:rsidR="00D378BE" w:rsidRDefault="00875116">
      <w:pPr>
        <w:numPr>
          <w:ilvl w:val="2"/>
          <w:numId w:val="1"/>
        </w:numPr>
        <w:ind w:left="1021" w:hanging="737"/>
      </w:pPr>
      <w:r>
        <w:t>Será analisada a compatibilidade dos preços unitários apresentados na Planilha de Custos e Formação de Preços com aqueles praticados no mercado em relação aos insumos e também quanto aos salários das categorias envolvidas na contratação;</w:t>
      </w:r>
    </w:p>
    <w:p w:rsidR="00D378BE" w:rsidRDefault="00875116">
      <w:pPr>
        <w:numPr>
          <w:ilvl w:val="2"/>
          <w:numId w:val="1"/>
        </w:numPr>
        <w:ind w:left="1021" w:hanging="737"/>
      </w:pPr>
      <w:r>
        <w:t xml:space="preserve">Erros no preenchimento da planilha não constituem motivo para a desclassificação da proposta. A planilha poderá ser ajustada pelo licitante, no prazo indicado pelo Pregoeiro, desde que não haja majoração do preço proposto. </w:t>
      </w:r>
    </w:p>
    <w:p w:rsidR="00D378BE" w:rsidRDefault="00875116">
      <w:pPr>
        <w:numPr>
          <w:ilvl w:val="3"/>
          <w:numId w:val="1"/>
        </w:numPr>
        <w:ind w:left="1474" w:hanging="907"/>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D378BE" w:rsidRDefault="00875116">
      <w:pPr>
        <w:numPr>
          <w:ilvl w:val="1"/>
          <w:numId w:val="1"/>
        </w:numPr>
        <w:ind w:left="567" w:hanging="567"/>
        <w:rPr>
          <w:color w:val="000000"/>
        </w:rPr>
      </w:pPr>
      <w:r>
        <w:rPr>
          <w:color w:val="000000"/>
        </w:rPr>
        <w:t xml:space="preserve">Os licitantes que cometerem ato ilícito tipificado no Art. 118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D378BE" w:rsidRDefault="00875116">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D378BE" w:rsidRDefault="00875116">
      <w:pPr>
        <w:numPr>
          <w:ilvl w:val="1"/>
          <w:numId w:val="1"/>
        </w:numPr>
        <w:ind w:left="567" w:hanging="567"/>
        <w:rPr>
          <w:color w:val="000000"/>
        </w:rPr>
      </w:pPr>
      <w:r>
        <w:rPr>
          <w:color w:val="000000"/>
        </w:rPr>
        <w:t>Havendo necessidade, o Pregoeiro suspenderá a sessão, informando no “chat” a nova data e horário para a continuidade da mesma.</w:t>
      </w:r>
    </w:p>
    <w:p w:rsidR="00D378BE" w:rsidRDefault="00875116">
      <w:pPr>
        <w:numPr>
          <w:ilvl w:val="1"/>
          <w:numId w:val="1"/>
        </w:numPr>
        <w:ind w:left="567" w:hanging="567"/>
        <w:rPr>
          <w:color w:val="000000"/>
        </w:rPr>
      </w:pPr>
      <w:r>
        <w:rPr>
          <w:color w:val="00000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D378BE" w:rsidRDefault="00D378BE">
      <w:pPr>
        <w:ind w:left="567"/>
        <w:rPr>
          <w:color w:val="000000"/>
        </w:rPr>
      </w:pPr>
    </w:p>
    <w:p w:rsidR="00D378BE" w:rsidRDefault="00875116">
      <w:pPr>
        <w:numPr>
          <w:ilvl w:val="0"/>
          <w:numId w:val="1"/>
        </w:numPr>
        <w:ind w:left="357" w:hanging="357"/>
        <w:rPr>
          <w:b/>
        </w:rPr>
      </w:pPr>
      <w:r>
        <w:rPr>
          <w:b/>
        </w:rPr>
        <w:t xml:space="preserve">DA HABILITAÇÃO </w:t>
      </w:r>
    </w:p>
    <w:p w:rsidR="00D378BE" w:rsidRDefault="00875116">
      <w:pPr>
        <w:numPr>
          <w:ilvl w:val="1"/>
          <w:numId w:val="1"/>
        </w:numPr>
        <w:ind w:left="426" w:hanging="426"/>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D378BE" w:rsidRDefault="00875116">
      <w:pPr>
        <w:numPr>
          <w:ilvl w:val="2"/>
          <w:numId w:val="1"/>
        </w:numPr>
        <w:ind w:left="908" w:hanging="624"/>
        <w:rPr>
          <w:bCs/>
          <w:color w:val="000000"/>
          <w:szCs w:val="20"/>
        </w:rPr>
      </w:pPr>
      <w:r>
        <w:rPr>
          <w:b/>
          <w:bCs/>
          <w:color w:val="000000"/>
          <w:szCs w:val="20"/>
        </w:rPr>
        <w:t>SICAF</w:t>
      </w:r>
      <w:r>
        <w:rPr>
          <w:bCs/>
          <w:color w:val="000000"/>
          <w:szCs w:val="20"/>
        </w:rPr>
        <w:t>;</w:t>
      </w:r>
    </w:p>
    <w:p w:rsidR="00D378BE" w:rsidRDefault="00875116">
      <w:pPr>
        <w:numPr>
          <w:ilvl w:val="2"/>
          <w:numId w:val="1"/>
        </w:numPr>
        <w:ind w:left="908"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rsidR="00D378BE" w:rsidRDefault="00875116">
      <w:pPr>
        <w:numPr>
          <w:ilvl w:val="2"/>
          <w:numId w:val="1"/>
        </w:numPr>
        <w:ind w:left="908" w:hanging="624"/>
        <w:rPr>
          <w:bCs/>
          <w:color w:val="000000"/>
          <w:szCs w:val="20"/>
        </w:rPr>
      </w:pPr>
      <w:r>
        <w:rPr>
          <w:bCs/>
          <w:color w:val="000000"/>
          <w:szCs w:val="20"/>
        </w:rPr>
        <w:t xml:space="preserve">Cadastro Nacional de Condenações Cíveis por Atos de Improbidade Administrativa, mantido pelo </w:t>
      </w:r>
      <w:r>
        <w:rPr>
          <w:b/>
          <w:bCs/>
          <w:color w:val="000000"/>
          <w:szCs w:val="20"/>
        </w:rPr>
        <w:t>Conselho Nacional de Justiça</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rsidR="00D378BE" w:rsidRDefault="00875116">
      <w:pPr>
        <w:numPr>
          <w:ilvl w:val="2"/>
          <w:numId w:val="1"/>
        </w:numPr>
        <w:ind w:left="908"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D378BE" w:rsidRDefault="00875116">
      <w:pPr>
        <w:numPr>
          <w:ilvl w:val="2"/>
          <w:numId w:val="1"/>
        </w:numPr>
        <w:ind w:left="908"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D378BE" w:rsidRDefault="00875116">
      <w:pPr>
        <w:numPr>
          <w:ilvl w:val="3"/>
          <w:numId w:val="1"/>
        </w:numPr>
        <w:ind w:left="1418" w:hanging="851"/>
        <w:rPr>
          <w:bCs/>
          <w:color w:val="000000"/>
          <w:szCs w:val="20"/>
        </w:rPr>
      </w:pPr>
      <w:r>
        <w:rPr>
          <w:bCs/>
          <w:color w:val="000000"/>
          <w:szCs w:val="20"/>
        </w:rPr>
        <w:t>Caso conste na Consulta de Situação do Fornecedor a existência de Ocorrências Impeditivas Indiretas, serão promovidas diligências para verificar se houve fraude por parte das empresas apontadas no Relatório de Ocorrências Impeditivas Indiretas.</w:t>
      </w:r>
    </w:p>
    <w:p w:rsidR="00D378BE" w:rsidRDefault="00875116">
      <w:pPr>
        <w:numPr>
          <w:ilvl w:val="4"/>
          <w:numId w:val="1"/>
        </w:numPr>
        <w:ind w:left="1843" w:hanging="992"/>
        <w:rPr>
          <w:bCs/>
          <w:color w:val="000000" w:themeColor="text1"/>
          <w:szCs w:val="20"/>
        </w:rPr>
      </w:pPr>
      <w:r>
        <w:rPr>
          <w:rFonts w:cs="Arial"/>
          <w:color w:val="000000" w:themeColor="text1"/>
        </w:rPr>
        <w:t>A tentativa de burla será verificada por meio dos vínculos societários, linhas de fornecimento similares, dentre outros.</w:t>
      </w:r>
    </w:p>
    <w:p w:rsidR="00D378BE" w:rsidRDefault="00875116">
      <w:pPr>
        <w:numPr>
          <w:ilvl w:val="4"/>
          <w:numId w:val="1"/>
        </w:numPr>
        <w:ind w:left="1843" w:hanging="992"/>
        <w:rPr>
          <w:bCs/>
          <w:color w:val="000000" w:themeColor="text1"/>
          <w:szCs w:val="20"/>
        </w:rPr>
      </w:pPr>
      <w:r>
        <w:rPr>
          <w:rFonts w:cs="Arial"/>
          <w:color w:val="000000" w:themeColor="text1"/>
        </w:rPr>
        <w:t>Ao licitante será assegurado o contraditório e a ampla defesa.</w:t>
      </w:r>
    </w:p>
    <w:p w:rsidR="00D378BE" w:rsidRDefault="00875116">
      <w:pPr>
        <w:numPr>
          <w:ilvl w:val="2"/>
          <w:numId w:val="1"/>
        </w:numPr>
        <w:ind w:left="908" w:hanging="624"/>
        <w:rPr>
          <w:bCs/>
          <w:color w:val="000000"/>
          <w:szCs w:val="20"/>
        </w:rPr>
      </w:pPr>
      <w:r>
        <w:rPr>
          <w:bCs/>
          <w:color w:val="000000"/>
          <w:szCs w:val="20"/>
        </w:rPr>
        <w:t>Constatada a existência de sanção, o Pregoeiro reputará o licitante inabilitado, por falta de condição de participação.</w:t>
      </w:r>
    </w:p>
    <w:p w:rsidR="00D378BE" w:rsidRDefault="00875116">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D378BE" w:rsidRDefault="00875116">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D378BE" w:rsidRDefault="00875116">
      <w:pPr>
        <w:numPr>
          <w:ilvl w:val="1"/>
          <w:numId w:val="1"/>
        </w:numPr>
        <w:ind w:left="454" w:hanging="454"/>
        <w:rPr>
          <w:bCs/>
          <w:color w:val="000000" w:themeColor="text1"/>
          <w:szCs w:val="2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D378BE" w:rsidRDefault="00875116">
      <w:pPr>
        <w:numPr>
          <w:ilvl w:val="1"/>
          <w:numId w:val="1"/>
        </w:numPr>
        <w:ind w:left="426" w:hanging="426"/>
        <w:rPr>
          <w:color w:val="000000"/>
        </w:rPr>
      </w:pPr>
      <w:r>
        <w:rPr>
          <w:color w:val="000000"/>
        </w:rPr>
        <w:t xml:space="preserve">Os licitantes deverão apresentar a seguinte documentação relativa à </w:t>
      </w:r>
      <w:r>
        <w:rPr>
          <w:b/>
          <w:color w:val="000000"/>
        </w:rPr>
        <w:t>Habilitação Jurídica</w:t>
      </w:r>
      <w:r>
        <w:rPr>
          <w:color w:val="000000"/>
        </w:rPr>
        <w:t>:</w:t>
      </w:r>
    </w:p>
    <w:p w:rsidR="00D378BE" w:rsidRDefault="00875116">
      <w:pPr>
        <w:numPr>
          <w:ilvl w:val="2"/>
          <w:numId w:val="1"/>
        </w:numPr>
        <w:ind w:left="709" w:hanging="567"/>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D378BE" w:rsidRDefault="00875116">
      <w:pPr>
        <w:numPr>
          <w:ilvl w:val="2"/>
          <w:numId w:val="1"/>
        </w:numPr>
        <w:ind w:left="709" w:hanging="567"/>
        <w:rPr>
          <w:bCs/>
          <w:color w:val="000000"/>
          <w:szCs w:val="20"/>
        </w:rPr>
      </w:pPr>
      <w:r>
        <w:rPr>
          <w:bCs/>
          <w:color w:val="000000"/>
          <w:szCs w:val="20"/>
        </w:rPr>
        <w:lastRenderedPageBreak/>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D378BE" w:rsidRDefault="00875116">
      <w:pPr>
        <w:numPr>
          <w:ilvl w:val="2"/>
          <w:numId w:val="1"/>
        </w:numPr>
        <w:ind w:left="709" w:hanging="567"/>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D378BE" w:rsidRDefault="00875116">
      <w:pPr>
        <w:numPr>
          <w:ilvl w:val="2"/>
          <w:numId w:val="1"/>
        </w:numPr>
        <w:ind w:left="709" w:hanging="567"/>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D378BE" w:rsidRDefault="00875116">
      <w:pPr>
        <w:numPr>
          <w:ilvl w:val="2"/>
          <w:numId w:val="1"/>
        </w:numPr>
        <w:ind w:left="709" w:hanging="567"/>
        <w:rPr>
          <w:bCs/>
          <w:szCs w:val="20"/>
        </w:rPr>
      </w:pPr>
      <w:r>
        <w:rPr>
          <w:bCs/>
          <w:color w:val="000000"/>
          <w:szCs w:val="20"/>
        </w:rPr>
        <w:t xml:space="preserve">No caso de </w:t>
      </w:r>
      <w:r>
        <w:rPr>
          <w:bCs/>
          <w:i/>
          <w:color w:val="000000"/>
          <w:szCs w:val="20"/>
        </w:rPr>
        <w:t>microempresa</w:t>
      </w:r>
      <w:r>
        <w:rPr>
          <w:bCs/>
          <w:color w:val="000000"/>
          <w:szCs w:val="20"/>
        </w:rPr>
        <w:t xml:space="preserve"> ou </w:t>
      </w:r>
      <w:r>
        <w:rPr>
          <w:bCs/>
          <w:i/>
          <w:color w:val="000000"/>
          <w:szCs w:val="20"/>
        </w:rPr>
        <w:t>empresa de pequeno porte</w:t>
      </w:r>
      <w:r>
        <w:rPr>
          <w:bCs/>
          <w:color w:val="000000"/>
          <w:szCs w:val="20"/>
        </w:rPr>
        <w:t xml:space="preserve">: certidão expedida pela Junta Comercial ou pelo Registro Civil das Pessoas Jurídicas, conforme o caso, que comprove a condição de microempresa ou empresa de pequeno porte, como determinado pelo Departamento Nacional de </w:t>
      </w:r>
      <w:r>
        <w:rPr>
          <w:bCs/>
          <w:szCs w:val="20"/>
        </w:rPr>
        <w:t>Registro do Comércio - DNRC;</w:t>
      </w:r>
    </w:p>
    <w:p w:rsidR="00D378BE" w:rsidRDefault="00875116">
      <w:pPr>
        <w:numPr>
          <w:ilvl w:val="2"/>
          <w:numId w:val="1"/>
        </w:numPr>
        <w:ind w:left="766" w:hanging="624"/>
        <w:rPr>
          <w:bCs/>
          <w:szCs w:val="20"/>
        </w:rPr>
      </w:pPr>
      <w:r>
        <w:rPr>
          <w:bCs/>
          <w:szCs w:val="20"/>
        </w:rPr>
        <w:t>Inscrição no Registro Público de Empresas Mercantis onde opera, com averbação no Registro onde tem sede a matriz, no caso de ser o participante sucursal, filial ou agência;</w:t>
      </w:r>
    </w:p>
    <w:p w:rsidR="00D378BE" w:rsidRDefault="00875116">
      <w:pPr>
        <w:numPr>
          <w:ilvl w:val="2"/>
          <w:numId w:val="1"/>
        </w:numPr>
        <w:ind w:left="766" w:hanging="624"/>
        <w:rPr>
          <w:bCs/>
          <w:szCs w:val="20"/>
        </w:rPr>
      </w:pPr>
      <w:r>
        <w:rPr>
          <w:bCs/>
          <w:szCs w:val="20"/>
        </w:rPr>
        <w:t>No caso de empresa ou sociedade estrangeira em funcionamento no País: decreto de autorização;</w:t>
      </w:r>
    </w:p>
    <w:p w:rsidR="00D378BE" w:rsidRDefault="00875116">
      <w:pPr>
        <w:numPr>
          <w:ilvl w:val="2"/>
          <w:numId w:val="1"/>
        </w:numPr>
        <w:ind w:left="766" w:hanging="624"/>
        <w:rPr>
          <w:bCs/>
          <w:szCs w:val="20"/>
        </w:rPr>
      </w:pPr>
      <w:r>
        <w:rPr>
          <w:bCs/>
          <w:szCs w:val="20"/>
        </w:rPr>
        <w:t>Os documentos acima deverão estar acompanhados de todas as alterações ou da consolidação respectiva;</w:t>
      </w:r>
    </w:p>
    <w:p w:rsidR="00D378BE" w:rsidRDefault="00875116">
      <w:pPr>
        <w:numPr>
          <w:ilvl w:val="1"/>
          <w:numId w:val="1"/>
        </w:numPr>
        <w:ind w:left="426" w:hanging="426"/>
        <w:rPr>
          <w:color w:val="000000"/>
        </w:rPr>
      </w:pPr>
      <w:r>
        <w:rPr>
          <w:b/>
          <w:color w:val="000000"/>
        </w:rPr>
        <w:t>Regularidade</w:t>
      </w:r>
      <w:r>
        <w:rPr>
          <w:color w:val="000000"/>
        </w:rPr>
        <w:t xml:space="preserve"> </w:t>
      </w:r>
      <w:r>
        <w:rPr>
          <w:b/>
          <w:color w:val="000000"/>
        </w:rPr>
        <w:t>fiscal</w:t>
      </w:r>
      <w:r>
        <w:rPr>
          <w:color w:val="000000"/>
        </w:rPr>
        <w:t xml:space="preserve"> e </w:t>
      </w:r>
      <w:r>
        <w:rPr>
          <w:b/>
          <w:color w:val="000000"/>
        </w:rPr>
        <w:t>trabalhista</w:t>
      </w:r>
      <w:r>
        <w:rPr>
          <w:color w:val="000000"/>
        </w:rPr>
        <w:t>:</w:t>
      </w:r>
    </w:p>
    <w:p w:rsidR="00D378BE" w:rsidRDefault="00875116">
      <w:pPr>
        <w:numPr>
          <w:ilvl w:val="2"/>
          <w:numId w:val="1"/>
        </w:numPr>
        <w:ind w:left="766" w:hanging="624"/>
        <w:rPr>
          <w:bCs/>
          <w:szCs w:val="20"/>
        </w:rPr>
      </w:pPr>
      <w:r>
        <w:rPr>
          <w:bCs/>
          <w:szCs w:val="20"/>
        </w:rPr>
        <w:t>Prova de inscrição no Cadastro Nacional de Pessoas Jurídicas ou no Cadastro de Pessoas Físicas, conforme o caso;</w:t>
      </w:r>
    </w:p>
    <w:p w:rsidR="00D378BE" w:rsidRDefault="00875116">
      <w:pPr>
        <w:numPr>
          <w:ilvl w:val="2"/>
          <w:numId w:val="1"/>
        </w:numPr>
        <w:ind w:left="766" w:hanging="624"/>
        <w:rPr>
          <w:bCs/>
          <w:szCs w:val="20"/>
        </w:rPr>
      </w:pPr>
      <w:r>
        <w:rPr>
          <w:bCs/>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D378BE" w:rsidRDefault="00875116">
      <w:pPr>
        <w:numPr>
          <w:ilvl w:val="2"/>
          <w:numId w:val="1"/>
        </w:numPr>
        <w:ind w:left="766" w:hanging="624"/>
        <w:rPr>
          <w:bCs/>
          <w:szCs w:val="20"/>
        </w:rPr>
      </w:pPr>
      <w:r>
        <w:rPr>
          <w:bCs/>
          <w:szCs w:val="20"/>
        </w:rPr>
        <w:t>Prova de regularidade com o Fundo de Garantia do Tempo de Serviço (FGTS);</w:t>
      </w:r>
    </w:p>
    <w:p w:rsidR="00D378BE" w:rsidRDefault="00875116">
      <w:pPr>
        <w:numPr>
          <w:ilvl w:val="2"/>
          <w:numId w:val="1"/>
        </w:numPr>
        <w:ind w:left="766" w:hanging="624"/>
        <w:rPr>
          <w:bCs/>
          <w:szCs w:val="20"/>
        </w:rPr>
      </w:pPr>
      <w:r>
        <w:rPr>
          <w:bCs/>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378BE" w:rsidRDefault="00875116">
      <w:pPr>
        <w:numPr>
          <w:ilvl w:val="2"/>
          <w:numId w:val="1"/>
        </w:numPr>
        <w:ind w:left="766" w:hanging="624"/>
        <w:rPr>
          <w:bCs/>
          <w:szCs w:val="20"/>
        </w:rPr>
      </w:pPr>
      <w:r>
        <w:rPr>
          <w:bCs/>
          <w:szCs w:val="20"/>
        </w:rPr>
        <w:t>Caso o licitante detentor do menor preço seja microempresa ou empresa de pequeno porte deverá apresentar toda a documentação exigida para efeito de comprovação de regularidade fiscal e trabalhista, mesmo que esta apresente alguma restrição, sob pena de inabilitação.</w:t>
      </w:r>
    </w:p>
    <w:p w:rsidR="00D378BE" w:rsidRDefault="00875116">
      <w:pPr>
        <w:numPr>
          <w:ilvl w:val="3"/>
          <w:numId w:val="1"/>
        </w:numPr>
        <w:ind w:left="1078" w:hanging="794"/>
        <w:rPr>
          <w:color w:val="000000"/>
          <w:szCs w:val="20"/>
        </w:rPr>
      </w:pPr>
      <w:r>
        <w:rPr>
          <w:color w:val="000000"/>
          <w:szCs w:val="20"/>
        </w:rPr>
        <w:lastRenderedPageBreak/>
        <w:t>A existência de restrição relativamente à regularidade fiscal e trabalhista não impede que a licitante qualificada como microempresa ou empresa de pequeno porte seja declarada vencedora, uma vez que atenda a todas as demais exigências do edital.</w:t>
      </w:r>
    </w:p>
    <w:p w:rsidR="00D378BE" w:rsidRDefault="00875116">
      <w:pPr>
        <w:numPr>
          <w:ilvl w:val="3"/>
          <w:numId w:val="1"/>
        </w:numPr>
        <w:ind w:left="1078" w:hanging="794"/>
        <w:rPr>
          <w:color w:val="000000"/>
          <w:szCs w:val="20"/>
        </w:rPr>
      </w:pPr>
      <w:r>
        <w:rPr>
          <w:color w:val="000000"/>
          <w:szCs w:val="20"/>
        </w:rPr>
        <w:t xml:space="preserve">Caso a proposta mais vantajosa seja ofertada por microempresa ou empresa de pequeno porte, e uma vez constatada a existência de alguma restrição no que tange à regularidade fiscal e trabalhista, a mesma será convocada para, no </w:t>
      </w:r>
      <w:r>
        <w:rPr>
          <w:b/>
          <w:color w:val="000000"/>
          <w:szCs w:val="20"/>
        </w:rPr>
        <w:t>prazo de 5 (cinco) dias úteis</w:t>
      </w:r>
      <w:r>
        <w:rPr>
          <w:color w:val="000000"/>
          <w:szCs w:val="20"/>
        </w:rPr>
        <w:t xml:space="preserve">, após a declaração do vencedor, comprovar a regularização. O </w:t>
      </w:r>
      <w:r>
        <w:rPr>
          <w:b/>
          <w:color w:val="000000"/>
          <w:szCs w:val="20"/>
        </w:rPr>
        <w:t>prazo poderá ser prorrogado</w:t>
      </w:r>
      <w:r>
        <w:rPr>
          <w:color w:val="000000"/>
          <w:szCs w:val="20"/>
        </w:rPr>
        <w:t xml:space="preserve"> por igual período, a critério da Hemobrás, quando requerida pelo licitante, mediante apresentação de justificativa.</w:t>
      </w:r>
    </w:p>
    <w:p w:rsidR="00D378BE" w:rsidRDefault="00875116">
      <w:pPr>
        <w:numPr>
          <w:ilvl w:val="3"/>
          <w:numId w:val="1"/>
        </w:numPr>
        <w:ind w:left="1078" w:hanging="794"/>
        <w:rPr>
          <w:color w:val="000000"/>
          <w:szCs w:val="20"/>
        </w:rPr>
      </w:pPr>
      <w:r>
        <w:rPr>
          <w:color w:val="000000"/>
          <w:szCs w:val="20"/>
        </w:rPr>
        <w:t>A não-regularização fiscal no prazo previsto no subitem anterior acarretará a inabilitação do licitante, sem prejuízo das sanções previstas neste Edital, com a reabertura da sessão pública.</w:t>
      </w:r>
    </w:p>
    <w:p w:rsidR="00D378BE" w:rsidRDefault="00875116">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p>
    <w:p w:rsidR="00D378BE" w:rsidRDefault="00875116">
      <w:pPr>
        <w:numPr>
          <w:ilvl w:val="2"/>
          <w:numId w:val="1"/>
        </w:numPr>
        <w:ind w:left="766" w:hanging="624"/>
        <w:rPr>
          <w:bCs/>
          <w:szCs w:val="20"/>
        </w:rPr>
      </w:pPr>
      <w:r>
        <w:rPr>
          <w:bCs/>
          <w:szCs w:val="20"/>
        </w:rPr>
        <w:t>Certidão negativa de falência, recuperação judicial ou recuperação extrajudicial expedida pelo distribuidor da sede da pessoa jurídica;</w:t>
      </w:r>
    </w:p>
    <w:p w:rsidR="00D378BE" w:rsidRDefault="00875116">
      <w:pPr>
        <w:numPr>
          <w:ilvl w:val="3"/>
          <w:numId w:val="1"/>
        </w:numPr>
        <w:ind w:left="1078" w:hanging="794"/>
        <w:rPr>
          <w:color w:val="000000"/>
          <w:szCs w:val="20"/>
        </w:rPr>
      </w:pPr>
      <w:bookmarkStart w:id="6" w:name="_Ref8395376"/>
      <w:r>
        <w:rPr>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6"/>
    </w:p>
    <w:p w:rsidR="00D378BE" w:rsidRDefault="00875116">
      <w:pPr>
        <w:numPr>
          <w:ilvl w:val="3"/>
          <w:numId w:val="1"/>
        </w:numPr>
        <w:ind w:left="1078" w:hanging="794"/>
        <w:rPr>
          <w:color w:val="000000"/>
          <w:szCs w:val="20"/>
        </w:rPr>
      </w:pPr>
      <w:r>
        <w:rPr>
          <w:bCs/>
          <w:color w:val="000000"/>
          <w:szCs w:val="20"/>
        </w:rPr>
        <w:t xml:space="preserve">Para fins de validade da certidão considera-se o prazo de </w:t>
      </w:r>
      <w:r>
        <w:rPr>
          <w:b/>
          <w:bCs/>
          <w:color w:val="000000"/>
          <w:szCs w:val="20"/>
        </w:rPr>
        <w:t>30 dias</w:t>
      </w:r>
      <w:r>
        <w:rPr>
          <w:bCs/>
          <w:color w:val="000000"/>
          <w:szCs w:val="20"/>
        </w:rPr>
        <w:t xml:space="preserve"> após emissão.</w:t>
      </w:r>
    </w:p>
    <w:p w:rsidR="00D378BE" w:rsidRDefault="00875116">
      <w:pPr>
        <w:numPr>
          <w:ilvl w:val="2"/>
          <w:numId w:val="1"/>
        </w:numPr>
        <w:ind w:left="766" w:hanging="624"/>
        <w:rPr>
          <w:bCs/>
          <w:szCs w:val="20"/>
        </w:rPr>
      </w:pPr>
      <w:r>
        <w:rPr>
          <w:bCs/>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D378BE" w:rsidRDefault="00875116">
      <w:pPr>
        <w:numPr>
          <w:ilvl w:val="3"/>
          <w:numId w:val="1"/>
        </w:numPr>
        <w:ind w:left="1078" w:hanging="794"/>
        <w:rPr>
          <w:color w:val="000000"/>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D378BE" w:rsidRDefault="00875116">
      <w:pPr>
        <w:numPr>
          <w:ilvl w:val="3"/>
          <w:numId w:val="1"/>
        </w:numPr>
        <w:ind w:left="1078" w:hanging="794"/>
        <w:rPr>
          <w:color w:val="000000"/>
          <w:szCs w:val="20"/>
        </w:rPr>
      </w:pPr>
      <w:r>
        <w:rPr>
          <w:color w:val="000000"/>
          <w:szCs w:val="20"/>
        </w:rPr>
        <w:t>No caso de empresa constituída no exercício social vigente, admite-se a apresentação de balanço patrimonial e demonstrações contábeis referentes ao período de existência da sociedade;</w:t>
      </w:r>
    </w:p>
    <w:p w:rsidR="00D378BE" w:rsidRDefault="00875116">
      <w:pPr>
        <w:numPr>
          <w:ilvl w:val="3"/>
          <w:numId w:val="1"/>
        </w:numPr>
        <w:ind w:left="1078" w:hanging="794"/>
        <w:rPr>
          <w:color w:val="000000"/>
          <w:szCs w:val="20"/>
        </w:rPr>
      </w:pPr>
      <w:r>
        <w:rPr>
          <w:color w:val="000000"/>
          <w:szCs w:val="20"/>
        </w:rPr>
        <w:t xml:space="preserve">É </w:t>
      </w:r>
      <w:r>
        <w:rPr>
          <w:color w:val="000000" w:themeColor="text1"/>
        </w:rPr>
        <w:t>admissível o balanço intermediário, se decorrer de lei ou contrato/estatuto social.</w:t>
      </w:r>
    </w:p>
    <w:p w:rsidR="00D378BE" w:rsidRDefault="00875116">
      <w:pPr>
        <w:numPr>
          <w:ilvl w:val="2"/>
          <w:numId w:val="1"/>
        </w:numPr>
        <w:ind w:left="766" w:hanging="624"/>
        <w:rPr>
          <w:bCs/>
          <w:szCs w:val="20"/>
        </w:rPr>
      </w:pPr>
      <w:r>
        <w:rPr>
          <w:bCs/>
          <w:szCs w:val="20"/>
        </w:rPr>
        <w:t>A comprovação da situação financeira da empresa será constatada mediante obtenção de índices de Liquidez Geral (LG), Solvência Geral (SG) e Liquidez Corrente (LC), resultantes da aplicação das fórmulas:</w:t>
      </w:r>
    </w:p>
    <w:p w:rsidR="00D378BE" w:rsidRDefault="00875116">
      <w:pPr>
        <w:numPr>
          <w:ilvl w:val="3"/>
          <w:numId w:val="1"/>
        </w:numPr>
        <w:ind w:left="1078" w:hanging="794"/>
        <w:rPr>
          <w:color w:val="000000"/>
          <w:szCs w:val="20"/>
        </w:rPr>
      </w:pPr>
      <w:r>
        <w:rPr>
          <w:color w:val="000000"/>
          <w:szCs w:val="20"/>
        </w:rPr>
        <w:t xml:space="preserve">Liquidez Geral (LG) = (Ativo Circulante + Realizável a Longo </w:t>
      </w:r>
      <w:proofErr w:type="gramStart"/>
      <w:r>
        <w:rPr>
          <w:color w:val="000000"/>
          <w:szCs w:val="20"/>
        </w:rPr>
        <w:t>Prazo )</w:t>
      </w:r>
      <w:proofErr w:type="gramEnd"/>
      <w:r>
        <w:rPr>
          <w:color w:val="000000"/>
          <w:szCs w:val="20"/>
        </w:rPr>
        <w:t>/( Passivo Circulante + Passivo Não Circulante)</w:t>
      </w:r>
    </w:p>
    <w:p w:rsidR="00D378BE" w:rsidRDefault="00875116">
      <w:pPr>
        <w:numPr>
          <w:ilvl w:val="3"/>
          <w:numId w:val="1"/>
        </w:numPr>
        <w:ind w:left="1078" w:hanging="794"/>
        <w:rPr>
          <w:color w:val="000000"/>
          <w:szCs w:val="20"/>
        </w:rPr>
      </w:pPr>
      <w:r>
        <w:rPr>
          <w:color w:val="000000"/>
          <w:szCs w:val="20"/>
        </w:rPr>
        <w:t xml:space="preserve">Solvência Geral (SG) = (Ativo </w:t>
      </w:r>
      <w:proofErr w:type="gramStart"/>
      <w:r>
        <w:rPr>
          <w:color w:val="000000"/>
          <w:szCs w:val="20"/>
        </w:rPr>
        <w:t>Total)/</w:t>
      </w:r>
      <w:proofErr w:type="gramEnd"/>
      <w:r>
        <w:rPr>
          <w:color w:val="000000"/>
          <w:szCs w:val="20"/>
        </w:rPr>
        <w:t>(Passivo Circulante + Passivo não Circulante); e</w:t>
      </w:r>
    </w:p>
    <w:p w:rsidR="00D378BE" w:rsidRDefault="00875116">
      <w:pPr>
        <w:numPr>
          <w:ilvl w:val="3"/>
          <w:numId w:val="1"/>
        </w:numPr>
        <w:ind w:left="1078" w:hanging="794"/>
        <w:rPr>
          <w:color w:val="000000"/>
          <w:szCs w:val="20"/>
        </w:rPr>
      </w:pPr>
      <w:r>
        <w:rPr>
          <w:color w:val="000000"/>
          <w:szCs w:val="20"/>
        </w:rPr>
        <w:t xml:space="preserve">Liquidez Corrente (LC) = (Ativo </w:t>
      </w:r>
      <w:proofErr w:type="gramStart"/>
      <w:r>
        <w:rPr>
          <w:color w:val="000000"/>
          <w:szCs w:val="20"/>
        </w:rPr>
        <w:t>Circulante)/</w:t>
      </w:r>
      <w:proofErr w:type="gramEnd"/>
      <w:r>
        <w:rPr>
          <w:color w:val="000000"/>
          <w:szCs w:val="20"/>
        </w:rPr>
        <w:t>(Passivo Circulante)</w:t>
      </w:r>
    </w:p>
    <w:p w:rsidR="00D378BE" w:rsidRDefault="00875116">
      <w:pPr>
        <w:numPr>
          <w:ilvl w:val="2"/>
          <w:numId w:val="1"/>
        </w:numPr>
        <w:ind w:left="766" w:hanging="624"/>
        <w:rPr>
          <w:bCs/>
          <w:szCs w:val="20"/>
        </w:rPr>
      </w:pPr>
      <w:r>
        <w:rPr>
          <w:bCs/>
          <w:szCs w:val="20"/>
        </w:rPr>
        <w:lastRenderedPageBreak/>
        <w:t xml:space="preserve">As empresas que apresentarem resultado inferior ou igual a </w:t>
      </w:r>
      <w:r>
        <w:rPr>
          <w:b/>
          <w:bCs/>
          <w:szCs w:val="20"/>
        </w:rPr>
        <w:t>1(um)</w:t>
      </w:r>
      <w:r>
        <w:rPr>
          <w:bCs/>
          <w:szCs w:val="20"/>
        </w:rPr>
        <w:t xml:space="preserve"> em qualquer dos índices de Liquidez Geral (LG), Solvência Geral (SG) e Liquidez Corrente (LC), deverão comprovar patrimônio líquido de </w:t>
      </w:r>
      <w:r>
        <w:rPr>
          <w:b/>
          <w:bCs/>
          <w:szCs w:val="20"/>
        </w:rPr>
        <w:t>10%</w:t>
      </w:r>
      <w:r>
        <w:rPr>
          <w:bCs/>
          <w:szCs w:val="20"/>
        </w:rPr>
        <w:t xml:space="preserve"> (dez por cento) do valor estimado da contratação ou do item pertinente, </w:t>
      </w:r>
      <w:r>
        <w:rPr>
          <w:color w:val="000000"/>
          <w:szCs w:val="20"/>
        </w:rPr>
        <w:t xml:space="preserve">vedada a substituição por balancetes ou balanços provisórios, podendo ser atualizados por índices oficiais quando encerrados há mais de 3 (três) meses da data da apresentação da proposta. </w:t>
      </w:r>
    </w:p>
    <w:p w:rsidR="00D378BE" w:rsidRDefault="00875116">
      <w:pPr>
        <w:numPr>
          <w:ilvl w:val="2"/>
          <w:numId w:val="1"/>
        </w:numPr>
        <w:ind w:left="766" w:hanging="624"/>
        <w:rPr>
          <w:bCs/>
          <w:szCs w:val="20"/>
        </w:rPr>
      </w:pPr>
      <w:r>
        <w:rPr>
          <w:bCs/>
          <w:szCs w:val="20"/>
        </w:rPr>
        <w:t xml:space="preserve">As empresas deverão ainda </w:t>
      </w:r>
      <w:r>
        <w:rPr>
          <w:b/>
          <w:bCs/>
          <w:szCs w:val="20"/>
          <w:u w:val="single"/>
        </w:rPr>
        <w:t>complementar a comprovação da capacidade econômico-financeira</w:t>
      </w:r>
      <w:r>
        <w:rPr>
          <w:bCs/>
          <w:szCs w:val="20"/>
        </w:rPr>
        <w:t xml:space="preserve"> por meio de: </w:t>
      </w:r>
    </w:p>
    <w:p w:rsidR="00D378BE" w:rsidRDefault="00875116">
      <w:pPr>
        <w:numPr>
          <w:ilvl w:val="3"/>
          <w:numId w:val="1"/>
        </w:numPr>
        <w:ind w:left="1078" w:hanging="794"/>
        <w:rPr>
          <w:color w:val="000000"/>
          <w:szCs w:val="20"/>
        </w:rPr>
      </w:pPr>
      <w:r>
        <w:rPr>
          <w:color w:val="000000"/>
          <w:szCs w:val="20"/>
        </w:rPr>
        <w:t xml:space="preserve">Comprovação de possuir Capital Circulante Líquido (CCL) ou Capital de Giro (Ativo Circulante – Passivo Circulante) de, no mínimo, </w:t>
      </w:r>
      <w:r>
        <w:rPr>
          <w:b/>
          <w:color w:val="000000"/>
          <w:szCs w:val="20"/>
        </w:rPr>
        <w:t>16,66%</w:t>
      </w:r>
      <w:r>
        <w:rPr>
          <w:color w:val="000000"/>
          <w:szCs w:val="20"/>
        </w:rPr>
        <w:t xml:space="preserve"> (dezesseis inteiros e sessenta e seis centésimos por cento) do valor estimado para a contratação ou item pertinente, tendo por base o balanço patrimonial e as demonstrações contábeis já exigíveis na forma da lei; </w:t>
      </w:r>
    </w:p>
    <w:p w:rsidR="00D378BE" w:rsidRDefault="00875116">
      <w:pPr>
        <w:numPr>
          <w:ilvl w:val="3"/>
          <w:numId w:val="1"/>
        </w:numPr>
        <w:ind w:left="1078" w:hanging="794"/>
        <w:rPr>
          <w:color w:val="000000"/>
          <w:szCs w:val="20"/>
        </w:rPr>
      </w:pPr>
      <w:r>
        <w:rPr>
          <w:color w:val="000000"/>
          <w:szCs w:val="20"/>
        </w:rPr>
        <w:t xml:space="preserve">Comprovação, por meio de declaração, da relação de compromissos assumidos, conforme modelo constante do Anexo IV do Edital, de que 1/12 (um doze avos) do valor total dos contratos firmados com a Administração Pública e/ou com a iniciativa privada, vigentes na data da sessão pública de abertura deste Pregão, não é superior ao Patrimônio Líquido do licitante. </w:t>
      </w:r>
    </w:p>
    <w:p w:rsidR="00D378BE" w:rsidRDefault="00875116">
      <w:pPr>
        <w:numPr>
          <w:ilvl w:val="3"/>
          <w:numId w:val="1"/>
        </w:numPr>
        <w:ind w:left="1078" w:hanging="794"/>
        <w:rPr>
          <w:color w:val="000000"/>
          <w:szCs w:val="20"/>
        </w:rPr>
      </w:pPr>
      <w:r>
        <w:rPr>
          <w:color w:val="000000"/>
          <w:szCs w:val="20"/>
        </w:rPr>
        <w:t xml:space="preserve">a declaração de que trata a </w:t>
      </w:r>
      <w:proofErr w:type="spellStart"/>
      <w:r>
        <w:rPr>
          <w:color w:val="000000"/>
          <w:szCs w:val="20"/>
        </w:rPr>
        <w:t>subcondição</w:t>
      </w:r>
      <w:proofErr w:type="spellEnd"/>
      <w:r>
        <w:rPr>
          <w:color w:val="000000"/>
          <w:szCs w:val="20"/>
        </w:rPr>
        <w:t xml:space="preserve"> acima deverá estar acompanhada da Demonstração do Resultado do Exercício (DRE) relativa ao último exercício social. </w:t>
      </w:r>
    </w:p>
    <w:p w:rsidR="00D378BE" w:rsidRDefault="00875116">
      <w:pPr>
        <w:numPr>
          <w:ilvl w:val="3"/>
          <w:numId w:val="1"/>
        </w:numPr>
        <w:ind w:left="1078" w:hanging="794"/>
        <w:rPr>
          <w:color w:val="000000"/>
          <w:szCs w:val="20"/>
        </w:rPr>
      </w:pPr>
      <w:r>
        <w:rPr>
          <w:color w:val="000000"/>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D378BE" w:rsidRDefault="00875116">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D378BE" w:rsidRDefault="00875116">
      <w:pPr>
        <w:numPr>
          <w:ilvl w:val="2"/>
          <w:numId w:val="1"/>
        </w:numPr>
        <w:ind w:left="766" w:hanging="624"/>
        <w:rPr>
          <w:bCs/>
          <w:color w:val="000000"/>
          <w:szCs w:val="20"/>
        </w:rPr>
      </w:pPr>
      <w:r>
        <w:rPr>
          <w:bCs/>
          <w:color w:val="000000"/>
          <w:szCs w:val="20"/>
        </w:rPr>
        <w:t xml:space="preserve">As exigências de qualificação técnica são aquelas </w:t>
      </w:r>
      <w:r>
        <w:rPr>
          <w:b/>
          <w:bCs/>
          <w:color w:val="000000"/>
          <w:szCs w:val="20"/>
          <w:u w:val="single"/>
        </w:rPr>
        <w:t>definidas no Termo de Referência</w:t>
      </w:r>
      <w:r>
        <w:rPr>
          <w:bCs/>
          <w:color w:val="000000"/>
          <w:szCs w:val="20"/>
        </w:rPr>
        <w:t>, no comando 10 e demais dispositivos que tratem do assunto.</w:t>
      </w:r>
    </w:p>
    <w:p w:rsidR="00D378BE" w:rsidRDefault="00875116">
      <w:pPr>
        <w:numPr>
          <w:ilvl w:val="1"/>
          <w:numId w:val="1"/>
        </w:numPr>
        <w:ind w:left="454" w:hanging="454"/>
        <w:rPr>
          <w:bCs/>
          <w:szCs w:val="20"/>
        </w:rPr>
      </w:pPr>
      <w:r>
        <w:rPr>
          <w:bCs/>
          <w:szCs w:val="20"/>
        </w:rPr>
        <w:t>Havendo necessidade de analisar minuciosamente os documentos exigidos, o Pregoeiro suspenderá a sessão, informando no “chat” a nova data e horário para a continuidade da mesma.</w:t>
      </w:r>
    </w:p>
    <w:p w:rsidR="00D378BE" w:rsidRDefault="00875116">
      <w:pPr>
        <w:numPr>
          <w:ilvl w:val="1"/>
          <w:numId w:val="1"/>
        </w:numPr>
        <w:ind w:left="567" w:hanging="567"/>
        <w:rPr>
          <w:color w:val="000000" w:themeColor="text1"/>
        </w:rPr>
      </w:pPr>
      <w:r>
        <w:rPr>
          <w:color w:val="000000"/>
        </w:rPr>
        <w:t xml:space="preserve">Será </w:t>
      </w:r>
      <w:r>
        <w:rPr>
          <w:color w:val="000000" w:themeColor="text1"/>
        </w:rPr>
        <w:t>inabilitado o licitante que não comprovar sua habilitação, seja por não apresentar quaisquer dos documentos exigidos, ou apresentá-los em desacordo com o estabelecido neste Edital.</w:t>
      </w:r>
    </w:p>
    <w:p w:rsidR="00D378BE" w:rsidRDefault="00875116">
      <w:pPr>
        <w:numPr>
          <w:ilvl w:val="1"/>
          <w:numId w:val="1"/>
        </w:numPr>
        <w:ind w:left="567" w:hanging="567"/>
        <w:rPr>
          <w:color w:val="000000" w:themeColor="text1"/>
        </w:rPr>
      </w:pPr>
      <w:r>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D378BE" w:rsidRDefault="00875116">
      <w:pPr>
        <w:numPr>
          <w:ilvl w:val="1"/>
          <w:numId w:val="1"/>
        </w:numPr>
        <w:ind w:left="567" w:hanging="567"/>
        <w:rPr>
          <w:color w:val="000000"/>
        </w:rPr>
      </w:pPr>
      <w:r>
        <w:rPr>
          <w:color w:val="000000"/>
        </w:rPr>
        <w:t>A declaração do vencedor acontecerá no momento imediatamente posterior à fase de habilitação.</w:t>
      </w:r>
    </w:p>
    <w:p w:rsidR="00D378BE" w:rsidRDefault="00875116">
      <w:pPr>
        <w:numPr>
          <w:ilvl w:val="1"/>
          <w:numId w:val="1"/>
        </w:numPr>
        <w:ind w:left="567" w:hanging="567"/>
        <w:rPr>
          <w:color w:val="000000"/>
        </w:rPr>
      </w:pPr>
      <w:r>
        <w:rPr>
          <w:color w:val="000000"/>
        </w:rPr>
        <w:t>Da sessão pública do Pregão divulgar-se-á Ata no sistema eletrônico.</w:t>
      </w:r>
    </w:p>
    <w:p w:rsidR="00D378BE" w:rsidRDefault="00D378BE">
      <w:pPr>
        <w:ind w:left="426"/>
        <w:rPr>
          <w:color w:val="000000"/>
        </w:rPr>
      </w:pPr>
    </w:p>
    <w:p w:rsidR="00D378BE" w:rsidRDefault="00D378BE">
      <w:pPr>
        <w:ind w:left="426"/>
        <w:rPr>
          <w:color w:val="000000"/>
        </w:rPr>
      </w:pPr>
    </w:p>
    <w:p w:rsidR="00D378BE" w:rsidRDefault="00D378BE">
      <w:pPr>
        <w:ind w:left="426"/>
        <w:rPr>
          <w:color w:val="000000"/>
        </w:rPr>
      </w:pPr>
    </w:p>
    <w:p w:rsidR="00D378BE" w:rsidRDefault="00875116">
      <w:pPr>
        <w:numPr>
          <w:ilvl w:val="0"/>
          <w:numId w:val="1"/>
        </w:numPr>
        <w:ind w:left="357" w:hanging="357"/>
        <w:rPr>
          <w:b/>
        </w:rPr>
      </w:pPr>
      <w:r>
        <w:rPr>
          <w:b/>
        </w:rPr>
        <w:lastRenderedPageBreak/>
        <w:t>DOS RECURSOS</w:t>
      </w:r>
    </w:p>
    <w:p w:rsidR="00D378BE" w:rsidRDefault="00875116">
      <w:pPr>
        <w:numPr>
          <w:ilvl w:val="1"/>
          <w:numId w:val="1"/>
        </w:numPr>
        <w:ind w:left="454" w:hanging="454"/>
        <w:rPr>
          <w:bCs/>
          <w:szCs w:val="2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bCs/>
          <w:szCs w:val="20"/>
        </w:rPr>
        <w:t>.</w:t>
      </w:r>
    </w:p>
    <w:p w:rsidR="00D378BE" w:rsidRDefault="00875116">
      <w:pPr>
        <w:numPr>
          <w:ilvl w:val="1"/>
          <w:numId w:val="1"/>
        </w:numPr>
        <w:ind w:left="454" w:hanging="454"/>
        <w:rPr>
          <w:bCs/>
          <w:szCs w:val="20"/>
        </w:rPr>
      </w:pPr>
      <w:r>
        <w:rPr>
          <w:bCs/>
          <w:szCs w:val="20"/>
        </w:rPr>
        <w:t>Havendo quem se manifeste, caberá ao Pregoeiro verificar a tempestividade e a existência de motivação da intenção de recorrer, para decidir se admite ou não o recurso, fundamentadamente.</w:t>
      </w:r>
    </w:p>
    <w:p w:rsidR="00D378BE" w:rsidRDefault="00875116">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D378BE" w:rsidRDefault="00875116">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D378BE" w:rsidRDefault="00875116">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D378BE" w:rsidRDefault="00875116">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D378BE" w:rsidRDefault="00875116">
      <w:pPr>
        <w:numPr>
          <w:ilvl w:val="1"/>
          <w:numId w:val="1"/>
        </w:numPr>
        <w:ind w:left="454" w:hanging="454"/>
        <w:rPr>
          <w:bCs/>
          <w:szCs w:val="20"/>
        </w:rPr>
      </w:pPr>
      <w:r>
        <w:rPr>
          <w:bCs/>
          <w:szCs w:val="20"/>
        </w:rPr>
        <w:t xml:space="preserve">O acolhimento do recurso invalida tão somente os atos insuscetíveis de aproveitamento. </w:t>
      </w:r>
    </w:p>
    <w:p w:rsidR="00D378BE" w:rsidRDefault="00875116">
      <w:pPr>
        <w:numPr>
          <w:ilvl w:val="1"/>
          <w:numId w:val="1"/>
        </w:numPr>
        <w:ind w:left="454" w:hanging="454"/>
        <w:rPr>
          <w:bCs/>
          <w:szCs w:val="20"/>
        </w:rPr>
      </w:pPr>
      <w:r>
        <w:rPr>
          <w:bCs/>
          <w:szCs w:val="20"/>
        </w:rPr>
        <w:t>Os autos do processo permanecerão com vista franqueada aos interessados, no endereço constante neste Edital.</w:t>
      </w:r>
    </w:p>
    <w:p w:rsidR="00D378BE" w:rsidRDefault="00D378BE"/>
    <w:p w:rsidR="00D378BE" w:rsidRDefault="00875116">
      <w:pPr>
        <w:numPr>
          <w:ilvl w:val="0"/>
          <w:numId w:val="1"/>
        </w:numPr>
        <w:ind w:left="357" w:hanging="357"/>
        <w:rPr>
          <w:b/>
        </w:rPr>
      </w:pPr>
      <w:r>
        <w:rPr>
          <w:b/>
        </w:rPr>
        <w:t>DA REABERTURA DA SESSÃO PÚBLICA</w:t>
      </w:r>
    </w:p>
    <w:p w:rsidR="00D378BE" w:rsidRDefault="00875116">
      <w:pPr>
        <w:numPr>
          <w:ilvl w:val="1"/>
          <w:numId w:val="1"/>
        </w:numPr>
        <w:ind w:left="454" w:hanging="454"/>
        <w:rPr>
          <w:bCs/>
          <w:szCs w:val="20"/>
        </w:rPr>
      </w:pPr>
      <w:r>
        <w:rPr>
          <w:bCs/>
          <w:szCs w:val="20"/>
        </w:rPr>
        <w:t>A sessão pública poderá ser reaberta:</w:t>
      </w:r>
    </w:p>
    <w:p w:rsidR="00D378BE" w:rsidRDefault="00875116">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378BE" w:rsidRDefault="00875116">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D378BE" w:rsidRDefault="00875116">
      <w:pPr>
        <w:numPr>
          <w:ilvl w:val="1"/>
          <w:numId w:val="1"/>
        </w:numPr>
        <w:ind w:left="454" w:hanging="454"/>
        <w:rPr>
          <w:bCs/>
          <w:szCs w:val="20"/>
        </w:rPr>
      </w:pPr>
      <w:r>
        <w:rPr>
          <w:bCs/>
          <w:szCs w:val="20"/>
        </w:rPr>
        <w:t>Todos os licitantes remanescentes deverão ser convocados para acompanhar a sessão reaberta.</w:t>
      </w:r>
    </w:p>
    <w:p w:rsidR="00D378BE" w:rsidRDefault="00875116">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D378BE" w:rsidRDefault="00875116">
      <w:pPr>
        <w:numPr>
          <w:ilvl w:val="2"/>
          <w:numId w:val="1"/>
        </w:numPr>
        <w:ind w:left="766" w:hanging="624"/>
        <w:rPr>
          <w:bCs/>
          <w:color w:val="000000"/>
          <w:szCs w:val="20"/>
        </w:rPr>
      </w:pPr>
      <w:r>
        <w:rPr>
          <w:bCs/>
          <w:color w:val="000000"/>
          <w:szCs w:val="20"/>
        </w:rPr>
        <w:lastRenderedPageBreak/>
        <w:t>A convocação feita por e-mail dar-se-á de acordo com os dados contidos no SICAF, sendo responsabilidade do licitante manter seus dados cadastrais atualizados.</w:t>
      </w:r>
    </w:p>
    <w:p w:rsidR="00D378BE" w:rsidRDefault="00D378BE">
      <w:pPr>
        <w:pStyle w:val="PargrafodaLista"/>
        <w:ind w:left="510"/>
        <w:rPr>
          <w:color w:val="000000"/>
        </w:rPr>
      </w:pPr>
    </w:p>
    <w:p w:rsidR="00D378BE" w:rsidRDefault="00875116">
      <w:pPr>
        <w:numPr>
          <w:ilvl w:val="0"/>
          <w:numId w:val="1"/>
        </w:numPr>
        <w:ind w:left="357" w:hanging="357"/>
        <w:rPr>
          <w:b/>
        </w:rPr>
      </w:pPr>
      <w:r>
        <w:rPr>
          <w:b/>
        </w:rPr>
        <w:t>DA ADJUDICAÇÃO E HOMOLOGAÇÃO</w:t>
      </w:r>
    </w:p>
    <w:p w:rsidR="00D378BE" w:rsidRDefault="00875116">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D378BE" w:rsidRDefault="00875116">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D378BE" w:rsidRDefault="00D378BE">
      <w:pPr>
        <w:ind w:left="426"/>
        <w:rPr>
          <w:color w:val="000000"/>
        </w:rPr>
      </w:pPr>
    </w:p>
    <w:p w:rsidR="00D378BE" w:rsidRDefault="00875116">
      <w:pPr>
        <w:numPr>
          <w:ilvl w:val="0"/>
          <w:numId w:val="1"/>
        </w:numPr>
        <w:ind w:left="357" w:hanging="357"/>
        <w:rPr>
          <w:b/>
        </w:rPr>
      </w:pPr>
      <w:r>
        <w:rPr>
          <w:b/>
        </w:rPr>
        <w:t>DO TERMO DE CONTRATO OU INSTRUMENTO EQUIVALENTE</w:t>
      </w:r>
    </w:p>
    <w:p w:rsidR="00D378BE" w:rsidRDefault="00875116">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de 30 (trinta) meses contados da data da sua assinatura, </w:t>
      </w:r>
      <w:r>
        <w:rPr>
          <w:color w:val="000000" w:themeColor="text1"/>
          <w:szCs w:val="20"/>
        </w:rPr>
        <w:t>podendo ser prorrogado por interesse das partes até o limite de 60 (sessenta) meses, na forma estabelecida no Termo de Contrato.</w:t>
      </w:r>
    </w:p>
    <w:p w:rsidR="00D378BE" w:rsidRDefault="00875116">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D378BE" w:rsidRDefault="00875116">
      <w:pPr>
        <w:numPr>
          <w:ilvl w:val="2"/>
          <w:numId w:val="1"/>
        </w:numPr>
        <w:ind w:left="709" w:hanging="567"/>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D378BE" w:rsidRDefault="00875116">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D378BE" w:rsidRDefault="00875116">
      <w:pPr>
        <w:numPr>
          <w:ilvl w:val="3"/>
          <w:numId w:val="1"/>
        </w:numPr>
        <w:ind w:left="1151" w:hanging="794"/>
        <w:rPr>
          <w:bCs/>
          <w:color w:val="000000"/>
          <w:szCs w:val="20"/>
        </w:rPr>
      </w:pPr>
      <w:r>
        <w:rPr>
          <w:bCs/>
          <w:color w:val="000000"/>
          <w:szCs w:val="20"/>
        </w:rPr>
        <w:t>revogar a licitação.</w:t>
      </w:r>
    </w:p>
    <w:p w:rsidR="00D378BE" w:rsidRDefault="00875116">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D378BE" w:rsidRDefault="00875116">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D378BE" w:rsidRDefault="00875116">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D378BE" w:rsidRDefault="00875116">
      <w:pPr>
        <w:numPr>
          <w:ilvl w:val="2"/>
          <w:numId w:val="1"/>
        </w:numPr>
        <w:ind w:left="709" w:hanging="567"/>
        <w:rPr>
          <w:bCs/>
          <w:color w:val="000000"/>
          <w:szCs w:val="20"/>
        </w:rPr>
      </w:pPr>
      <w:r>
        <w:rPr>
          <w:bCs/>
          <w:color w:val="000000"/>
          <w:szCs w:val="20"/>
        </w:rPr>
        <w:t>Todas as especificações do objeto contidas na proposta, tais como marca, modelo, tipo, fabricante e procedência, vinculam a Contratada.</w:t>
      </w:r>
    </w:p>
    <w:p w:rsidR="00D378BE" w:rsidRDefault="00D378BE">
      <w:pPr>
        <w:pStyle w:val="PargrafodaLista"/>
        <w:ind w:left="510"/>
        <w:rPr>
          <w:color w:val="000000"/>
        </w:rPr>
      </w:pPr>
    </w:p>
    <w:p w:rsidR="00D378BE" w:rsidRDefault="00875116">
      <w:pPr>
        <w:numPr>
          <w:ilvl w:val="0"/>
          <w:numId w:val="1"/>
        </w:numPr>
        <w:ind w:left="357" w:hanging="357"/>
        <w:rPr>
          <w:b/>
        </w:rPr>
      </w:pPr>
      <w:r>
        <w:rPr>
          <w:b/>
        </w:rPr>
        <w:lastRenderedPageBreak/>
        <w:t>DAS SANÇÕES ADMINISTRATIVAS</w:t>
      </w:r>
    </w:p>
    <w:p w:rsidR="00D378BE" w:rsidRDefault="00875116">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D378BE" w:rsidRDefault="00875116">
      <w:pPr>
        <w:numPr>
          <w:ilvl w:val="2"/>
          <w:numId w:val="1"/>
        </w:numPr>
        <w:ind w:left="851" w:hanging="709"/>
        <w:rPr>
          <w:sz w:val="23"/>
          <w:szCs w:val="23"/>
        </w:rPr>
      </w:pPr>
      <w:r>
        <w:rPr>
          <w:sz w:val="23"/>
          <w:szCs w:val="23"/>
        </w:rPr>
        <w:t>Convocado dentro do prazo de validade da sua proposta, não celebrar o contrato;</w:t>
      </w:r>
    </w:p>
    <w:p w:rsidR="00D378BE" w:rsidRDefault="00875116">
      <w:pPr>
        <w:numPr>
          <w:ilvl w:val="2"/>
          <w:numId w:val="1"/>
        </w:numPr>
        <w:ind w:left="851" w:hanging="709"/>
        <w:rPr>
          <w:sz w:val="23"/>
          <w:szCs w:val="23"/>
        </w:rPr>
      </w:pPr>
      <w:r>
        <w:rPr>
          <w:sz w:val="23"/>
          <w:szCs w:val="23"/>
        </w:rPr>
        <w:t>Apresentar documentação falsa exigida para o certame;</w:t>
      </w:r>
    </w:p>
    <w:p w:rsidR="00D378BE" w:rsidRDefault="00875116">
      <w:pPr>
        <w:numPr>
          <w:ilvl w:val="2"/>
          <w:numId w:val="1"/>
        </w:numPr>
        <w:ind w:left="851" w:hanging="709"/>
        <w:rPr>
          <w:sz w:val="23"/>
          <w:szCs w:val="23"/>
        </w:rPr>
      </w:pPr>
      <w:r>
        <w:rPr>
          <w:sz w:val="23"/>
          <w:szCs w:val="23"/>
        </w:rPr>
        <w:t>Deixar de entregar a documentação exigida para o certame;</w:t>
      </w:r>
    </w:p>
    <w:p w:rsidR="00D378BE" w:rsidRDefault="00875116">
      <w:pPr>
        <w:numPr>
          <w:ilvl w:val="2"/>
          <w:numId w:val="1"/>
        </w:numPr>
        <w:ind w:left="851" w:hanging="709"/>
        <w:rPr>
          <w:sz w:val="23"/>
          <w:szCs w:val="23"/>
        </w:rPr>
      </w:pPr>
      <w:r>
        <w:rPr>
          <w:sz w:val="23"/>
          <w:szCs w:val="23"/>
        </w:rPr>
        <w:t>Ensejar o retardamento da execução do objeto da licitação;</w:t>
      </w:r>
    </w:p>
    <w:p w:rsidR="00D378BE" w:rsidRDefault="00875116">
      <w:pPr>
        <w:numPr>
          <w:ilvl w:val="2"/>
          <w:numId w:val="1"/>
        </w:numPr>
        <w:ind w:left="851" w:hanging="709"/>
        <w:rPr>
          <w:sz w:val="23"/>
          <w:szCs w:val="23"/>
        </w:rPr>
      </w:pPr>
      <w:r>
        <w:rPr>
          <w:sz w:val="23"/>
          <w:szCs w:val="23"/>
        </w:rPr>
        <w:t>Não mantiver a proposta;</w:t>
      </w:r>
    </w:p>
    <w:p w:rsidR="00D378BE" w:rsidRDefault="00875116">
      <w:pPr>
        <w:numPr>
          <w:ilvl w:val="2"/>
          <w:numId w:val="1"/>
        </w:numPr>
        <w:ind w:left="851" w:hanging="709"/>
        <w:rPr>
          <w:sz w:val="23"/>
          <w:szCs w:val="23"/>
        </w:rPr>
      </w:pPr>
      <w:r>
        <w:rPr>
          <w:sz w:val="23"/>
          <w:szCs w:val="23"/>
        </w:rPr>
        <w:t>Tenha sofrido condenação definitiva por praticar, por meios dolosos, fraude fiscal no recolhimento de quaisquer tributos;</w:t>
      </w:r>
    </w:p>
    <w:p w:rsidR="00D378BE" w:rsidRDefault="00875116">
      <w:pPr>
        <w:numPr>
          <w:ilvl w:val="2"/>
          <w:numId w:val="1"/>
        </w:numPr>
        <w:ind w:left="851" w:hanging="709"/>
        <w:rPr>
          <w:sz w:val="23"/>
          <w:szCs w:val="23"/>
        </w:rPr>
      </w:pPr>
      <w:r>
        <w:rPr>
          <w:sz w:val="23"/>
          <w:szCs w:val="23"/>
        </w:rPr>
        <w:t>Tenha praticado atos ilícitos visando a frustrar os objetivos da licitação;</w:t>
      </w:r>
    </w:p>
    <w:p w:rsidR="00D378BE" w:rsidRDefault="00875116">
      <w:pPr>
        <w:numPr>
          <w:ilvl w:val="2"/>
          <w:numId w:val="1"/>
        </w:numPr>
        <w:ind w:left="851" w:hanging="709"/>
        <w:rPr>
          <w:sz w:val="23"/>
          <w:szCs w:val="23"/>
        </w:rPr>
      </w:pPr>
      <w:r>
        <w:rPr>
          <w:sz w:val="23"/>
          <w:szCs w:val="23"/>
        </w:rPr>
        <w:t>Demonstre não possuir idoneidade para contratar com a Hemobrás em virtude de atos ilícitos praticados.</w:t>
      </w:r>
    </w:p>
    <w:p w:rsidR="00D378BE" w:rsidRDefault="00875116">
      <w:pPr>
        <w:numPr>
          <w:ilvl w:val="2"/>
          <w:numId w:val="1"/>
        </w:numPr>
        <w:ind w:left="851" w:hanging="709"/>
        <w:rPr>
          <w:sz w:val="23"/>
          <w:szCs w:val="23"/>
        </w:rPr>
      </w:pPr>
      <w:r>
        <w:rPr>
          <w:sz w:val="23"/>
          <w:szCs w:val="23"/>
        </w:rPr>
        <w:t>Comportar-se de modo inidôneo, inclusive com a prática de atos lesivos à Administração Pública previstos na Lei nº 12.846/2013.</w:t>
      </w:r>
    </w:p>
    <w:p w:rsidR="00D378BE" w:rsidRDefault="00875116">
      <w:pPr>
        <w:numPr>
          <w:ilvl w:val="3"/>
          <w:numId w:val="1"/>
        </w:numPr>
        <w:ind w:left="1134" w:hanging="850"/>
        <w:rPr>
          <w:color w:val="000000"/>
          <w:szCs w:val="20"/>
        </w:rPr>
      </w:pPr>
      <w:r>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378BE" w:rsidRDefault="00875116">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seguintes sanções:</w:t>
      </w:r>
    </w:p>
    <w:p w:rsidR="00D378BE" w:rsidRDefault="00875116">
      <w:pPr>
        <w:numPr>
          <w:ilvl w:val="2"/>
          <w:numId w:val="1"/>
        </w:numPr>
        <w:ind w:left="851" w:hanging="709"/>
        <w:rPr>
          <w:sz w:val="23"/>
          <w:szCs w:val="23"/>
        </w:rPr>
      </w:pPr>
      <w:r>
        <w:rPr>
          <w:sz w:val="23"/>
          <w:szCs w:val="23"/>
        </w:rPr>
        <w:t>Multa de até 8% (oito por cento) sobre o valor estimado do(s) item(s) prejudicado(s) pela conduta do licitante;</w:t>
      </w:r>
    </w:p>
    <w:p w:rsidR="00D378BE" w:rsidRDefault="00875116">
      <w:pPr>
        <w:numPr>
          <w:ilvl w:val="2"/>
          <w:numId w:val="1"/>
        </w:numPr>
        <w:ind w:left="851" w:hanging="709"/>
        <w:rPr>
          <w:sz w:val="23"/>
          <w:szCs w:val="23"/>
        </w:rPr>
      </w:pPr>
      <w:r>
        <w:rPr>
          <w:sz w:val="23"/>
          <w:szCs w:val="23"/>
        </w:rPr>
        <w:t>Suspensão temporária de participação em licitação e impedimento de contratar com a Hemobrás, por prazo de até 2 (dois) anos;</w:t>
      </w:r>
    </w:p>
    <w:p w:rsidR="00D378BE" w:rsidRDefault="00875116">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D378BE" w:rsidRDefault="00875116">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378BE" w:rsidRDefault="00875116">
      <w:pPr>
        <w:numPr>
          <w:ilvl w:val="1"/>
          <w:numId w:val="1"/>
        </w:numPr>
        <w:ind w:left="426" w:hanging="426"/>
        <w:rPr>
          <w:color w:val="000000"/>
        </w:rPr>
      </w:pPr>
      <w:r>
        <w:rPr>
          <w:color w:val="00000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378BE" w:rsidRDefault="00875116">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D378BE" w:rsidRDefault="00875116">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rsidR="00D378BE" w:rsidRDefault="00875116">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D378BE" w:rsidRDefault="00875116">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D378BE" w:rsidRDefault="00875116">
      <w:pPr>
        <w:numPr>
          <w:ilvl w:val="1"/>
          <w:numId w:val="1"/>
        </w:numPr>
        <w:ind w:left="567" w:hanging="567"/>
        <w:rPr>
          <w:color w:val="000000"/>
        </w:rPr>
      </w:pPr>
      <w:r>
        <w:rPr>
          <w:color w:val="000000"/>
        </w:rPr>
        <w:t>As sanções serão registradas e publicadas no SICAF.</w:t>
      </w:r>
    </w:p>
    <w:p w:rsidR="00D378BE" w:rsidRDefault="00875116">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D378BE" w:rsidRDefault="00D378BE"/>
    <w:p w:rsidR="00D378BE" w:rsidRDefault="00875116">
      <w:pPr>
        <w:numPr>
          <w:ilvl w:val="0"/>
          <w:numId w:val="1"/>
        </w:numPr>
        <w:ind w:left="357" w:hanging="357"/>
        <w:rPr>
          <w:b/>
        </w:rPr>
      </w:pPr>
      <w:r>
        <w:rPr>
          <w:b/>
        </w:rPr>
        <w:t>DA IMPUGNAÇÃO AO EDITAL E DO PEDIDO DE ESCLARECIMENTO</w:t>
      </w:r>
    </w:p>
    <w:p w:rsidR="00D378BE" w:rsidRDefault="00875116">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D378BE" w:rsidRDefault="00875116">
      <w:pPr>
        <w:numPr>
          <w:ilvl w:val="2"/>
          <w:numId w:val="1"/>
        </w:numPr>
        <w:ind w:left="766" w:hanging="624"/>
        <w:rPr>
          <w:bCs/>
          <w:color w:val="000000"/>
          <w:szCs w:val="20"/>
        </w:rPr>
      </w:pPr>
      <w:r>
        <w:rPr>
          <w:bCs/>
          <w:color w:val="000000"/>
          <w:szCs w:val="20"/>
        </w:rPr>
        <w:t>Para fins de recebimento do pedido de impugnação considera-se como prazo limite o horário de expediente da Hemobrás, qual seja 17:00 (horário local).</w:t>
      </w:r>
    </w:p>
    <w:p w:rsidR="00D378BE" w:rsidRDefault="00875116">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D378BE" w:rsidRDefault="00875116">
      <w:pPr>
        <w:numPr>
          <w:ilvl w:val="1"/>
          <w:numId w:val="1"/>
        </w:numPr>
        <w:ind w:left="426" w:hanging="426"/>
        <w:rPr>
          <w:color w:val="000000"/>
        </w:rPr>
      </w:pPr>
      <w:r>
        <w:rPr>
          <w:color w:val="000000"/>
        </w:rPr>
        <w:t>Acolhida a impugnação, será definida e publicada nova data para a realização do certame.</w:t>
      </w:r>
    </w:p>
    <w:p w:rsidR="00D378BE" w:rsidRDefault="00875116">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D378BE" w:rsidRDefault="00875116">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D378BE" w:rsidRDefault="00875116">
      <w:pPr>
        <w:numPr>
          <w:ilvl w:val="1"/>
          <w:numId w:val="1"/>
        </w:numPr>
        <w:ind w:left="426" w:hanging="426"/>
        <w:rPr>
          <w:color w:val="000000"/>
        </w:rPr>
      </w:pPr>
      <w:r>
        <w:rPr>
          <w:color w:val="000000"/>
        </w:rPr>
        <w:lastRenderedPageBreak/>
        <w:t>As impugnações e pedidos de esclarecimentos não suspendem os prazos previstos no certame</w:t>
      </w:r>
      <w:r>
        <w:t>, salvo as impugnações em hipótese excepcional devidamente motivada pelo pregoeiro, nos autos do processo de licitação.</w:t>
      </w:r>
    </w:p>
    <w:p w:rsidR="00D378BE" w:rsidRDefault="00875116">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p>
    <w:p w:rsidR="00D378BE" w:rsidRDefault="00D378BE">
      <w:pPr>
        <w:pStyle w:val="PargrafodaLista"/>
        <w:ind w:left="567"/>
        <w:rPr>
          <w:color w:val="000000"/>
        </w:rPr>
      </w:pPr>
    </w:p>
    <w:p w:rsidR="00D378BE" w:rsidRDefault="00875116">
      <w:pPr>
        <w:numPr>
          <w:ilvl w:val="0"/>
          <w:numId w:val="1"/>
        </w:numPr>
        <w:ind w:left="357" w:hanging="357"/>
        <w:rPr>
          <w:b/>
        </w:rPr>
      </w:pPr>
      <w:r>
        <w:rPr>
          <w:b/>
        </w:rPr>
        <w:t xml:space="preserve">DAS DISPOSIÇÕES GERAIS </w:t>
      </w:r>
    </w:p>
    <w:p w:rsidR="00D378BE" w:rsidRDefault="00875116">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D378BE" w:rsidRDefault="00875116">
      <w:pPr>
        <w:numPr>
          <w:ilvl w:val="1"/>
          <w:numId w:val="1"/>
        </w:numPr>
        <w:ind w:left="425" w:hanging="425"/>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D378BE" w:rsidRDefault="00875116">
      <w:pPr>
        <w:numPr>
          <w:ilvl w:val="1"/>
          <w:numId w:val="1"/>
        </w:numPr>
        <w:ind w:left="425" w:hanging="425"/>
        <w:contextualSpacing/>
        <w:rPr>
          <w:color w:val="000000"/>
        </w:rPr>
      </w:pPr>
      <w:r>
        <w:rPr>
          <w:color w:val="000000"/>
        </w:rPr>
        <w:t xml:space="preserve">O endereço eletrônico </w:t>
      </w:r>
      <w:hyperlink r:id="rId12">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D378BE" w:rsidRDefault="00875116">
      <w:pPr>
        <w:numPr>
          <w:ilvl w:val="1"/>
          <w:numId w:val="1"/>
        </w:numPr>
        <w:ind w:left="454" w:hanging="454"/>
        <w:contextualSpacing/>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D378BE" w:rsidRDefault="00875116">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p>
    <w:p w:rsidR="00D378BE" w:rsidRDefault="00875116">
      <w:pPr>
        <w:numPr>
          <w:ilvl w:val="1"/>
          <w:numId w:val="1"/>
        </w:numPr>
        <w:ind w:left="454" w:hanging="454"/>
        <w:contextualSpacing/>
        <w:rPr>
          <w:color w:val="000000"/>
        </w:rPr>
      </w:pPr>
      <w:r>
        <w:rPr>
          <w:color w:val="000000"/>
        </w:rPr>
        <w:t>Dentre os documentos passíveis de solicitação pelo Pregoeiro, destacam-se as planilhas de custo readequadas com o valor final ofertado, termos de contrato e respectivos termos aditivos.</w:t>
      </w:r>
    </w:p>
    <w:p w:rsidR="00D378BE" w:rsidRDefault="00875116">
      <w:pPr>
        <w:numPr>
          <w:ilvl w:val="1"/>
          <w:numId w:val="1"/>
        </w:numPr>
        <w:ind w:left="454" w:hanging="454"/>
        <w:contextualSpacing/>
        <w:rPr>
          <w:color w:val="000000"/>
        </w:rPr>
      </w:pPr>
      <w:r>
        <w:t>Os prazos estabelecidos pelo Pregoeiro poderão ser prorrogado por solicitação devidamente justificada e registrada no sistema pelo licitante, formulada antes de findo o prazo estabelecido, e formalmente aceita pelo Pregoeiro.</w:t>
      </w:r>
    </w:p>
    <w:p w:rsidR="00D378BE" w:rsidRDefault="00875116">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D378BE" w:rsidRDefault="00875116">
      <w:pPr>
        <w:numPr>
          <w:ilvl w:val="1"/>
          <w:numId w:val="1"/>
        </w:numPr>
        <w:ind w:left="454" w:hanging="454"/>
        <w:contextualSpacing/>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D378BE" w:rsidRDefault="00875116">
      <w:pPr>
        <w:numPr>
          <w:ilvl w:val="1"/>
          <w:numId w:val="1"/>
        </w:numPr>
        <w:ind w:left="454" w:hanging="454"/>
        <w:contextualSpacing/>
        <w:rPr>
          <w:color w:val="000000"/>
        </w:rPr>
      </w:pPr>
      <w:r>
        <w:rPr>
          <w:color w:val="000000"/>
        </w:rPr>
        <w:lastRenderedPageBreak/>
        <w:t>Os licitantes assumem todos os custos de preparação e apresentação de suas propostas e a Hemobrás não será, em nenhum caso, responsável por esses custos, independentemente da condução ou do resultado do processo licitatório.</w:t>
      </w:r>
    </w:p>
    <w:p w:rsidR="00D378BE" w:rsidRDefault="00875116">
      <w:pPr>
        <w:numPr>
          <w:ilvl w:val="1"/>
          <w:numId w:val="1"/>
        </w:numPr>
        <w:ind w:left="624" w:hanging="624"/>
        <w:contextualSpacing/>
        <w:rPr>
          <w:color w:val="000000"/>
        </w:rPr>
      </w:pPr>
      <w:r>
        <w:rPr>
          <w:color w:val="000000"/>
        </w:rPr>
        <w:t>Na contagem dos prazos estabelecidos neste Edital e seus Anexos, excluir-se-á o dia do início e incluir-se-á o do vencimento. Só se iniciam e vencem os prazos em dias de expediente na Hemobrás.</w:t>
      </w:r>
    </w:p>
    <w:p w:rsidR="00D378BE" w:rsidRDefault="00875116">
      <w:pPr>
        <w:numPr>
          <w:ilvl w:val="1"/>
          <w:numId w:val="1"/>
        </w:numPr>
        <w:ind w:left="624" w:hanging="624"/>
        <w:contextualSpacing/>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D378BE" w:rsidRDefault="00875116">
      <w:pPr>
        <w:numPr>
          <w:ilvl w:val="1"/>
          <w:numId w:val="1"/>
        </w:numPr>
        <w:ind w:left="624" w:hanging="624"/>
        <w:contextualSpacing/>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D378BE" w:rsidRDefault="00875116">
      <w:pPr>
        <w:numPr>
          <w:ilvl w:val="1"/>
          <w:numId w:val="1"/>
        </w:numPr>
        <w:ind w:left="624" w:hanging="624"/>
        <w:contextualSpacing/>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D378BE" w:rsidRDefault="00875116">
      <w:pPr>
        <w:numPr>
          <w:ilvl w:val="1"/>
          <w:numId w:val="1"/>
        </w:numPr>
        <w:ind w:left="624" w:hanging="624"/>
        <w:contextualSpacing/>
        <w:rPr>
          <w:color w:val="000000"/>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r>
        <w:rPr>
          <w:color w:val="000000"/>
        </w:rPr>
        <w:t>.</w:t>
      </w:r>
    </w:p>
    <w:p w:rsidR="00D378BE" w:rsidRDefault="00875116">
      <w:pPr>
        <w:numPr>
          <w:ilvl w:val="1"/>
          <w:numId w:val="1"/>
        </w:numPr>
        <w:ind w:left="624" w:hanging="624"/>
        <w:contextualSpacing/>
        <w:rPr>
          <w:color w:val="000000"/>
        </w:rPr>
      </w:pPr>
      <w:r>
        <w:rPr>
          <w:color w:val="000000"/>
        </w:rPr>
        <w:t>Em caso de cobrança pelo fornecimento de cópia da íntegra do edital e seus anexos, o valor se limitará ao custo efetivo da reprodução gráfica de tais documentos.</w:t>
      </w:r>
    </w:p>
    <w:p w:rsidR="00D378BE" w:rsidRDefault="00875116">
      <w:pPr>
        <w:numPr>
          <w:ilvl w:val="1"/>
          <w:numId w:val="1"/>
        </w:numPr>
        <w:ind w:left="624" w:hanging="624"/>
        <w:contextualSpacing/>
        <w:rPr>
          <w:color w:val="000000"/>
        </w:rPr>
      </w:pPr>
      <w:r>
        <w:rPr>
          <w:color w:val="000000"/>
        </w:rPr>
        <w:t>Nos casos omissos aplicar-se-ão as disposições constantes no Regulamento de Licitações e Contratações da Hemobrás, de 2018, da Lei 13.303, de 2016, Lei n° 10.520, de 2002, do Decreto n° 10.024/2019, do Decreto n° 3.722/2001, da Lei Complementar n° 123, de 2006, do Decreto n° 8.538, de 2015.</w:t>
      </w:r>
    </w:p>
    <w:p w:rsidR="00D378BE" w:rsidRDefault="00875116">
      <w:pPr>
        <w:numPr>
          <w:ilvl w:val="1"/>
          <w:numId w:val="1"/>
        </w:numPr>
        <w:ind w:left="624" w:hanging="624"/>
        <w:contextualSpacing/>
        <w:rPr>
          <w:color w:val="000000"/>
        </w:rPr>
      </w:pPr>
      <w:r>
        <w:rPr>
          <w:color w:val="000000"/>
        </w:rPr>
        <w:t>O foro para dirimir as questões que não forem solucionadas na via administrativa será o da Seção judiciária da Justiça Federal de Recife – PE.</w:t>
      </w:r>
    </w:p>
    <w:p w:rsidR="00D378BE" w:rsidRDefault="00875116">
      <w:pPr>
        <w:numPr>
          <w:ilvl w:val="1"/>
          <w:numId w:val="1"/>
        </w:numPr>
        <w:ind w:left="624" w:hanging="624"/>
        <w:contextualSpacing/>
        <w:rPr>
          <w:color w:val="000000"/>
        </w:rPr>
      </w:pPr>
      <w:r>
        <w:rPr>
          <w:color w:val="000000"/>
        </w:rPr>
        <w:t>O Regulamento de Licitações e Contratações da Hemobrás está disponibilizado, na integra, nos formatos (</w:t>
      </w:r>
      <w:hyperlink r:id="rId13">
        <w:r>
          <w:rPr>
            <w:color w:val="000000"/>
          </w:rPr>
          <w:t>.</w:t>
        </w:r>
        <w:proofErr w:type="spellStart"/>
        <w:r>
          <w:rPr>
            <w:color w:val="000000"/>
          </w:rPr>
          <w:t>doc</w:t>
        </w:r>
        <w:proofErr w:type="spellEnd"/>
      </w:hyperlink>
      <w:r>
        <w:rPr>
          <w:color w:val="000000"/>
        </w:rPr>
        <w:t>) e (</w:t>
      </w:r>
      <w:hyperlink r:id="rId14">
        <w:r>
          <w:rPr>
            <w:color w:val="000000"/>
          </w:rPr>
          <w:t>.</w:t>
        </w:r>
        <w:proofErr w:type="spellStart"/>
        <w:r>
          <w:rPr>
            <w:color w:val="000000"/>
          </w:rPr>
          <w:t>pdf</w:t>
        </w:r>
        <w:proofErr w:type="spellEnd"/>
      </w:hyperlink>
      <w:r>
        <w:rPr>
          <w:color w:val="000000"/>
        </w:rPr>
        <w:t>) e poderão ser lidos e/ou obtidos diretamente no Site da Hemobrás, através do campo Acesso à  Informação.</w:t>
      </w:r>
    </w:p>
    <w:p w:rsidR="00D378BE" w:rsidRDefault="00875116">
      <w:pPr>
        <w:numPr>
          <w:ilvl w:val="1"/>
          <w:numId w:val="1"/>
        </w:numPr>
        <w:ind w:left="624" w:hanging="624"/>
        <w:contextualSpacing/>
        <w:rPr>
          <w:color w:val="000000"/>
        </w:rPr>
      </w:pPr>
      <w:r>
        <w:rPr>
          <w:color w:val="000000"/>
        </w:rPr>
        <w:t xml:space="preserve">O Edital está disponibilizado, na íntegra, nos endereços eletrônicos </w:t>
      </w:r>
      <w:hyperlink r:id="rId15">
        <w:r>
          <w:rPr>
            <w:color w:val="000000"/>
          </w:rPr>
          <w:t>www.comprasgovernamentais.gov.br</w:t>
        </w:r>
      </w:hyperlink>
      <w:r>
        <w:rPr>
          <w:color w:val="000000"/>
        </w:rPr>
        <w:t xml:space="preserve"> e </w:t>
      </w:r>
      <w:hyperlink r:id="rId16">
        <w:r>
          <w:rPr>
            <w:color w:val="000000"/>
          </w:rPr>
          <w:t>licitacoes.hemobras.gov.br</w:t>
        </w:r>
      </w:hyperlink>
      <w:r>
        <w:rPr>
          <w:color w:val="000000"/>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D378BE" w:rsidRDefault="00875116">
      <w:pPr>
        <w:numPr>
          <w:ilvl w:val="1"/>
          <w:numId w:val="1"/>
        </w:numPr>
        <w:ind w:left="624" w:hanging="624"/>
        <w:contextualSpacing/>
        <w:rPr>
          <w:color w:val="000000"/>
        </w:rPr>
      </w:pPr>
      <w:r>
        <w:rPr>
          <w:color w:val="000000"/>
        </w:rPr>
        <w:lastRenderedPageBreak/>
        <w:t>Integram este Edital, para todos os fins e efeitos, os seguintes anexos:</w:t>
      </w:r>
    </w:p>
    <w:p w:rsidR="00D378BE" w:rsidRDefault="00875116">
      <w:pPr>
        <w:numPr>
          <w:ilvl w:val="2"/>
          <w:numId w:val="1"/>
        </w:numPr>
        <w:ind w:left="851" w:hanging="709"/>
        <w:rPr>
          <w:bCs/>
          <w:color w:val="000000"/>
          <w:szCs w:val="20"/>
        </w:rPr>
      </w:pPr>
      <w:r>
        <w:rPr>
          <w:bCs/>
          <w:color w:val="000000"/>
          <w:szCs w:val="20"/>
        </w:rPr>
        <w:t>ANEXO I</w:t>
      </w:r>
      <w:r>
        <w:rPr>
          <w:b/>
          <w:bCs/>
          <w:color w:val="000000"/>
          <w:szCs w:val="20"/>
        </w:rPr>
        <w:t xml:space="preserve"> -</w:t>
      </w:r>
      <w:r>
        <w:rPr>
          <w:bCs/>
          <w:color w:val="000000"/>
          <w:szCs w:val="20"/>
        </w:rPr>
        <w:t xml:space="preserve"> Termo de Referência e seus anexos</w:t>
      </w:r>
    </w:p>
    <w:p w:rsidR="00D378BE" w:rsidRDefault="00875116">
      <w:pPr>
        <w:numPr>
          <w:ilvl w:val="2"/>
          <w:numId w:val="1"/>
        </w:numPr>
        <w:ind w:left="851" w:hanging="709"/>
        <w:rPr>
          <w:bCs/>
          <w:color w:val="000000"/>
          <w:szCs w:val="20"/>
        </w:rPr>
      </w:pPr>
      <w:r>
        <w:rPr>
          <w:bCs/>
          <w:color w:val="000000"/>
          <w:szCs w:val="20"/>
        </w:rPr>
        <w:t>ANEXO II – Minuta de Termo de Contrato</w:t>
      </w:r>
    </w:p>
    <w:p w:rsidR="00D378BE" w:rsidRDefault="00875116">
      <w:pPr>
        <w:numPr>
          <w:ilvl w:val="2"/>
          <w:numId w:val="1"/>
        </w:numPr>
        <w:ind w:left="851" w:hanging="709"/>
        <w:rPr>
          <w:bCs/>
          <w:color w:val="000000"/>
          <w:szCs w:val="20"/>
        </w:rPr>
      </w:pPr>
      <w:r>
        <w:rPr>
          <w:bCs/>
          <w:color w:val="000000"/>
          <w:szCs w:val="20"/>
        </w:rPr>
        <w:t>ANEXO III – Checklist dos documentos a serem apresentados pelos licitantes</w:t>
      </w:r>
    </w:p>
    <w:p w:rsidR="00D378BE" w:rsidRDefault="00875116">
      <w:pPr>
        <w:numPr>
          <w:ilvl w:val="2"/>
          <w:numId w:val="1"/>
        </w:numPr>
        <w:ind w:left="851" w:hanging="709"/>
        <w:rPr>
          <w:bCs/>
          <w:color w:val="000000"/>
          <w:szCs w:val="20"/>
        </w:rPr>
      </w:pPr>
      <w:r>
        <w:rPr>
          <w:bCs/>
          <w:color w:val="000000"/>
          <w:szCs w:val="20"/>
        </w:rPr>
        <w:t xml:space="preserve">ANEXO IV – Modelo de </w:t>
      </w:r>
      <w:r>
        <w:rPr>
          <w:color w:val="000000"/>
          <w:szCs w:val="20"/>
        </w:rPr>
        <w:t>declaração da relação de compromissos assumidos</w:t>
      </w:r>
    </w:p>
    <w:p w:rsidR="00D378BE" w:rsidRDefault="00D378BE">
      <w:pPr>
        <w:tabs>
          <w:tab w:val="left" w:pos="1440"/>
        </w:tabs>
        <w:snapToGrid w:val="0"/>
        <w:rPr>
          <w:color w:val="000000"/>
        </w:rPr>
      </w:pPr>
    </w:p>
    <w:p w:rsidR="00D378BE" w:rsidRDefault="00875116">
      <w:pPr>
        <w:spacing w:line="276" w:lineRule="auto"/>
        <w:ind w:right="-15"/>
        <w:jc w:val="right"/>
        <w:rPr>
          <w:color w:val="000000"/>
        </w:rPr>
      </w:pPr>
      <w:r>
        <w:rPr>
          <w:color w:val="000000"/>
        </w:rPr>
        <w:t xml:space="preserve">Recife, </w:t>
      </w:r>
      <w:r>
        <w:rPr>
          <w:rFonts w:eastAsia="Calibri"/>
          <w:color w:val="000000"/>
        </w:rPr>
        <w:t>07</w:t>
      </w:r>
      <w:r>
        <w:rPr>
          <w:color w:val="FF0000"/>
        </w:rPr>
        <w:t xml:space="preserve"> </w:t>
      </w:r>
      <w:r>
        <w:rPr>
          <w:color w:val="000000"/>
        </w:rPr>
        <w:t>de abril de 2021</w:t>
      </w:r>
    </w:p>
    <w:p w:rsidR="00D378BE" w:rsidRDefault="00D378BE">
      <w:pPr>
        <w:pStyle w:val="PargrafodaLista"/>
        <w:ind w:left="420"/>
        <w:jc w:val="center"/>
        <w:rPr>
          <w:b/>
          <w:bCs/>
          <w:iCs/>
          <w:color w:val="000000"/>
        </w:rPr>
      </w:pPr>
    </w:p>
    <w:p w:rsidR="00D378BE" w:rsidRDefault="00875116">
      <w:pPr>
        <w:pStyle w:val="PargrafodaLista"/>
        <w:ind w:left="709"/>
        <w:jc w:val="center"/>
        <w:rPr>
          <w:rFonts w:eastAsia="Calibri"/>
          <w:color w:val="000000"/>
        </w:rPr>
      </w:pPr>
      <w:r>
        <w:rPr>
          <w:rFonts w:eastAsia="Calibri"/>
          <w:color w:val="000000"/>
        </w:rPr>
        <w:t>Oswaldo Cordeiro de Paschoal Castilho</w:t>
      </w:r>
    </w:p>
    <w:p w:rsidR="00D378BE" w:rsidRDefault="00875116">
      <w:pPr>
        <w:pStyle w:val="PargrafodaLista"/>
        <w:ind w:left="709"/>
        <w:jc w:val="center"/>
        <w:rPr>
          <w:rFonts w:eastAsia="Calibri"/>
          <w:color w:val="000000"/>
        </w:rPr>
      </w:pPr>
      <w:r>
        <w:rPr>
          <w:rFonts w:eastAsia="Calibri"/>
          <w:color w:val="000000"/>
        </w:rPr>
        <w:t>Diretor Administrativo e Financeiro - Substituto</w:t>
      </w:r>
      <w:bookmarkStart w:id="7" w:name="_GoBack"/>
      <w:bookmarkEnd w:id="7"/>
    </w:p>
    <w:sectPr w:rsidR="00D378BE">
      <w:headerReference w:type="default" r:id="rId17"/>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199" w:rsidRDefault="00875116">
      <w:pPr>
        <w:spacing w:line="240" w:lineRule="auto"/>
      </w:pPr>
      <w:r>
        <w:separator/>
      </w:r>
    </w:p>
  </w:endnote>
  <w:endnote w:type="continuationSeparator" w:id="0">
    <w:p w:rsidR="00466199" w:rsidRDefault="00875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Ecofont_Spranq_eco_Sans">
    <w:altName w:val="Cambria"/>
    <w:charset w:val="00"/>
    <w:family w:val="roman"/>
    <w:pitch w:val="variable"/>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199" w:rsidRDefault="00875116">
      <w:pPr>
        <w:spacing w:line="240" w:lineRule="auto"/>
      </w:pPr>
      <w:r>
        <w:separator/>
      </w:r>
    </w:p>
  </w:footnote>
  <w:footnote w:type="continuationSeparator" w:id="0">
    <w:p w:rsidR="00466199" w:rsidRDefault="008751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8BE" w:rsidRDefault="00875116">
    <w:pPr>
      <w:pStyle w:val="Cabealho"/>
    </w:pPr>
    <w:r>
      <w:rPr>
        <w:noProof/>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664EF3"/>
    <w:multiLevelType w:val="multilevel"/>
    <w:tmpl w:val="069A8432"/>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79B317D1"/>
    <w:multiLevelType w:val="multilevel"/>
    <w:tmpl w:val="D786B9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78BE"/>
    <w:rsid w:val="003344EC"/>
    <w:rsid w:val="00466199"/>
    <w:rsid w:val="00875116"/>
    <w:rsid w:val="00D378B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217E1"/>
  <w15:docId w15:val="{42937F6F-A2B4-441B-8124-6CBE4F68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rPr>
      <w:sz w:val="22"/>
    </w:r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styleId="Forte">
    <w:name w:val="Strong"/>
    <w:basedOn w:val="Fontepargpadro"/>
    <w:uiPriority w:val="22"/>
    <w:qFormat/>
    <w:rsid w:val="00650720"/>
    <w:rPr>
      <w:b/>
      <w:bCs/>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rPr>
      <w:sz w:val="22"/>
    </w:rPr>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xwestern">
    <w:name w:val="x_western"/>
    <w:basedOn w:val="Normal"/>
    <w:qFormat/>
    <w:rsid w:val="00EB6334"/>
    <w:pPr>
      <w:spacing w:beforeAutospacing="1" w:afterAutospacing="1" w:line="240" w:lineRule="auto"/>
      <w:jc w:val="left"/>
    </w:pPr>
    <w:rPr>
      <w:rFonts w:eastAsia="Times New Roman"/>
      <w:sz w:val="24"/>
      <w:szCs w:val="24"/>
      <w:lang w:eastAsia="pt-BR"/>
    </w:rPr>
  </w:style>
  <w:style w:type="paragraph" w:styleId="Commarcadores5">
    <w:name w:val="List Bullet 5"/>
    <w:basedOn w:val="Normal"/>
    <w:qFormat/>
    <w:rsid w:val="00650720"/>
    <w:pPr>
      <w:spacing w:line="240" w:lineRule="auto"/>
      <w:contextualSpacing/>
      <w:jc w:val="left"/>
    </w:pPr>
    <w:rPr>
      <w:rFonts w:ascii="Arial" w:eastAsia="Times New Roman" w:hAnsi="Arial" w:cs="Tahoma"/>
      <w:sz w:val="20"/>
      <w:szCs w:val="24"/>
      <w:lang w:eastAsia="pt-BR"/>
    </w:rPr>
  </w:style>
  <w:style w:type="table" w:styleId="Tabelacomgrade">
    <w:name w:val="Table Grid"/>
    <w:basedOn w:val="Tabelanormal"/>
    <w:rsid w:val="00D51C11"/>
    <w:rPr>
      <w:rFonts w:eastAsiaTheme="minorEastAsia"/>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hemobras.gov.br/ResourceLink/3823/REGULAMENTO%2BDE%2BLICITACOES%2BE%2BCONTRATACOES.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mobras.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www.hemobras.gov.br/ResourceLink/3824/REGULAMENTO%2BDE%2BLICITACOES%2BE%2BCONTRATACO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DC665-2882-47B1-8E7A-D0458836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23</Pages>
  <Words>9091</Words>
  <Characters>49093</Characters>
  <Application>Microsoft Office Word</Application>
  <DocSecurity>0</DocSecurity>
  <Lines>409</Lines>
  <Paragraphs>116</Paragraphs>
  <ScaleCrop>false</ScaleCrop>
  <Company>Hewlett-Packard Company</Company>
  <LinksUpToDate>false</LinksUpToDate>
  <CharactersWithSpaces>58068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85</cp:revision>
  <cp:lastPrinted>2018-01-12T12:36:00Z</cp:lastPrinted>
  <dcterms:created xsi:type="dcterms:W3CDTF">2019-10-08T11:03:00Z</dcterms:created>
  <dcterms:modified xsi:type="dcterms:W3CDTF">2021-04-19T14:36:00Z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