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985DB" w14:textId="0ACBB725" w:rsidR="00BF16E5" w:rsidRPr="00F35059" w:rsidRDefault="00F35059" w:rsidP="00F35059">
      <w:pPr>
        <w:jc w:val="center"/>
        <w:rPr>
          <w:rFonts w:ascii="Times New Roman" w:hAnsi="Times New Roman" w:cs="Times New Roman"/>
          <w:szCs w:val="20"/>
          <w:u w:val="single"/>
          <w:lang w:eastAsia="en-US"/>
        </w:rPr>
      </w:pPr>
      <w:r w:rsidRPr="00F35059">
        <w:rPr>
          <w:rFonts w:ascii="Times New Roman" w:hAnsi="Times New Roman" w:cs="Times New Roman"/>
          <w:szCs w:val="20"/>
          <w:u w:val="single"/>
          <w:lang w:eastAsia="en-US"/>
        </w:rPr>
        <w:t>ANEXO I do Edital</w:t>
      </w:r>
    </w:p>
    <w:p w14:paraId="443DBFB0" w14:textId="77777777" w:rsidR="00F35059" w:rsidRPr="00DC2BD8" w:rsidRDefault="00F35059" w:rsidP="00F35059">
      <w:pPr>
        <w:jc w:val="center"/>
        <w:rPr>
          <w:rFonts w:ascii="Times New Roman" w:hAnsi="Times New Roman" w:cs="Times New Roman"/>
          <w:szCs w:val="20"/>
          <w:lang w:eastAsia="en-US"/>
        </w:rPr>
      </w:pPr>
      <w:bookmarkStart w:id="0" w:name="_GoBack"/>
      <w:bookmarkEnd w:id="0"/>
    </w:p>
    <w:p w14:paraId="2950E911" w14:textId="75171F51" w:rsidR="00DB206B" w:rsidRPr="00DC2BD8" w:rsidRDefault="00DB206B" w:rsidP="000D0F17">
      <w:pPr>
        <w:jc w:val="center"/>
        <w:rPr>
          <w:rFonts w:ascii="Times New Roman" w:hAnsi="Times New Roman" w:cs="Times New Roman"/>
          <w:b/>
          <w:bCs/>
          <w:color w:val="000000"/>
          <w:szCs w:val="20"/>
        </w:rPr>
      </w:pPr>
      <w:r w:rsidRPr="00DC2BD8">
        <w:rPr>
          <w:rFonts w:ascii="Times New Roman" w:hAnsi="Times New Roman" w:cs="Times New Roman"/>
          <w:b/>
          <w:bCs/>
          <w:color w:val="000000"/>
          <w:szCs w:val="20"/>
        </w:rPr>
        <w:t>TERMO DE REFERÊNCIA</w:t>
      </w:r>
    </w:p>
    <w:p w14:paraId="200A0818" w14:textId="77777777" w:rsidR="00F95FAC" w:rsidRPr="00DC2BD8" w:rsidRDefault="00F95FAC" w:rsidP="000D0F17">
      <w:pPr>
        <w:jc w:val="center"/>
        <w:rPr>
          <w:rFonts w:ascii="Times New Roman" w:hAnsi="Times New Roman" w:cs="Times New Roman"/>
          <w:b/>
          <w:bCs/>
          <w:color w:val="000000"/>
          <w:szCs w:val="20"/>
        </w:rPr>
      </w:pPr>
    </w:p>
    <w:p w14:paraId="3BE54F2B" w14:textId="77777777" w:rsidR="00DB206B" w:rsidRPr="00DC2BD8" w:rsidRDefault="00B433B1" w:rsidP="000D0F17">
      <w:pPr>
        <w:jc w:val="center"/>
        <w:rPr>
          <w:rFonts w:ascii="Times New Roman" w:hAnsi="Times New Roman" w:cs="Times New Roman"/>
          <w:b/>
          <w:bCs/>
          <w:iCs/>
          <w:szCs w:val="20"/>
        </w:rPr>
      </w:pPr>
      <w:r w:rsidRPr="00DC2BD8">
        <w:rPr>
          <w:rFonts w:ascii="Times New Roman" w:hAnsi="Times New Roman" w:cs="Times New Roman"/>
          <w:b/>
          <w:bCs/>
          <w:iCs/>
          <w:szCs w:val="20"/>
        </w:rPr>
        <w:t xml:space="preserve">PRESTAÇÃO DE </w:t>
      </w:r>
      <w:r w:rsidR="00DB206B" w:rsidRPr="00DC2BD8">
        <w:rPr>
          <w:rFonts w:ascii="Times New Roman" w:hAnsi="Times New Roman" w:cs="Times New Roman"/>
          <w:b/>
          <w:bCs/>
          <w:iCs/>
          <w:szCs w:val="20"/>
        </w:rPr>
        <w:t xml:space="preserve">SERVIÇO </w:t>
      </w:r>
      <w:r w:rsidR="00F60441" w:rsidRPr="00DC2BD8">
        <w:rPr>
          <w:rFonts w:ascii="Times New Roman" w:hAnsi="Times New Roman" w:cs="Times New Roman"/>
          <w:b/>
          <w:bCs/>
          <w:iCs/>
          <w:szCs w:val="20"/>
        </w:rPr>
        <w:t>NÃO CONTÍNUO</w:t>
      </w:r>
    </w:p>
    <w:p w14:paraId="671B0547" w14:textId="77777777" w:rsidR="000D0F17" w:rsidRPr="00DC2BD8" w:rsidRDefault="000D0F17" w:rsidP="000D0F17">
      <w:pPr>
        <w:jc w:val="center"/>
        <w:rPr>
          <w:rFonts w:ascii="Times New Roman" w:hAnsi="Times New Roman" w:cs="Times New Roman"/>
          <w:b/>
          <w:bCs/>
          <w:iCs/>
          <w:szCs w:val="20"/>
        </w:rPr>
      </w:pPr>
    </w:p>
    <w:p w14:paraId="12A65AC6" w14:textId="77777777" w:rsidR="00ED499D" w:rsidRPr="00DC2BD8" w:rsidRDefault="00ED499D" w:rsidP="00ED499D">
      <w:pPr>
        <w:pStyle w:val="Nivel1"/>
        <w:numPr>
          <w:ilvl w:val="0"/>
          <w:numId w:val="0"/>
        </w:numPr>
        <w:spacing w:before="0" w:after="0"/>
        <w:jc w:val="center"/>
        <w:rPr>
          <w:rFonts w:ascii="Times New Roman" w:hAnsi="Times New Roman"/>
        </w:rPr>
      </w:pPr>
    </w:p>
    <w:p w14:paraId="12F51993" w14:textId="77777777" w:rsidR="00ED499D" w:rsidRPr="00DC2BD8" w:rsidRDefault="00ED499D" w:rsidP="00ED499D">
      <w:pPr>
        <w:pStyle w:val="Nivel1"/>
        <w:numPr>
          <w:ilvl w:val="0"/>
          <w:numId w:val="0"/>
        </w:numPr>
        <w:spacing w:before="0" w:after="0"/>
        <w:jc w:val="center"/>
        <w:rPr>
          <w:rFonts w:ascii="Times New Roman" w:hAnsi="Times New Roman"/>
          <w:i/>
        </w:rPr>
      </w:pPr>
      <w:r w:rsidRPr="00DC2BD8">
        <w:rPr>
          <w:rFonts w:ascii="Times New Roman" w:hAnsi="Times New Roman"/>
          <w:b w:val="0"/>
        </w:rPr>
        <w:t>HEMOBRÁS</w:t>
      </w:r>
    </w:p>
    <w:p w14:paraId="5FE2E65B" w14:textId="6FEA495E" w:rsidR="00ED499D" w:rsidRPr="00DC2BD8" w:rsidRDefault="00254D8D" w:rsidP="00ED499D">
      <w:pPr>
        <w:pStyle w:val="Nivel1"/>
        <w:numPr>
          <w:ilvl w:val="0"/>
          <w:numId w:val="0"/>
        </w:numPr>
        <w:spacing w:before="0" w:after="0"/>
        <w:jc w:val="center"/>
        <w:rPr>
          <w:rFonts w:ascii="Times New Roman" w:hAnsi="Times New Roman"/>
          <w:b w:val="0"/>
        </w:rPr>
      </w:pPr>
      <w:r w:rsidRPr="00B36750">
        <w:rPr>
          <w:rFonts w:ascii="Times New Roman" w:hAnsi="Times New Roman"/>
          <w:b w:val="0"/>
        </w:rPr>
        <w:t xml:space="preserve">(Processo Administrativo </w:t>
      </w:r>
      <w:proofErr w:type="spellStart"/>
      <w:r w:rsidRPr="00B36750">
        <w:rPr>
          <w:rFonts w:ascii="Times New Roman" w:hAnsi="Times New Roman"/>
          <w:b w:val="0"/>
        </w:rPr>
        <w:t>n.°</w:t>
      </w:r>
      <w:proofErr w:type="spellEnd"/>
      <w:r w:rsidRPr="00B36750">
        <w:rPr>
          <w:rFonts w:ascii="Times New Roman" w:hAnsi="Times New Roman"/>
          <w:b w:val="0"/>
        </w:rPr>
        <w:t xml:space="preserve"> 25800</w:t>
      </w:r>
      <w:r w:rsidRPr="00A8043F">
        <w:rPr>
          <w:rFonts w:ascii="Times New Roman" w:hAnsi="Times New Roman"/>
          <w:b w:val="0"/>
        </w:rPr>
        <w:t>.</w:t>
      </w:r>
      <w:r w:rsidR="00E44D1B" w:rsidRPr="00E44D1B">
        <w:rPr>
          <w:rFonts w:ascii="Times New Roman" w:hAnsi="Times New Roman"/>
          <w:b w:val="0"/>
        </w:rPr>
        <w:t>000077/2021</w:t>
      </w:r>
      <w:r w:rsidRPr="00A8043F">
        <w:rPr>
          <w:rFonts w:ascii="Times New Roman" w:hAnsi="Times New Roman"/>
          <w:b w:val="0"/>
        </w:rPr>
        <w:t>)</w:t>
      </w:r>
    </w:p>
    <w:p w14:paraId="1EAC159D" w14:textId="77777777" w:rsidR="00ED499D" w:rsidRPr="00DC2BD8" w:rsidRDefault="00ED499D" w:rsidP="00ED499D">
      <w:pPr>
        <w:pStyle w:val="Nivel1"/>
        <w:numPr>
          <w:ilvl w:val="0"/>
          <w:numId w:val="0"/>
        </w:numPr>
        <w:spacing w:before="0" w:after="0"/>
        <w:jc w:val="center"/>
        <w:rPr>
          <w:rFonts w:ascii="Times New Roman" w:hAnsi="Times New Roman"/>
          <w:i/>
        </w:rPr>
      </w:pPr>
    </w:p>
    <w:p w14:paraId="4AC5F8BC" w14:textId="77777777" w:rsidR="00E05D97" w:rsidRPr="00DC2BD8" w:rsidRDefault="00E05D97" w:rsidP="00E05D97">
      <w:pPr>
        <w:pStyle w:val="Nivel1"/>
        <w:spacing w:before="0" w:after="0" w:line="360" w:lineRule="auto"/>
        <w:ind w:left="284" w:hanging="284"/>
        <w:contextualSpacing/>
        <w:rPr>
          <w:rFonts w:ascii="Times New Roman" w:hAnsi="Times New Roman"/>
        </w:rPr>
      </w:pPr>
      <w:r w:rsidRPr="00DC2BD8">
        <w:rPr>
          <w:rFonts w:ascii="Times New Roman" w:hAnsi="Times New Roman"/>
        </w:rPr>
        <w:t>DO OBJETO</w:t>
      </w:r>
    </w:p>
    <w:p w14:paraId="10E8B7ED" w14:textId="6BD870F7" w:rsidR="009D0440" w:rsidRDefault="00762EF1" w:rsidP="00D8193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8193B">
        <w:rPr>
          <w:rFonts w:ascii="Times New Roman" w:hAnsi="Times New Roman" w:cs="Times New Roman"/>
          <w:color w:val="000000" w:themeColor="text1"/>
          <w:szCs w:val="20"/>
        </w:rPr>
        <w:t>C</w:t>
      </w:r>
      <w:r w:rsidR="0021535A" w:rsidRPr="00D8193B">
        <w:rPr>
          <w:rFonts w:ascii="Times New Roman" w:hAnsi="Times New Roman" w:cs="Times New Roman"/>
          <w:color w:val="000000" w:themeColor="text1"/>
          <w:szCs w:val="20"/>
        </w:rPr>
        <w:t>ontratação de</w:t>
      </w:r>
      <w:r w:rsidR="00D8193B" w:rsidRPr="00D8193B">
        <w:rPr>
          <w:rFonts w:ascii="Times New Roman" w:hAnsi="Times New Roman" w:cs="Times New Roman"/>
          <w:color w:val="000000" w:themeColor="text1"/>
          <w:szCs w:val="20"/>
        </w:rPr>
        <w:t xml:space="preserve"> empresa </w:t>
      </w:r>
      <w:r w:rsidR="00D8193B">
        <w:rPr>
          <w:rFonts w:ascii="Times New Roman" w:hAnsi="Times New Roman" w:cs="Times New Roman"/>
          <w:color w:val="000000" w:themeColor="text1"/>
          <w:szCs w:val="20"/>
        </w:rPr>
        <w:t>para p</w:t>
      </w:r>
      <w:r w:rsidR="00D8193B" w:rsidRPr="00D8193B">
        <w:rPr>
          <w:rFonts w:ascii="Times New Roman" w:hAnsi="Times New Roman" w:cs="Times New Roman"/>
          <w:color w:val="000000" w:themeColor="text1"/>
          <w:szCs w:val="20"/>
        </w:rPr>
        <w:t>restação de serviço de consultoria especializada com o objetivo de adequar a Hemobrás à Lei nº 13.709/2018 (Lei Geral de Proteção de Dados Pessoais - LGPD), em conformidade com as especificações, os</w:t>
      </w:r>
      <w:r w:rsidR="00D8193B">
        <w:rPr>
          <w:rFonts w:ascii="Times New Roman" w:hAnsi="Times New Roman" w:cs="Times New Roman"/>
          <w:color w:val="000000" w:themeColor="text1"/>
          <w:szCs w:val="20"/>
        </w:rPr>
        <w:t xml:space="preserve"> padrões técnicos de desempenho, </w:t>
      </w:r>
      <w:r w:rsidR="00D8193B" w:rsidRPr="00D8193B">
        <w:rPr>
          <w:rFonts w:ascii="Times New Roman" w:hAnsi="Times New Roman" w:cs="Times New Roman"/>
          <w:color w:val="000000" w:themeColor="text1"/>
          <w:szCs w:val="20"/>
        </w:rPr>
        <w:t xml:space="preserve">qualidade </w:t>
      </w:r>
      <w:r w:rsidR="00D8193B">
        <w:rPr>
          <w:rFonts w:ascii="Times New Roman" w:hAnsi="Times New Roman" w:cs="Times New Roman"/>
          <w:color w:val="000000" w:themeColor="text1"/>
          <w:szCs w:val="20"/>
        </w:rPr>
        <w:t xml:space="preserve">e demais </w:t>
      </w:r>
      <w:proofErr w:type="gramStart"/>
      <w:r w:rsidR="00D8193B">
        <w:rPr>
          <w:rFonts w:ascii="Times New Roman" w:hAnsi="Times New Roman" w:cs="Times New Roman"/>
          <w:color w:val="000000" w:themeColor="text1"/>
          <w:szCs w:val="20"/>
        </w:rPr>
        <w:t xml:space="preserve">exigências </w:t>
      </w:r>
      <w:r w:rsidR="00D8193B" w:rsidRPr="00D8193B">
        <w:rPr>
          <w:rFonts w:ascii="Times New Roman" w:hAnsi="Times New Roman" w:cs="Times New Roman"/>
          <w:color w:val="000000" w:themeColor="text1"/>
          <w:szCs w:val="20"/>
        </w:rPr>
        <w:t>estabelecidos</w:t>
      </w:r>
      <w:proofErr w:type="gramEnd"/>
      <w:r w:rsidR="00D8193B" w:rsidRPr="00D8193B">
        <w:rPr>
          <w:rFonts w:ascii="Times New Roman" w:hAnsi="Times New Roman" w:cs="Times New Roman"/>
          <w:color w:val="000000" w:themeColor="text1"/>
          <w:szCs w:val="20"/>
        </w:rPr>
        <w:t xml:space="preserve"> neste </w:t>
      </w:r>
      <w:r w:rsidR="00D8193B">
        <w:rPr>
          <w:rFonts w:ascii="Times New Roman" w:hAnsi="Times New Roman" w:cs="Times New Roman"/>
          <w:color w:val="000000" w:themeColor="text1"/>
          <w:szCs w:val="20"/>
        </w:rPr>
        <w:t>instrumento</w:t>
      </w:r>
      <w:r w:rsidR="00D8193B" w:rsidRPr="00D8193B">
        <w:rPr>
          <w:rFonts w:ascii="Times New Roman" w:hAnsi="Times New Roman" w:cs="Times New Roman"/>
          <w:color w:val="000000" w:themeColor="text1"/>
          <w:szCs w:val="20"/>
        </w:rPr>
        <w:t xml:space="preserve"> e seus anexos</w:t>
      </w:r>
      <w:r w:rsidR="00D8193B">
        <w:rPr>
          <w:rFonts w:ascii="Times New Roman" w:hAnsi="Times New Roman" w:cs="Times New Roman"/>
          <w:color w:val="000000" w:themeColor="text1"/>
          <w:szCs w:val="20"/>
        </w:rPr>
        <w:t xml:space="preserve">. </w:t>
      </w:r>
    </w:p>
    <w:p w14:paraId="3CA1868E" w14:textId="77777777" w:rsidR="00D8193B" w:rsidRPr="00DC2BD8" w:rsidRDefault="00D8193B" w:rsidP="00D8193B">
      <w:pPr>
        <w:spacing w:line="360" w:lineRule="auto"/>
        <w:ind w:left="539"/>
        <w:contextualSpacing/>
        <w:jc w:val="both"/>
        <w:rPr>
          <w:rFonts w:ascii="Times New Roman" w:hAnsi="Times New Roman" w:cs="Times New Roman"/>
          <w:color w:val="000000" w:themeColor="text1"/>
          <w:szCs w:val="20"/>
        </w:rPr>
      </w:pPr>
    </w:p>
    <w:p w14:paraId="4E1ABBC5" w14:textId="6604C2DE" w:rsidR="001B25DF" w:rsidRDefault="001B25DF" w:rsidP="0016410E">
      <w:pPr>
        <w:pStyle w:val="Nivel1"/>
        <w:spacing w:before="0" w:after="0" w:line="360" w:lineRule="auto"/>
        <w:ind w:left="284" w:hanging="284"/>
        <w:contextualSpacing/>
        <w:rPr>
          <w:rFonts w:ascii="Times New Roman" w:hAnsi="Times New Roman"/>
        </w:rPr>
      </w:pPr>
      <w:r>
        <w:rPr>
          <w:rFonts w:ascii="Times New Roman" w:hAnsi="Times New Roman"/>
        </w:rPr>
        <w:t>ESPECIFICAÇÕES DO OBJETO</w:t>
      </w:r>
    </w:p>
    <w:p w14:paraId="5736A27F" w14:textId="4BDDB4B0" w:rsidR="001B25DF" w:rsidRPr="007B6A53" w:rsidRDefault="001B25DF" w:rsidP="001B25DF">
      <w:pPr>
        <w:numPr>
          <w:ilvl w:val="1"/>
          <w:numId w:val="1"/>
        </w:numPr>
        <w:spacing w:line="360" w:lineRule="auto"/>
        <w:ind w:left="539" w:hanging="397"/>
        <w:contextualSpacing/>
        <w:jc w:val="both"/>
        <w:rPr>
          <w:rFonts w:ascii="Times New Roman" w:hAnsi="Times New Roman" w:cs="Times New Roman"/>
          <w:szCs w:val="20"/>
        </w:rPr>
      </w:pPr>
      <w:r>
        <w:rPr>
          <w:rFonts w:ascii="Times New Roman" w:hAnsi="Times New Roman" w:cs="Times New Roman"/>
          <w:color w:val="000000" w:themeColor="text1"/>
          <w:szCs w:val="20"/>
        </w:rPr>
        <w:t>As especificações técnicas do(s) item(</w:t>
      </w:r>
      <w:proofErr w:type="spellStart"/>
      <w:r>
        <w:rPr>
          <w:rFonts w:ascii="Times New Roman" w:hAnsi="Times New Roman" w:cs="Times New Roman"/>
          <w:color w:val="000000" w:themeColor="text1"/>
          <w:szCs w:val="20"/>
        </w:rPr>
        <w:t>ns</w:t>
      </w:r>
      <w:proofErr w:type="spellEnd"/>
      <w:r>
        <w:rPr>
          <w:rFonts w:ascii="Times New Roman" w:hAnsi="Times New Roman" w:cs="Times New Roman"/>
          <w:color w:val="000000" w:themeColor="text1"/>
          <w:szCs w:val="20"/>
        </w:rPr>
        <w:t>) objeto da contratação é(são) aquela(s) prevista(s</w:t>
      </w:r>
      <w:r w:rsidRPr="007B6A53">
        <w:rPr>
          <w:rFonts w:ascii="Times New Roman" w:hAnsi="Times New Roman" w:cs="Times New Roman"/>
          <w:szCs w:val="20"/>
        </w:rPr>
        <w:t xml:space="preserve">) no Anexo </w:t>
      </w:r>
      <w:r w:rsidR="0071455F" w:rsidRPr="007B6A53">
        <w:rPr>
          <w:rFonts w:ascii="Times New Roman" w:hAnsi="Times New Roman" w:cs="Times New Roman"/>
          <w:szCs w:val="20"/>
        </w:rPr>
        <w:t>01</w:t>
      </w:r>
      <w:r w:rsidRPr="007B6A53">
        <w:rPr>
          <w:rFonts w:ascii="Times New Roman" w:hAnsi="Times New Roman" w:cs="Times New Roman"/>
          <w:szCs w:val="20"/>
        </w:rPr>
        <w:t xml:space="preserve"> deste Termo de Referência</w:t>
      </w:r>
    </w:p>
    <w:p w14:paraId="50654CA0" w14:textId="77777777" w:rsidR="001B25DF" w:rsidRPr="001B25DF" w:rsidRDefault="001B25DF" w:rsidP="001B25DF">
      <w:pPr>
        <w:spacing w:line="360" w:lineRule="auto"/>
        <w:ind w:left="539"/>
        <w:contextualSpacing/>
        <w:jc w:val="both"/>
        <w:rPr>
          <w:rFonts w:ascii="Times New Roman" w:hAnsi="Times New Roman" w:cs="Times New Roman"/>
          <w:color w:val="000000" w:themeColor="text1"/>
          <w:szCs w:val="20"/>
        </w:rPr>
      </w:pPr>
    </w:p>
    <w:p w14:paraId="733FEF16" w14:textId="77777777" w:rsidR="0016410E" w:rsidRPr="00DC2BD8" w:rsidRDefault="0016410E" w:rsidP="0016410E">
      <w:pPr>
        <w:pStyle w:val="Nivel1"/>
        <w:spacing w:before="0" w:after="0" w:line="360" w:lineRule="auto"/>
        <w:ind w:left="284" w:hanging="284"/>
        <w:contextualSpacing/>
        <w:rPr>
          <w:rFonts w:ascii="Times New Roman" w:hAnsi="Times New Roman"/>
        </w:rPr>
      </w:pPr>
      <w:r w:rsidRPr="00DC2BD8">
        <w:rPr>
          <w:rFonts w:ascii="Times New Roman" w:hAnsi="Times New Roman"/>
        </w:rPr>
        <w:t>DO VALOR ESTIMADO PARA CONTRATAÇÃO</w:t>
      </w:r>
    </w:p>
    <w:p w14:paraId="62DA7E38" w14:textId="225BE743" w:rsidR="00EC7ECD" w:rsidRDefault="0016410E" w:rsidP="00EC7ECD">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valor estimado do contrato a ser celebrado pela Hemobrás é sigiloso, nos termos do Art. 34, Caput, Lei n. 13.303, de 30 de </w:t>
      </w:r>
      <w:r w:rsidR="000970AF">
        <w:rPr>
          <w:rFonts w:ascii="Times New Roman" w:hAnsi="Times New Roman" w:cs="Times New Roman"/>
          <w:color w:val="000000" w:themeColor="text1"/>
          <w:szCs w:val="20"/>
        </w:rPr>
        <w:t>j</w:t>
      </w:r>
      <w:r w:rsidRPr="00DC2BD8">
        <w:rPr>
          <w:rFonts w:ascii="Times New Roman" w:hAnsi="Times New Roman" w:cs="Times New Roman"/>
          <w:color w:val="000000" w:themeColor="text1"/>
          <w:szCs w:val="20"/>
        </w:rPr>
        <w:t>unho de 2016</w:t>
      </w:r>
      <w:r w:rsidR="00EC7ECD">
        <w:rPr>
          <w:rFonts w:ascii="Times New Roman" w:hAnsi="Times New Roman" w:cs="Times New Roman"/>
          <w:color w:val="000000" w:themeColor="text1"/>
          <w:szCs w:val="20"/>
        </w:rPr>
        <w:t>.</w:t>
      </w:r>
    </w:p>
    <w:p w14:paraId="76C40C3C" w14:textId="6EE76A26" w:rsidR="0016410E" w:rsidRPr="008713B8" w:rsidRDefault="00EC7ECD" w:rsidP="008713B8">
      <w:pPr>
        <w:numPr>
          <w:ilvl w:val="1"/>
          <w:numId w:val="1"/>
        </w:numPr>
        <w:spacing w:line="360" w:lineRule="auto"/>
        <w:ind w:left="539" w:hanging="397"/>
        <w:contextualSpacing/>
        <w:jc w:val="both"/>
        <w:rPr>
          <w:rFonts w:ascii="Times New Roman" w:hAnsi="Times New Roman" w:cs="Times New Roman"/>
          <w:color w:val="000000" w:themeColor="text1"/>
          <w:szCs w:val="20"/>
        </w:rPr>
      </w:pPr>
      <w:bookmarkStart w:id="1" w:name="_Hlk15563331"/>
      <w:r w:rsidRPr="00EC7ECD">
        <w:rPr>
          <w:rFonts w:ascii="Times New Roman" w:hAnsi="Times New Roman" w:cs="Times New Roman"/>
          <w:szCs w:val="20"/>
        </w:rPr>
        <w:t xml:space="preserve">As despesas decorrentes da </w:t>
      </w:r>
      <w:r>
        <w:rPr>
          <w:rFonts w:ascii="Times New Roman" w:hAnsi="Times New Roman" w:cs="Times New Roman"/>
          <w:szCs w:val="20"/>
        </w:rPr>
        <w:t xml:space="preserve">futura </w:t>
      </w:r>
      <w:r w:rsidRPr="00EC7ECD">
        <w:rPr>
          <w:rFonts w:ascii="Times New Roman" w:hAnsi="Times New Roman" w:cs="Times New Roman"/>
          <w:szCs w:val="20"/>
        </w:rPr>
        <w:t>contratação estão programadas em dotação orçamentária própria, prevista no orçamento da Hemobrás</w:t>
      </w:r>
      <w:r>
        <w:rPr>
          <w:rFonts w:ascii="Times New Roman" w:hAnsi="Times New Roman" w:cs="Times New Roman"/>
          <w:szCs w:val="20"/>
        </w:rPr>
        <w:t>,</w:t>
      </w:r>
      <w:r w:rsidRPr="00EC7ECD">
        <w:rPr>
          <w:rFonts w:ascii="Times New Roman" w:hAnsi="Times New Roman" w:cs="Times New Roman"/>
          <w:szCs w:val="20"/>
        </w:rPr>
        <w:t xml:space="preserve"> assegurada no saldo constante na conta orçamentária </w:t>
      </w:r>
      <w:r w:rsidR="008713B8">
        <w:rPr>
          <w:rFonts w:ascii="Times New Roman" w:hAnsi="Times New Roman" w:cs="Times New Roman"/>
          <w:szCs w:val="20"/>
        </w:rPr>
        <w:t xml:space="preserve">2205020000 </w:t>
      </w:r>
      <w:r w:rsidR="003D7336">
        <w:rPr>
          <w:rFonts w:ascii="Times New Roman" w:hAnsi="Times New Roman" w:cs="Times New Roman"/>
          <w:szCs w:val="20"/>
        </w:rPr>
        <w:t xml:space="preserve">- </w:t>
      </w:r>
      <w:r w:rsidR="008713B8" w:rsidRPr="008713B8">
        <w:rPr>
          <w:rFonts w:ascii="Times New Roman" w:hAnsi="Times New Roman" w:cs="Times New Roman"/>
          <w:szCs w:val="20"/>
        </w:rPr>
        <w:t>CONSULTORIA</w:t>
      </w:r>
      <w:r w:rsidR="008713B8">
        <w:rPr>
          <w:rFonts w:ascii="Times New Roman" w:hAnsi="Times New Roman" w:cs="Times New Roman"/>
          <w:color w:val="FF0000"/>
          <w:szCs w:val="20"/>
        </w:rPr>
        <w:t>.</w:t>
      </w:r>
      <w:r w:rsidR="008713B8" w:rsidRPr="008713B8">
        <w:rPr>
          <w:rFonts w:ascii="Times New Roman" w:hAnsi="Times New Roman" w:cs="Times New Roman"/>
          <w:color w:val="FF0000"/>
          <w:szCs w:val="20"/>
        </w:rPr>
        <w:t xml:space="preserve"> </w:t>
      </w:r>
    </w:p>
    <w:bookmarkEnd w:id="1"/>
    <w:p w14:paraId="13E2DAF3" w14:textId="77777777" w:rsidR="00306A4B" w:rsidRPr="00DC2BD8" w:rsidRDefault="00306A4B" w:rsidP="00306A4B">
      <w:pPr>
        <w:spacing w:line="360" w:lineRule="auto"/>
        <w:ind w:left="709"/>
        <w:contextualSpacing/>
        <w:jc w:val="both"/>
        <w:rPr>
          <w:rFonts w:ascii="Times New Roman" w:hAnsi="Times New Roman" w:cs="Times New Roman"/>
          <w:color w:val="000000" w:themeColor="text1"/>
          <w:szCs w:val="20"/>
        </w:rPr>
      </w:pPr>
    </w:p>
    <w:p w14:paraId="5A1653B4" w14:textId="77777777" w:rsidR="0016410E" w:rsidRPr="00DC2BD8" w:rsidRDefault="0016410E" w:rsidP="0016410E">
      <w:pPr>
        <w:pStyle w:val="Nivel1"/>
        <w:spacing w:before="0" w:after="0" w:line="360" w:lineRule="auto"/>
        <w:ind w:left="284" w:hanging="284"/>
        <w:contextualSpacing/>
        <w:rPr>
          <w:rFonts w:ascii="Times New Roman" w:hAnsi="Times New Roman"/>
        </w:rPr>
      </w:pPr>
      <w:r w:rsidRPr="00DC2BD8">
        <w:rPr>
          <w:rFonts w:ascii="Times New Roman" w:hAnsi="Times New Roman"/>
        </w:rPr>
        <w:t>DO CRITÉRIO DE JULGAMENTO</w:t>
      </w:r>
    </w:p>
    <w:p w14:paraId="25960E9D" w14:textId="00F6681C" w:rsidR="0016410E" w:rsidRPr="00DC2BD8" w:rsidRDefault="0016410E"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Para efeito de julgamento do certame, será considerada vencedora a proposta que apresentar MENOR PREÇO</w:t>
      </w:r>
      <w:r w:rsidR="00306A4B" w:rsidRPr="00DC2BD8">
        <w:rPr>
          <w:rFonts w:ascii="Times New Roman" w:hAnsi="Times New Roman" w:cs="Times New Roman"/>
          <w:color w:val="000000" w:themeColor="text1"/>
          <w:szCs w:val="20"/>
        </w:rPr>
        <w:t>.</w:t>
      </w:r>
    </w:p>
    <w:p w14:paraId="08BB57EF" w14:textId="77777777" w:rsidR="00D53FC5" w:rsidRPr="00DC2BD8" w:rsidRDefault="00D53FC5" w:rsidP="00D53FC5">
      <w:pPr>
        <w:spacing w:line="360" w:lineRule="auto"/>
        <w:contextualSpacing/>
        <w:jc w:val="both"/>
        <w:rPr>
          <w:rFonts w:ascii="Times New Roman" w:hAnsi="Times New Roman" w:cs="Times New Roman"/>
          <w:szCs w:val="20"/>
        </w:rPr>
      </w:pPr>
    </w:p>
    <w:p w14:paraId="48B9082D" w14:textId="77777777" w:rsidR="00E05D97" w:rsidRPr="00DC2BD8" w:rsidRDefault="00DB206B" w:rsidP="001E67F5">
      <w:pPr>
        <w:pStyle w:val="Nivel1"/>
        <w:spacing w:before="0" w:after="0" w:line="360" w:lineRule="auto"/>
        <w:ind w:left="284" w:hanging="284"/>
        <w:contextualSpacing/>
        <w:rPr>
          <w:rFonts w:ascii="Times New Roman" w:hAnsi="Times New Roman"/>
        </w:rPr>
      </w:pPr>
      <w:r w:rsidRPr="00DC2BD8">
        <w:rPr>
          <w:rFonts w:ascii="Times New Roman" w:hAnsi="Times New Roman"/>
        </w:rPr>
        <w:t>DA CLASSIFICAÇÃO DOS SERVIÇOS</w:t>
      </w:r>
    </w:p>
    <w:p w14:paraId="7D7B9204" w14:textId="3AC3B93A" w:rsidR="00E05D97" w:rsidRPr="00DC2BD8" w:rsidRDefault="00E94C35"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serviço</w:t>
      </w:r>
      <w:r w:rsidR="00E05D97" w:rsidRPr="00DC2BD8">
        <w:rPr>
          <w:rFonts w:ascii="Times New Roman" w:hAnsi="Times New Roman" w:cs="Times New Roman"/>
          <w:color w:val="000000" w:themeColor="text1"/>
          <w:szCs w:val="20"/>
        </w:rPr>
        <w:t xml:space="preserve"> objeto </w:t>
      </w:r>
      <w:r w:rsidRPr="00DC2BD8">
        <w:rPr>
          <w:rFonts w:ascii="Times New Roman" w:hAnsi="Times New Roman" w:cs="Times New Roman"/>
          <w:color w:val="000000" w:themeColor="text1"/>
          <w:szCs w:val="20"/>
        </w:rPr>
        <w:t xml:space="preserve">deste termo de </w:t>
      </w:r>
      <w:r w:rsidRPr="000970AF">
        <w:rPr>
          <w:rFonts w:ascii="Times New Roman" w:hAnsi="Times New Roman" w:cs="Times New Roman"/>
          <w:color w:val="000000" w:themeColor="text1"/>
          <w:szCs w:val="20"/>
        </w:rPr>
        <w:t>referência</w:t>
      </w:r>
      <w:r w:rsidR="00E05D97" w:rsidRPr="000970AF">
        <w:rPr>
          <w:rFonts w:ascii="Times New Roman" w:hAnsi="Times New Roman" w:cs="Times New Roman"/>
          <w:color w:val="000000" w:themeColor="text1"/>
          <w:szCs w:val="20"/>
        </w:rPr>
        <w:t xml:space="preserve"> é comum nos termos do parágrafo único, do </w:t>
      </w:r>
      <w:r w:rsidR="002602C4" w:rsidRPr="000970AF">
        <w:rPr>
          <w:rFonts w:ascii="Times New Roman" w:hAnsi="Times New Roman" w:cs="Times New Roman"/>
          <w:color w:val="000000" w:themeColor="text1"/>
          <w:szCs w:val="20"/>
        </w:rPr>
        <w:t>art. 1°, da Lei 10.520, de 2002</w:t>
      </w:r>
      <w:r w:rsidR="00E05D97" w:rsidRPr="000970AF">
        <w:rPr>
          <w:rFonts w:ascii="Times New Roman" w:hAnsi="Times New Roman" w:cs="Times New Roman"/>
          <w:color w:val="000000" w:themeColor="text1"/>
          <w:szCs w:val="20"/>
        </w:rPr>
        <w:t xml:space="preserve">, c/c </w:t>
      </w:r>
      <w:r w:rsidR="00A67F1B" w:rsidRPr="000970AF">
        <w:rPr>
          <w:rFonts w:ascii="Times New Roman" w:hAnsi="Times New Roman" w:cs="Times New Roman"/>
          <w:color w:val="000000" w:themeColor="text1"/>
          <w:szCs w:val="20"/>
        </w:rPr>
        <w:t xml:space="preserve">art. 1º, </w:t>
      </w:r>
      <w:r w:rsidR="00A67F1B" w:rsidRPr="000970AF">
        <w:rPr>
          <w:rFonts w:ascii="Times New Roman" w:hAnsi="Times New Roman" w:cs="Times New Roman"/>
          <w:i/>
          <w:color w:val="000000" w:themeColor="text1"/>
          <w:szCs w:val="20"/>
        </w:rPr>
        <w:t>Caput</w:t>
      </w:r>
      <w:r w:rsidR="00A67F1B" w:rsidRPr="000970AF">
        <w:rPr>
          <w:rFonts w:ascii="Times New Roman" w:hAnsi="Times New Roman" w:cs="Times New Roman"/>
          <w:color w:val="000000" w:themeColor="text1"/>
          <w:szCs w:val="20"/>
        </w:rPr>
        <w:t xml:space="preserve"> e art. </w:t>
      </w:r>
      <w:r w:rsidR="00CB671A" w:rsidRPr="000970AF">
        <w:rPr>
          <w:rFonts w:ascii="Times New Roman" w:hAnsi="Times New Roman" w:cs="Times New Roman"/>
          <w:color w:val="000000" w:themeColor="text1"/>
          <w:szCs w:val="20"/>
        </w:rPr>
        <w:t>3</w:t>
      </w:r>
      <w:r w:rsidR="00A67F1B" w:rsidRPr="000970AF">
        <w:rPr>
          <w:rFonts w:ascii="Times New Roman" w:hAnsi="Times New Roman" w:cs="Times New Roman"/>
          <w:color w:val="000000" w:themeColor="text1"/>
          <w:szCs w:val="20"/>
        </w:rPr>
        <w:t xml:space="preserve">º, </w:t>
      </w:r>
      <w:r w:rsidR="00CB671A" w:rsidRPr="000970AF">
        <w:rPr>
          <w:rFonts w:ascii="Times New Roman" w:hAnsi="Times New Roman" w:cs="Times New Roman"/>
          <w:color w:val="000000" w:themeColor="text1"/>
          <w:szCs w:val="20"/>
        </w:rPr>
        <w:t>II</w:t>
      </w:r>
      <w:r w:rsidR="00A67F1B" w:rsidRPr="000970AF">
        <w:rPr>
          <w:rFonts w:ascii="Times New Roman" w:hAnsi="Times New Roman" w:cs="Times New Roman"/>
          <w:color w:val="000000" w:themeColor="text1"/>
          <w:szCs w:val="20"/>
        </w:rPr>
        <w:t>, do Decreto nº 10.024, de 2019</w:t>
      </w:r>
      <w:r w:rsidRPr="000970AF">
        <w:rPr>
          <w:rFonts w:ascii="Times New Roman" w:hAnsi="Times New Roman" w:cs="Times New Roman"/>
          <w:color w:val="000000" w:themeColor="text1"/>
          <w:szCs w:val="20"/>
        </w:rPr>
        <w:t>, assim entendido aqueles cujos padrões de desempenho e qualidade possam ser objetivamente definidos por meio de especificações usuais de mercado</w:t>
      </w:r>
      <w:r w:rsidR="00E05D97" w:rsidRPr="000970AF">
        <w:rPr>
          <w:rFonts w:ascii="Times New Roman" w:hAnsi="Times New Roman" w:cs="Times New Roman"/>
          <w:color w:val="000000" w:themeColor="text1"/>
          <w:szCs w:val="20"/>
        </w:rPr>
        <w:t>.</w:t>
      </w:r>
    </w:p>
    <w:p w14:paraId="089DA455" w14:textId="77777777" w:rsidR="00E05D97" w:rsidRPr="00DC2BD8" w:rsidRDefault="00E05D97"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a serem contratados enquadram-se nos pressupostos do </w:t>
      </w:r>
      <w:r w:rsidR="00921BE5" w:rsidRPr="00DC2BD8">
        <w:rPr>
          <w:rFonts w:ascii="Times New Roman" w:hAnsi="Times New Roman" w:cs="Times New Roman"/>
          <w:color w:val="000000" w:themeColor="text1"/>
          <w:szCs w:val="20"/>
        </w:rPr>
        <w:t>Decreto n° 9.507, de 21 de setembro de 2018</w:t>
      </w:r>
      <w:r w:rsidRPr="00DC2BD8">
        <w:rPr>
          <w:rFonts w:ascii="Times New Roman" w:hAnsi="Times New Roman" w:cs="Times New Roman"/>
          <w:color w:val="000000" w:themeColor="text1"/>
          <w:szCs w:val="20"/>
        </w:rPr>
        <w:t>, constituindo-se em atividades materiais acessórias, instrumentais ou complementares à área de competência legal da HEMOBRÁS, não inerentes às categorias funcionais abrangidas por seu respectivo plano de cargos.</w:t>
      </w:r>
    </w:p>
    <w:p w14:paraId="22B6148B" w14:textId="77777777" w:rsidR="00E05D97" w:rsidRPr="00DC2BD8" w:rsidRDefault="00E05D97" w:rsidP="003F600B">
      <w:pPr>
        <w:numPr>
          <w:ilvl w:val="1"/>
          <w:numId w:val="1"/>
        </w:numPr>
        <w:spacing w:line="360" w:lineRule="auto"/>
        <w:ind w:left="539" w:hanging="39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prestação dos serviços não gera vínculo empregatício entre os empregados da Contratada e a HEMOBRÁS, vedando-se qualquer relação entre estes que caracterize pessoalidade e subordinação direta.</w:t>
      </w:r>
    </w:p>
    <w:p w14:paraId="3E3ECCCC" w14:textId="77777777" w:rsidR="00921BE5" w:rsidRPr="00DC2BD8" w:rsidRDefault="00921BE5" w:rsidP="00921BE5">
      <w:pPr>
        <w:spacing w:line="360" w:lineRule="auto"/>
        <w:ind w:left="567"/>
        <w:contextualSpacing/>
        <w:jc w:val="both"/>
        <w:rPr>
          <w:rFonts w:ascii="Times New Roman" w:hAnsi="Times New Roman" w:cs="Times New Roman"/>
          <w:color w:val="000000" w:themeColor="text1"/>
          <w:szCs w:val="20"/>
        </w:rPr>
      </w:pPr>
    </w:p>
    <w:p w14:paraId="24F1A744" w14:textId="77777777" w:rsidR="00E05D97" w:rsidRPr="00DC2BD8" w:rsidRDefault="00E05D97" w:rsidP="00E05D97">
      <w:pPr>
        <w:pStyle w:val="Nivel1"/>
        <w:spacing w:before="0" w:after="0" w:line="360" w:lineRule="auto"/>
        <w:ind w:left="284" w:hanging="284"/>
        <w:contextualSpacing/>
        <w:rPr>
          <w:rFonts w:ascii="Times New Roman" w:hAnsi="Times New Roman"/>
        </w:rPr>
      </w:pPr>
      <w:r w:rsidRPr="00DC2BD8">
        <w:rPr>
          <w:rFonts w:ascii="Times New Roman" w:hAnsi="Times New Roman"/>
        </w:rPr>
        <w:lastRenderedPageBreak/>
        <w:t>INFORMAÇÕES RELEVANTES PARA O DIMENSIONAMENTO DA PROPOSTA</w:t>
      </w:r>
    </w:p>
    <w:p w14:paraId="301FA0C0" w14:textId="1683F332" w:rsidR="00BE0331" w:rsidRPr="007B6A53" w:rsidRDefault="00BE0331" w:rsidP="00BE0331">
      <w:pPr>
        <w:numPr>
          <w:ilvl w:val="1"/>
          <w:numId w:val="1"/>
        </w:numPr>
        <w:spacing w:line="360" w:lineRule="auto"/>
        <w:ind w:left="539" w:hanging="397"/>
        <w:contextualSpacing/>
        <w:jc w:val="both"/>
        <w:rPr>
          <w:rFonts w:ascii="Times New Roman" w:hAnsi="Times New Roman" w:cs="Times New Roman"/>
          <w:szCs w:val="20"/>
        </w:rPr>
      </w:pPr>
      <w:r>
        <w:rPr>
          <w:rFonts w:ascii="Times New Roman" w:hAnsi="Times New Roman" w:cs="Times New Roman"/>
          <w:szCs w:val="20"/>
        </w:rPr>
        <w:t>A Proposta deve considerar todas as disposições d</w:t>
      </w:r>
      <w:r w:rsidRPr="00E94F2A">
        <w:rPr>
          <w:rFonts w:ascii="Times New Roman" w:hAnsi="Times New Roman" w:cs="Times New Roman"/>
          <w:szCs w:val="20"/>
        </w:rPr>
        <w:t xml:space="preserve">este Termo de Referência, incluindo o </w:t>
      </w:r>
      <w:r w:rsidRPr="007B6A53">
        <w:rPr>
          <w:rFonts w:ascii="Times New Roman" w:hAnsi="Times New Roman" w:cs="Times New Roman"/>
          <w:szCs w:val="20"/>
        </w:rPr>
        <w:t xml:space="preserve">Anexo </w:t>
      </w:r>
      <w:r w:rsidR="003E1078" w:rsidRPr="007B6A53">
        <w:rPr>
          <w:rFonts w:ascii="Times New Roman" w:hAnsi="Times New Roman" w:cs="Times New Roman"/>
          <w:szCs w:val="20"/>
        </w:rPr>
        <w:t>03</w:t>
      </w:r>
      <w:r w:rsidRPr="007B6A53">
        <w:rPr>
          <w:rFonts w:ascii="Times New Roman" w:hAnsi="Times New Roman" w:cs="Times New Roman"/>
          <w:szCs w:val="20"/>
        </w:rPr>
        <w:t xml:space="preserve"> - Modelo de Proposta de Preços e todos os demais anexos.</w:t>
      </w:r>
    </w:p>
    <w:p w14:paraId="2BE578DC" w14:textId="77777777" w:rsidR="004868AA" w:rsidRDefault="004868AA" w:rsidP="004868AA">
      <w:pPr>
        <w:pStyle w:val="PargrafodaLista"/>
        <w:spacing w:line="360" w:lineRule="auto"/>
        <w:ind w:left="794"/>
        <w:jc w:val="both"/>
        <w:rPr>
          <w:rFonts w:ascii="Times New Roman" w:hAnsi="Times New Roman" w:cs="Times New Roman"/>
          <w:bCs/>
          <w:szCs w:val="20"/>
        </w:rPr>
      </w:pPr>
    </w:p>
    <w:p w14:paraId="58ED3F7A" w14:textId="151FC006" w:rsidR="0090689D" w:rsidRPr="00DC2BD8" w:rsidRDefault="00757A81" w:rsidP="0090689D">
      <w:pPr>
        <w:pStyle w:val="Nivel1"/>
        <w:spacing w:before="0" w:after="0" w:line="360" w:lineRule="auto"/>
        <w:ind w:left="284" w:hanging="284"/>
        <w:contextualSpacing/>
        <w:rPr>
          <w:rFonts w:ascii="Times New Roman" w:hAnsi="Times New Roman"/>
        </w:rPr>
      </w:pPr>
      <w:r>
        <w:rPr>
          <w:rFonts w:ascii="Times New Roman" w:hAnsi="Times New Roman"/>
        </w:rPr>
        <w:t>PROVA DE CONCEITO</w:t>
      </w:r>
      <w:r w:rsidR="0090689D" w:rsidRPr="00DC2BD8">
        <w:rPr>
          <w:rFonts w:ascii="Times New Roman" w:hAnsi="Times New Roman"/>
        </w:rPr>
        <w:t xml:space="preserve"> </w:t>
      </w:r>
    </w:p>
    <w:p w14:paraId="52B40FAC" w14:textId="4A5FBE47" w:rsidR="00D701E0" w:rsidRDefault="00D701E0" w:rsidP="00B364F5">
      <w:pPr>
        <w:numPr>
          <w:ilvl w:val="1"/>
          <w:numId w:val="1"/>
        </w:numPr>
        <w:suppressAutoHyphens/>
        <w:spacing w:line="360" w:lineRule="auto"/>
        <w:ind w:left="539" w:hanging="397"/>
        <w:contextualSpacing/>
        <w:jc w:val="both"/>
        <w:rPr>
          <w:rFonts w:ascii="Times New Roman" w:hAnsi="Times New Roman" w:cs="Times New Roman"/>
          <w:szCs w:val="20"/>
        </w:rPr>
      </w:pPr>
      <w:r>
        <w:rPr>
          <w:rFonts w:ascii="Times New Roman" w:hAnsi="Times New Roman" w:cs="Times New Roman"/>
          <w:szCs w:val="20"/>
        </w:rPr>
        <w:t xml:space="preserve">Não há previsão de </w:t>
      </w:r>
      <w:r w:rsidR="00757A81">
        <w:rPr>
          <w:rFonts w:ascii="Times New Roman" w:hAnsi="Times New Roman" w:cs="Times New Roman"/>
          <w:szCs w:val="20"/>
        </w:rPr>
        <w:t>prova de conceito</w:t>
      </w:r>
      <w:r>
        <w:rPr>
          <w:rFonts w:ascii="Times New Roman" w:hAnsi="Times New Roman" w:cs="Times New Roman"/>
          <w:szCs w:val="20"/>
        </w:rPr>
        <w:t xml:space="preserve"> para a presente licitação.</w:t>
      </w:r>
    </w:p>
    <w:p w14:paraId="6548CC87" w14:textId="77777777" w:rsidR="00846935" w:rsidRDefault="00846935" w:rsidP="00846935">
      <w:pPr>
        <w:pStyle w:val="Nivel1"/>
        <w:numPr>
          <w:ilvl w:val="0"/>
          <w:numId w:val="0"/>
        </w:numPr>
        <w:spacing w:before="0" w:after="0" w:line="360" w:lineRule="auto"/>
        <w:ind w:left="284"/>
        <w:contextualSpacing/>
        <w:rPr>
          <w:rFonts w:ascii="Times New Roman" w:hAnsi="Times New Roman"/>
        </w:rPr>
      </w:pPr>
    </w:p>
    <w:p w14:paraId="34DB56CC" w14:textId="34C872DD" w:rsidR="00846935" w:rsidRPr="00DC2BD8" w:rsidRDefault="00846935" w:rsidP="00846935">
      <w:pPr>
        <w:pStyle w:val="Nivel1"/>
        <w:spacing w:before="0" w:after="0" w:line="360" w:lineRule="auto"/>
        <w:ind w:left="284" w:hanging="284"/>
        <w:contextualSpacing/>
        <w:rPr>
          <w:rFonts w:ascii="Times New Roman" w:hAnsi="Times New Roman"/>
        </w:rPr>
      </w:pPr>
      <w:r w:rsidRPr="00DC2BD8">
        <w:rPr>
          <w:rFonts w:ascii="Times New Roman" w:hAnsi="Times New Roman"/>
        </w:rPr>
        <w:t xml:space="preserve">DA VISTORIA </w:t>
      </w:r>
    </w:p>
    <w:p w14:paraId="70FE25A0" w14:textId="08FFC50F" w:rsidR="005E7A1B" w:rsidRDefault="00D701E0" w:rsidP="00D701E0">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Não há previsão de realização de vistoria para a presente licitação.</w:t>
      </w:r>
    </w:p>
    <w:p w14:paraId="66CFCCA2" w14:textId="77777777" w:rsidR="00D701E0" w:rsidRPr="00DC2BD8" w:rsidRDefault="00D701E0" w:rsidP="00D701E0">
      <w:pPr>
        <w:spacing w:line="360" w:lineRule="auto"/>
        <w:ind w:left="596"/>
        <w:contextualSpacing/>
        <w:jc w:val="both"/>
        <w:rPr>
          <w:rFonts w:ascii="Times New Roman" w:hAnsi="Times New Roman" w:cs="Times New Roman"/>
          <w:color w:val="000000" w:themeColor="text1"/>
          <w:szCs w:val="20"/>
        </w:rPr>
      </w:pPr>
    </w:p>
    <w:p w14:paraId="502067D4" w14:textId="77777777" w:rsidR="00AF7B3A" w:rsidRPr="00DC2BD8" w:rsidRDefault="00AF7B3A" w:rsidP="00AF7B3A">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CONSÓRCIO</w:t>
      </w:r>
    </w:p>
    <w:p w14:paraId="063C036A" w14:textId="36CA7DBB" w:rsidR="00AF7B3A" w:rsidRPr="00B1021C" w:rsidRDefault="00726F9D" w:rsidP="00B1021C">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Não se aplica. </w:t>
      </w:r>
    </w:p>
    <w:p w14:paraId="71247297" w14:textId="77777777" w:rsidR="005E7A1B" w:rsidRPr="00DC2BD8" w:rsidRDefault="005E7A1B" w:rsidP="005E7A1B">
      <w:pPr>
        <w:spacing w:line="360" w:lineRule="auto"/>
        <w:ind w:left="141"/>
        <w:contextualSpacing/>
        <w:jc w:val="both"/>
        <w:rPr>
          <w:rFonts w:ascii="Times New Roman" w:hAnsi="Times New Roman" w:cs="Times New Roman"/>
          <w:szCs w:val="20"/>
        </w:rPr>
      </w:pPr>
    </w:p>
    <w:p w14:paraId="24EA9371" w14:textId="77777777" w:rsidR="00AF7B3A" w:rsidRPr="00DC2BD8" w:rsidRDefault="00AF7B3A" w:rsidP="00AF7B3A">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PARTICIPAÇÃO DE SOCIEDADES COOPERATIVAS</w:t>
      </w:r>
    </w:p>
    <w:p w14:paraId="041CFFB9" w14:textId="59565A01" w:rsidR="00AF7B3A" w:rsidRPr="00B1021C" w:rsidRDefault="00AF7B3A" w:rsidP="00B1021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Não será admitida a participação de sociedades cooperativas para este objeto licitatório, uma vez que, pela sua natureza, o serviço a ser contratad</w:t>
      </w:r>
      <w:r w:rsidR="001344DB">
        <w:rPr>
          <w:rFonts w:ascii="Times New Roman" w:hAnsi="Times New Roman" w:cs="Times New Roman"/>
          <w:color w:val="000000" w:themeColor="text1"/>
          <w:szCs w:val="20"/>
        </w:rPr>
        <w:t>o</w:t>
      </w:r>
      <w:r w:rsidRPr="00B1021C">
        <w:rPr>
          <w:rFonts w:ascii="Times New Roman" w:hAnsi="Times New Roman" w:cs="Times New Roman"/>
          <w:color w:val="000000" w:themeColor="text1"/>
          <w:szCs w:val="20"/>
        </w:rPr>
        <w:t xml:space="preserve"> não evidencia a possibilidade de ser executado com autonomia pelos cooperados, de modo a demandar uma relação de subordinação entre cooperativa e cooperados, bem como, entre a Hemobrás e os cooperados.</w:t>
      </w:r>
    </w:p>
    <w:p w14:paraId="678B07BD" w14:textId="77777777" w:rsidR="00AF7B3A" w:rsidRPr="00B1021C" w:rsidRDefault="00AF7B3A" w:rsidP="00B1021C">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B1021C">
        <w:rPr>
          <w:rFonts w:ascii="Times New Roman" w:hAnsi="Times New Roman" w:cs="Times New Roman"/>
          <w:color w:val="000000" w:themeColor="text1"/>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14:paraId="1FB0A8D7" w14:textId="77777777" w:rsidR="00510C9F" w:rsidRPr="00DC2BD8" w:rsidRDefault="00510C9F" w:rsidP="00510C9F">
      <w:pPr>
        <w:spacing w:line="360" w:lineRule="auto"/>
        <w:ind w:left="709"/>
        <w:contextualSpacing/>
        <w:jc w:val="both"/>
        <w:rPr>
          <w:rFonts w:ascii="Times New Roman" w:hAnsi="Times New Roman" w:cs="Times New Roman"/>
          <w:szCs w:val="20"/>
        </w:rPr>
      </w:pPr>
    </w:p>
    <w:p w14:paraId="2A242429" w14:textId="77777777" w:rsidR="00214668" w:rsidRDefault="00214668" w:rsidP="00214668">
      <w:pPr>
        <w:pStyle w:val="Nivel1"/>
        <w:spacing w:before="0" w:after="0" w:line="360" w:lineRule="auto"/>
        <w:ind w:left="284" w:hanging="284"/>
        <w:contextualSpacing/>
        <w:rPr>
          <w:rFonts w:ascii="Times New Roman" w:hAnsi="Times New Roman"/>
        </w:rPr>
      </w:pPr>
      <w:r w:rsidRPr="00DC2BD8">
        <w:rPr>
          <w:rFonts w:ascii="Times New Roman" w:hAnsi="Times New Roman"/>
        </w:rPr>
        <w:t>DA QUALIFICAÇÃO TÉCNICA</w:t>
      </w:r>
    </w:p>
    <w:p w14:paraId="478BF5BC" w14:textId="77777777" w:rsidR="00214668" w:rsidRPr="00DC2BD8" w:rsidRDefault="00214668" w:rsidP="0021466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As empresas deverão demonstrar a qualificação técnica por meio de: </w:t>
      </w:r>
    </w:p>
    <w:p w14:paraId="16CC380A" w14:textId="77777777" w:rsidR="00156DFC" w:rsidRDefault="00214668" w:rsidP="00156DFC">
      <w:pPr>
        <w:pStyle w:val="PargrafodaLista"/>
        <w:numPr>
          <w:ilvl w:val="2"/>
          <w:numId w:val="1"/>
        </w:numPr>
        <w:spacing w:line="360" w:lineRule="auto"/>
        <w:ind w:left="908" w:hanging="624"/>
        <w:jc w:val="both"/>
        <w:rPr>
          <w:rFonts w:ascii="Times New Roman" w:hAnsi="Times New Roman" w:cs="Times New Roman"/>
          <w:bCs/>
          <w:szCs w:val="20"/>
        </w:rPr>
      </w:pPr>
      <w:r w:rsidRPr="00D453F1">
        <w:rPr>
          <w:rFonts w:ascii="Times New Roman" w:hAnsi="Times New Roman" w:cs="Times New Roman"/>
          <w:bCs/>
          <w:szCs w:val="20"/>
          <w:u w:val="single"/>
        </w:rPr>
        <w:t>Atestados</w:t>
      </w:r>
      <w:r w:rsidRPr="00D453F1">
        <w:rPr>
          <w:rFonts w:ascii="Times New Roman" w:hAnsi="Times New Roman" w:cs="Times New Roman"/>
          <w:bCs/>
          <w:szCs w:val="20"/>
        </w:rPr>
        <w:t xml:space="preserve"> fornecidos por pessoas jurídicas de direito público ou privado</w:t>
      </w:r>
      <w:r>
        <w:rPr>
          <w:rFonts w:ascii="Times New Roman" w:hAnsi="Times New Roman" w:cs="Times New Roman"/>
          <w:bCs/>
          <w:szCs w:val="20"/>
        </w:rPr>
        <w:t>.</w:t>
      </w:r>
    </w:p>
    <w:p w14:paraId="53C7109D" w14:textId="77777777" w:rsidR="00156DFC" w:rsidRDefault="00214668" w:rsidP="00156DFC">
      <w:pPr>
        <w:pStyle w:val="PargrafodaLista"/>
        <w:numPr>
          <w:ilvl w:val="3"/>
          <w:numId w:val="1"/>
        </w:numPr>
        <w:spacing w:line="360" w:lineRule="auto"/>
        <w:jc w:val="both"/>
        <w:rPr>
          <w:rFonts w:ascii="Times New Roman" w:hAnsi="Times New Roman" w:cs="Times New Roman"/>
          <w:bCs/>
          <w:szCs w:val="20"/>
        </w:rPr>
      </w:pPr>
      <w:r w:rsidRPr="00156DFC">
        <w:rPr>
          <w:rFonts w:ascii="Times New Roman" w:hAnsi="Times New Roman" w:cs="Times New Roman"/>
          <w:bCs/>
          <w:szCs w:val="20"/>
        </w:rPr>
        <w:t>Para fins de capacidade técnica a licitante deve comprovar experiência nas parcelas do objeto técnica ou economicamente relevantes;</w:t>
      </w:r>
    </w:p>
    <w:p w14:paraId="6F233ACD" w14:textId="6185597E" w:rsidR="00214668" w:rsidRPr="00156DFC" w:rsidRDefault="00214668" w:rsidP="00156DFC">
      <w:pPr>
        <w:pStyle w:val="PargrafodaLista"/>
        <w:numPr>
          <w:ilvl w:val="3"/>
          <w:numId w:val="1"/>
        </w:numPr>
        <w:spacing w:line="360" w:lineRule="auto"/>
        <w:jc w:val="both"/>
        <w:rPr>
          <w:rFonts w:ascii="Times New Roman" w:hAnsi="Times New Roman" w:cs="Times New Roman"/>
          <w:bCs/>
          <w:szCs w:val="20"/>
        </w:rPr>
      </w:pPr>
      <w:r w:rsidRPr="00156DFC">
        <w:rPr>
          <w:rFonts w:ascii="Times New Roman" w:hAnsi="Times New Roman" w:cs="Times New Roman"/>
          <w:bCs/>
          <w:szCs w:val="20"/>
        </w:rPr>
        <w:t xml:space="preserve">Parcela técnica ou economicamente relevante: </w:t>
      </w:r>
      <w:r w:rsidRPr="00156DFC">
        <w:rPr>
          <w:rFonts w:ascii="Times New Roman" w:hAnsi="Times New Roman" w:cs="Times New Roman"/>
          <w:color w:val="000000" w:themeColor="text1"/>
          <w:szCs w:val="20"/>
        </w:rPr>
        <w:t xml:space="preserve">prestação de serviço de consultoria especializada em adequação à Lei nº 13.709/2018 (Lei Geral de Proteção de Dados Pessoais </w:t>
      </w:r>
      <w:r w:rsidR="00156DFC" w:rsidRPr="00156DFC">
        <w:rPr>
          <w:rFonts w:ascii="Times New Roman" w:hAnsi="Times New Roman" w:cs="Times New Roman"/>
          <w:color w:val="000000" w:themeColor="text1"/>
          <w:szCs w:val="20"/>
        </w:rPr>
        <w:t>–</w:t>
      </w:r>
      <w:r w:rsidRPr="00156DFC">
        <w:rPr>
          <w:rFonts w:ascii="Times New Roman" w:hAnsi="Times New Roman" w:cs="Times New Roman"/>
          <w:color w:val="000000" w:themeColor="text1"/>
          <w:szCs w:val="20"/>
        </w:rPr>
        <w:t xml:space="preserve"> LGPD</w:t>
      </w:r>
      <w:r w:rsidR="00156DFC" w:rsidRPr="00156DFC">
        <w:rPr>
          <w:rFonts w:ascii="Times New Roman" w:hAnsi="Times New Roman" w:cs="Times New Roman"/>
          <w:color w:val="000000" w:themeColor="text1"/>
          <w:szCs w:val="20"/>
        </w:rPr>
        <w:t>.</w:t>
      </w:r>
    </w:p>
    <w:p w14:paraId="15FB2673" w14:textId="77777777" w:rsidR="00156DFC" w:rsidRDefault="00156DFC" w:rsidP="00156DFC">
      <w:pPr>
        <w:pStyle w:val="PargrafodaLista"/>
        <w:numPr>
          <w:ilvl w:val="2"/>
          <w:numId w:val="1"/>
        </w:numPr>
        <w:spacing w:line="360" w:lineRule="auto"/>
        <w:ind w:left="284" w:firstLine="0"/>
        <w:jc w:val="both"/>
        <w:rPr>
          <w:rFonts w:ascii="Times New Roman" w:hAnsi="Times New Roman" w:cs="Times New Roman"/>
          <w:bCs/>
          <w:szCs w:val="20"/>
        </w:rPr>
      </w:pPr>
      <w:bookmarkStart w:id="2" w:name="_Hlk15567814"/>
      <w:r w:rsidRPr="00B1021C">
        <w:rPr>
          <w:rFonts w:ascii="Times New Roman" w:hAnsi="Times New Roman" w:cs="Times New Roman"/>
          <w:bCs/>
          <w:szCs w:val="20"/>
        </w:rPr>
        <w:t xml:space="preserve">As empresas deverão demonstrar ainda, </w:t>
      </w:r>
      <w:r w:rsidRPr="00B1021C">
        <w:rPr>
          <w:rFonts w:ascii="Times New Roman" w:hAnsi="Times New Roman" w:cs="Times New Roman"/>
          <w:bCs/>
          <w:szCs w:val="20"/>
          <w:u w:val="single"/>
        </w:rPr>
        <w:t>qualificação técnico-profissional</w:t>
      </w:r>
      <w:r w:rsidRPr="00B1021C">
        <w:rPr>
          <w:rFonts w:ascii="Times New Roman" w:hAnsi="Times New Roman" w:cs="Times New Roman"/>
          <w:bCs/>
          <w:szCs w:val="20"/>
        </w:rPr>
        <w:t xml:space="preserve">, através de: </w:t>
      </w:r>
    </w:p>
    <w:p w14:paraId="24398390" w14:textId="6B031E58" w:rsidR="00156DFC" w:rsidRPr="00156DFC" w:rsidRDefault="00156DFC" w:rsidP="00156DFC">
      <w:pPr>
        <w:pStyle w:val="PargrafodaLista"/>
        <w:numPr>
          <w:ilvl w:val="3"/>
          <w:numId w:val="1"/>
        </w:numPr>
        <w:spacing w:line="360" w:lineRule="auto"/>
        <w:jc w:val="both"/>
        <w:rPr>
          <w:rFonts w:ascii="Times New Roman" w:hAnsi="Times New Roman" w:cs="Times New Roman"/>
          <w:bCs/>
          <w:szCs w:val="20"/>
        </w:rPr>
      </w:pPr>
      <w:r w:rsidRPr="00156DFC">
        <w:rPr>
          <w:rFonts w:ascii="Times New Roman" w:hAnsi="Times New Roman" w:cs="Times New Roman"/>
          <w:bCs/>
          <w:szCs w:val="20"/>
          <w:u w:val="single"/>
        </w:rPr>
        <w:t>Comprovação</w:t>
      </w:r>
      <w:r w:rsidRPr="00156DFC">
        <w:rPr>
          <w:rFonts w:ascii="Times New Roman" w:hAnsi="Times New Roman" w:cs="Times New Roman"/>
          <w:bCs/>
          <w:szCs w:val="20"/>
        </w:rPr>
        <w:t xml:space="preserve"> de que possui em seu quadro permanente, na data prevista para entrega da proposta, profissional que atenda aos seguintes requisitos:</w:t>
      </w:r>
    </w:p>
    <w:p w14:paraId="33328419" w14:textId="238AAED7" w:rsidR="00156DFC" w:rsidRDefault="00156DFC" w:rsidP="00156DFC">
      <w:pPr>
        <w:pStyle w:val="PargrafodaLista"/>
        <w:numPr>
          <w:ilvl w:val="5"/>
          <w:numId w:val="1"/>
        </w:numPr>
        <w:spacing w:line="360" w:lineRule="auto"/>
        <w:jc w:val="both"/>
        <w:rPr>
          <w:rFonts w:ascii="Times New Roman" w:hAnsi="Times New Roman" w:cs="Times New Roman"/>
          <w:bCs/>
          <w:szCs w:val="20"/>
        </w:rPr>
      </w:pPr>
      <w:r w:rsidRPr="00DC774A">
        <w:rPr>
          <w:rFonts w:ascii="Times New Roman" w:hAnsi="Times New Roman" w:cs="Times New Roman"/>
          <w:bCs/>
          <w:szCs w:val="20"/>
        </w:rPr>
        <w:t xml:space="preserve">Pelo menos 1 (um) profissional com certificação em </w:t>
      </w:r>
      <w:r w:rsidR="00B04BF0">
        <w:rPr>
          <w:rFonts w:ascii="Times New Roman" w:hAnsi="Times New Roman" w:cs="Times New Roman"/>
          <w:bCs/>
          <w:szCs w:val="20"/>
        </w:rPr>
        <w:t>Encarregado de Dados Pessoais (</w:t>
      </w:r>
      <w:r w:rsidRPr="00DC774A">
        <w:rPr>
          <w:rFonts w:ascii="Times New Roman" w:hAnsi="Times New Roman" w:cs="Times New Roman"/>
          <w:bCs/>
          <w:szCs w:val="20"/>
        </w:rPr>
        <w:t>DPO</w:t>
      </w:r>
      <w:r w:rsidR="00B04BF0">
        <w:rPr>
          <w:rFonts w:ascii="Times New Roman" w:hAnsi="Times New Roman" w:cs="Times New Roman"/>
          <w:bCs/>
          <w:szCs w:val="20"/>
        </w:rPr>
        <w:t>)</w:t>
      </w:r>
      <w:r w:rsidRPr="00DC774A">
        <w:rPr>
          <w:rFonts w:ascii="Times New Roman" w:hAnsi="Times New Roman" w:cs="Times New Roman"/>
          <w:bCs/>
          <w:szCs w:val="20"/>
        </w:rPr>
        <w:t xml:space="preserve"> por empresa reconhecida no mercado</w:t>
      </w:r>
      <w:r>
        <w:rPr>
          <w:rFonts w:ascii="Times New Roman" w:hAnsi="Times New Roman" w:cs="Times New Roman"/>
          <w:bCs/>
          <w:szCs w:val="20"/>
        </w:rPr>
        <w:t>;</w:t>
      </w:r>
    </w:p>
    <w:p w14:paraId="3C399757" w14:textId="77777777" w:rsidR="00156DFC" w:rsidRDefault="00156DFC" w:rsidP="00156DFC">
      <w:pPr>
        <w:pStyle w:val="PargrafodaLista"/>
        <w:numPr>
          <w:ilvl w:val="5"/>
          <w:numId w:val="1"/>
        </w:numPr>
        <w:spacing w:line="360" w:lineRule="auto"/>
        <w:jc w:val="both"/>
        <w:rPr>
          <w:rFonts w:ascii="Times New Roman" w:hAnsi="Times New Roman" w:cs="Times New Roman"/>
          <w:bCs/>
          <w:szCs w:val="20"/>
        </w:rPr>
      </w:pPr>
      <w:r w:rsidRPr="00DC774A">
        <w:rPr>
          <w:rFonts w:ascii="Times New Roman" w:hAnsi="Times New Roman" w:cs="Times New Roman"/>
          <w:bCs/>
          <w:szCs w:val="20"/>
        </w:rPr>
        <w:t>Pelo menos 1 (um) profissional com formação superior em Direito</w:t>
      </w:r>
      <w:r>
        <w:rPr>
          <w:rFonts w:ascii="Times New Roman" w:hAnsi="Times New Roman" w:cs="Times New Roman"/>
          <w:bCs/>
          <w:szCs w:val="20"/>
        </w:rPr>
        <w:t xml:space="preserve"> e que já tenha(m) prestado serviço de consultoria sobre LGPD</w:t>
      </w:r>
      <w:r w:rsidRPr="00DC774A">
        <w:rPr>
          <w:rFonts w:ascii="Times New Roman" w:hAnsi="Times New Roman" w:cs="Times New Roman"/>
          <w:bCs/>
          <w:szCs w:val="20"/>
        </w:rPr>
        <w:t xml:space="preserve"> entre o(s) profissional(</w:t>
      </w:r>
      <w:proofErr w:type="spellStart"/>
      <w:r w:rsidRPr="00DC774A">
        <w:rPr>
          <w:rFonts w:ascii="Times New Roman" w:hAnsi="Times New Roman" w:cs="Times New Roman"/>
          <w:bCs/>
          <w:szCs w:val="20"/>
        </w:rPr>
        <w:t>is</w:t>
      </w:r>
      <w:proofErr w:type="spellEnd"/>
      <w:r w:rsidRPr="00DC774A">
        <w:rPr>
          <w:rFonts w:ascii="Times New Roman" w:hAnsi="Times New Roman" w:cs="Times New Roman"/>
          <w:bCs/>
          <w:szCs w:val="20"/>
        </w:rPr>
        <w:t>) a serem alocados à prestação dos serviços objeto deste Edital.</w:t>
      </w:r>
    </w:p>
    <w:p w14:paraId="2FD29736" w14:textId="4599ACB5" w:rsidR="00156DFC" w:rsidRPr="00156DFC" w:rsidRDefault="00156DFC" w:rsidP="00156DFC">
      <w:pPr>
        <w:pStyle w:val="PargrafodaLista"/>
        <w:numPr>
          <w:ilvl w:val="5"/>
          <w:numId w:val="1"/>
        </w:numPr>
        <w:spacing w:line="360" w:lineRule="auto"/>
        <w:jc w:val="both"/>
        <w:rPr>
          <w:rFonts w:ascii="Times New Roman" w:hAnsi="Times New Roman" w:cs="Times New Roman"/>
          <w:bCs/>
          <w:szCs w:val="20"/>
        </w:rPr>
      </w:pPr>
      <w:r w:rsidRPr="00DC774A">
        <w:rPr>
          <w:rFonts w:ascii="Times New Roman" w:hAnsi="Times New Roman" w:cs="Times New Roman"/>
          <w:bCs/>
          <w:szCs w:val="20"/>
        </w:rPr>
        <w:lastRenderedPageBreak/>
        <w:t xml:space="preserve">Pelo menos 1 (um) profissional </w:t>
      </w:r>
      <w:r>
        <w:rPr>
          <w:rFonts w:ascii="Times New Roman" w:hAnsi="Times New Roman" w:cs="Times New Roman"/>
          <w:bCs/>
          <w:szCs w:val="20"/>
        </w:rPr>
        <w:t xml:space="preserve">que já tenha prestado serviço de consultoria em segurança da informação relacionada à LGPD </w:t>
      </w:r>
      <w:r w:rsidRPr="00DC774A">
        <w:rPr>
          <w:rFonts w:ascii="Times New Roman" w:hAnsi="Times New Roman" w:cs="Times New Roman"/>
          <w:bCs/>
          <w:szCs w:val="20"/>
        </w:rPr>
        <w:t>entre o(s) profissional(</w:t>
      </w:r>
      <w:proofErr w:type="spellStart"/>
      <w:r w:rsidRPr="00DC774A">
        <w:rPr>
          <w:rFonts w:ascii="Times New Roman" w:hAnsi="Times New Roman" w:cs="Times New Roman"/>
          <w:bCs/>
          <w:szCs w:val="20"/>
        </w:rPr>
        <w:t>is</w:t>
      </w:r>
      <w:proofErr w:type="spellEnd"/>
      <w:r w:rsidRPr="00DC774A">
        <w:rPr>
          <w:rFonts w:ascii="Times New Roman" w:hAnsi="Times New Roman" w:cs="Times New Roman"/>
          <w:bCs/>
          <w:szCs w:val="20"/>
        </w:rPr>
        <w:t>) a serem alocados à prestação dos serviços objeto deste Edital.</w:t>
      </w:r>
    </w:p>
    <w:p w14:paraId="738351BC" w14:textId="212E97EA" w:rsidR="00214668" w:rsidRPr="00156DFC" w:rsidRDefault="00156DFC" w:rsidP="00214668">
      <w:pPr>
        <w:pStyle w:val="PargrafodaLista"/>
        <w:numPr>
          <w:ilvl w:val="3"/>
          <w:numId w:val="1"/>
        </w:numPr>
        <w:spacing w:line="360" w:lineRule="auto"/>
        <w:jc w:val="both"/>
        <w:rPr>
          <w:rFonts w:ascii="Times New Roman" w:hAnsi="Times New Roman" w:cs="Times New Roman"/>
          <w:bCs/>
          <w:szCs w:val="20"/>
        </w:rPr>
      </w:pPr>
      <w:r w:rsidRPr="00DC2BD8">
        <w:rPr>
          <w:rFonts w:ascii="Times New Roman" w:hAnsi="Times New Roman" w:cs="Times New Roman"/>
          <w:bCs/>
          <w:szCs w:val="20"/>
        </w:rPr>
        <w:t xml:space="preserve">Entende-se, para fins deste </w:t>
      </w:r>
      <w:r>
        <w:rPr>
          <w:rFonts w:ascii="Times New Roman" w:hAnsi="Times New Roman" w:cs="Times New Roman"/>
          <w:bCs/>
          <w:szCs w:val="20"/>
        </w:rPr>
        <w:t>instrumento</w:t>
      </w:r>
      <w:r w:rsidRPr="00DC2BD8">
        <w:rPr>
          <w:rFonts w:ascii="Times New Roman" w:hAnsi="Times New Roman" w:cs="Times New Roman"/>
          <w:bCs/>
          <w:szCs w:val="20"/>
        </w:rPr>
        <w:t>, como pertencente ao quadro permanente do licitante,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bookmarkEnd w:id="2"/>
    </w:p>
    <w:p w14:paraId="2118A0A9" w14:textId="77777777" w:rsidR="00156DFC" w:rsidRDefault="00214668" w:rsidP="00156DFC">
      <w:pPr>
        <w:pStyle w:val="PargrafodaLista"/>
        <w:numPr>
          <w:ilvl w:val="2"/>
          <w:numId w:val="1"/>
        </w:numPr>
        <w:spacing w:line="360" w:lineRule="auto"/>
        <w:ind w:left="1134" w:hanging="567"/>
        <w:jc w:val="both"/>
        <w:rPr>
          <w:rFonts w:ascii="Times New Roman" w:hAnsi="Times New Roman" w:cs="Times New Roman"/>
          <w:bCs/>
          <w:szCs w:val="20"/>
        </w:rPr>
      </w:pPr>
      <w:r w:rsidRPr="00DC2BD8">
        <w:rPr>
          <w:rFonts w:ascii="Times New Roman" w:hAnsi="Times New Roman" w:cs="Times New Roman"/>
          <w:bCs/>
          <w:szCs w:val="20"/>
        </w:rPr>
        <w:t>Os atestados deverão referir-se a serviços prestados no âmbito de sua atividade econômica principal ou secundária especificadas no contrato social vigente;</w:t>
      </w:r>
    </w:p>
    <w:p w14:paraId="68DF37BE" w14:textId="77777777" w:rsidR="00156DFC" w:rsidRDefault="00214668" w:rsidP="00156DFC">
      <w:pPr>
        <w:pStyle w:val="PargrafodaLista"/>
        <w:numPr>
          <w:ilvl w:val="2"/>
          <w:numId w:val="1"/>
        </w:numPr>
        <w:spacing w:line="360" w:lineRule="auto"/>
        <w:ind w:left="1134" w:hanging="567"/>
        <w:jc w:val="both"/>
        <w:rPr>
          <w:rFonts w:ascii="Times New Roman" w:hAnsi="Times New Roman" w:cs="Times New Roman"/>
          <w:bCs/>
          <w:szCs w:val="20"/>
        </w:rPr>
      </w:pPr>
      <w:r w:rsidRPr="00156DFC">
        <w:rPr>
          <w:rFonts w:ascii="Times New Roman" w:hAnsi="Times New Roman" w:cs="Times New Roman"/>
          <w:bCs/>
          <w:szCs w:val="20"/>
        </w:rPr>
        <w:t xml:space="preserve">Somente serão aceitos atestados expedidos após a conclusão do contrato ou, no caso de contratos em andamento, o atestado deverá demonstrar que a licitante já tenha executado o objeto da presente contratação.  </w:t>
      </w:r>
    </w:p>
    <w:p w14:paraId="60C1CABC" w14:textId="04F29232" w:rsidR="00214668" w:rsidRPr="00156DFC" w:rsidRDefault="00214668" w:rsidP="00156DFC">
      <w:pPr>
        <w:pStyle w:val="PargrafodaLista"/>
        <w:numPr>
          <w:ilvl w:val="2"/>
          <w:numId w:val="1"/>
        </w:numPr>
        <w:spacing w:line="360" w:lineRule="auto"/>
        <w:ind w:left="1134" w:hanging="567"/>
        <w:jc w:val="both"/>
        <w:rPr>
          <w:rFonts w:ascii="Times New Roman" w:hAnsi="Times New Roman" w:cs="Times New Roman"/>
          <w:bCs/>
          <w:szCs w:val="20"/>
        </w:rPr>
      </w:pPr>
      <w:r w:rsidRPr="00156DFC">
        <w:rPr>
          <w:rFonts w:ascii="Times New Roman" w:hAnsi="Times New Roman" w:cs="Times New Roman"/>
          <w:bCs/>
          <w:szCs w:val="20"/>
        </w:rPr>
        <w:t xml:space="preserve">O licitante, quando solicitado, disponibilizará todas as informações necessárias à comprovação da legitimidade dos atestados, apresentando, dentre outros documentos, cópia do contrato que deu suporte à contratação, endereço atual da respectiva contratante e local em que foram prestados os serviços. </w:t>
      </w:r>
    </w:p>
    <w:p w14:paraId="7C8790D3" w14:textId="77777777" w:rsidR="006152DD" w:rsidRDefault="006152DD" w:rsidP="00F00B28">
      <w:pPr>
        <w:pStyle w:val="PargrafodaLista"/>
        <w:spacing w:line="360" w:lineRule="auto"/>
        <w:ind w:left="1134"/>
        <w:jc w:val="both"/>
        <w:rPr>
          <w:rFonts w:ascii="Times New Roman" w:hAnsi="Times New Roman" w:cs="Times New Roman"/>
          <w:bCs/>
          <w:szCs w:val="20"/>
        </w:rPr>
      </w:pPr>
    </w:p>
    <w:p w14:paraId="4E489ED8" w14:textId="597CF585" w:rsidR="00BF4EC2" w:rsidRDefault="00BF4EC2" w:rsidP="00BF4EC2">
      <w:pPr>
        <w:pStyle w:val="Nivel1"/>
        <w:spacing w:before="0" w:after="0" w:line="360" w:lineRule="auto"/>
        <w:ind w:left="284" w:hanging="284"/>
        <w:contextualSpacing/>
        <w:rPr>
          <w:rFonts w:ascii="Times New Roman" w:hAnsi="Times New Roman"/>
        </w:rPr>
      </w:pPr>
      <w:r w:rsidRPr="00DC2BD8">
        <w:rPr>
          <w:rFonts w:ascii="Times New Roman" w:hAnsi="Times New Roman"/>
        </w:rPr>
        <w:t>DO PRAZO DE VIGÊNCIA</w:t>
      </w:r>
    </w:p>
    <w:p w14:paraId="7B352F40" w14:textId="07E1C662" w:rsidR="00B3041B" w:rsidRPr="00B3041B" w:rsidRDefault="00BF4EC2" w:rsidP="0036747F">
      <w:pPr>
        <w:pStyle w:val="Nivel1"/>
        <w:numPr>
          <w:ilvl w:val="1"/>
          <w:numId w:val="1"/>
        </w:numPr>
        <w:tabs>
          <w:tab w:val="left" w:pos="8080"/>
        </w:tabs>
        <w:spacing w:before="0" w:after="0" w:line="360" w:lineRule="auto"/>
        <w:contextualSpacing/>
        <w:rPr>
          <w:rFonts w:ascii="Times New Roman" w:hAnsi="Times New Roman"/>
          <w:b w:val="0"/>
          <w:bCs/>
        </w:rPr>
      </w:pPr>
      <w:r w:rsidRPr="00B3041B">
        <w:rPr>
          <w:rFonts w:ascii="Times New Roman" w:hAnsi="Times New Roman"/>
          <w:b w:val="0"/>
          <w:bCs/>
          <w:color w:val="000000" w:themeColor="text1"/>
        </w:rPr>
        <w:t xml:space="preserve">O prazo de vigência do Contrato é </w:t>
      </w:r>
      <w:r w:rsidRPr="00B3041B">
        <w:rPr>
          <w:rFonts w:ascii="Times New Roman" w:hAnsi="Times New Roman"/>
          <w:b w:val="0"/>
          <w:bCs/>
        </w:rPr>
        <w:t>de</w:t>
      </w:r>
      <w:r w:rsidR="00985D5A" w:rsidRPr="00B3041B">
        <w:rPr>
          <w:rFonts w:ascii="Times New Roman" w:hAnsi="Times New Roman"/>
          <w:b w:val="0"/>
          <w:bCs/>
        </w:rPr>
        <w:t xml:space="preserve"> </w:t>
      </w:r>
      <w:bookmarkStart w:id="3" w:name="_Hlk15568169"/>
      <w:r w:rsidR="00ED041E" w:rsidRPr="00B3041B">
        <w:rPr>
          <w:rFonts w:ascii="Times New Roman" w:hAnsi="Times New Roman"/>
          <w:b w:val="0"/>
          <w:bCs/>
        </w:rPr>
        <w:t>6</w:t>
      </w:r>
      <w:r w:rsidR="007606F0" w:rsidRPr="00B3041B">
        <w:rPr>
          <w:rFonts w:ascii="Times New Roman" w:hAnsi="Times New Roman"/>
          <w:b w:val="0"/>
          <w:bCs/>
        </w:rPr>
        <w:t xml:space="preserve"> (</w:t>
      </w:r>
      <w:r w:rsidR="000308CA" w:rsidRPr="00B3041B">
        <w:rPr>
          <w:rFonts w:ascii="Times New Roman" w:hAnsi="Times New Roman"/>
          <w:b w:val="0"/>
          <w:bCs/>
        </w:rPr>
        <w:t>seis</w:t>
      </w:r>
      <w:r w:rsidR="007606F0" w:rsidRPr="00B3041B">
        <w:rPr>
          <w:rFonts w:ascii="Times New Roman" w:hAnsi="Times New Roman"/>
          <w:b w:val="0"/>
          <w:bCs/>
        </w:rPr>
        <w:t xml:space="preserve">) </w:t>
      </w:r>
      <w:r w:rsidR="007A59EB" w:rsidRPr="00B3041B">
        <w:rPr>
          <w:rFonts w:ascii="Times New Roman" w:hAnsi="Times New Roman"/>
          <w:b w:val="0"/>
          <w:bCs/>
        </w:rPr>
        <w:t>meses</w:t>
      </w:r>
      <w:bookmarkEnd w:id="3"/>
      <w:r w:rsidRPr="00B3041B">
        <w:rPr>
          <w:rFonts w:ascii="Times New Roman" w:hAnsi="Times New Roman"/>
          <w:b w:val="0"/>
          <w:bCs/>
        </w:rPr>
        <w:t xml:space="preserve">, contados </w:t>
      </w:r>
      <w:r w:rsidRPr="00B3041B">
        <w:rPr>
          <w:rFonts w:ascii="Times New Roman" w:hAnsi="Times New Roman"/>
          <w:b w:val="0"/>
          <w:bCs/>
          <w:color w:val="000000" w:themeColor="text1"/>
        </w:rPr>
        <w:t>da data de assinatura do instrumento, admitindo-se prorrogação para os prazos de início das etapas de execução, de conclusão e de entrega.</w:t>
      </w:r>
      <w:r w:rsidR="009745E2" w:rsidRPr="00B3041B">
        <w:rPr>
          <w:rFonts w:ascii="Times New Roman" w:hAnsi="Times New Roman"/>
          <w:b w:val="0"/>
          <w:bCs/>
          <w:color w:val="000000" w:themeColor="text1"/>
        </w:rPr>
        <w:t xml:space="preserve"> </w:t>
      </w:r>
    </w:p>
    <w:p w14:paraId="211570CD" w14:textId="6ED47780" w:rsidR="00B571C0" w:rsidRPr="006204F8" w:rsidRDefault="00B571C0" w:rsidP="0036747F">
      <w:pPr>
        <w:pStyle w:val="Nivel1"/>
        <w:numPr>
          <w:ilvl w:val="1"/>
          <w:numId w:val="1"/>
        </w:numPr>
        <w:tabs>
          <w:tab w:val="left" w:pos="8080"/>
        </w:tabs>
        <w:spacing w:before="0" w:after="0" w:line="360" w:lineRule="auto"/>
        <w:contextualSpacing/>
        <w:rPr>
          <w:rFonts w:ascii="Times New Roman" w:hAnsi="Times New Roman"/>
          <w:b w:val="0"/>
        </w:rPr>
      </w:pPr>
      <w:r w:rsidRPr="00B3041B">
        <w:rPr>
          <w:rFonts w:ascii="Times New Roman" w:hAnsi="Times New Roman"/>
          <w:b w:val="0"/>
          <w:color w:val="000000" w:themeColor="text1"/>
        </w:rPr>
        <w:t xml:space="preserve">O prazo total estimado para execução e conclusão dos serviços é de 90 (noventa) dias, contados a partir da data de assinatura </w:t>
      </w:r>
      <w:r w:rsidRPr="00470390">
        <w:rPr>
          <w:rFonts w:ascii="Times New Roman" w:hAnsi="Times New Roman"/>
          <w:b w:val="0"/>
          <w:bCs/>
          <w:color w:val="000000" w:themeColor="text1"/>
        </w:rPr>
        <w:t>do contrato.</w:t>
      </w:r>
      <w:r w:rsidRPr="006204F8">
        <w:rPr>
          <w:rFonts w:ascii="Times New Roman" w:hAnsi="Times New Roman"/>
          <w:b w:val="0"/>
          <w:bCs/>
          <w:color w:val="000000" w:themeColor="text1"/>
        </w:rPr>
        <w:t xml:space="preserve"> A vigência do contrato será encerrada tão logo seja concluída</w:t>
      </w:r>
      <w:r w:rsidRPr="00470390">
        <w:rPr>
          <w:rFonts w:ascii="Times New Roman" w:hAnsi="Times New Roman"/>
          <w:b w:val="0"/>
          <w:bCs/>
          <w:color w:val="000000" w:themeColor="text1"/>
        </w:rPr>
        <w:t xml:space="preserve"> </w:t>
      </w:r>
      <w:r w:rsidRPr="006204F8">
        <w:rPr>
          <w:rFonts w:ascii="Times New Roman" w:hAnsi="Times New Roman"/>
          <w:b w:val="0"/>
          <w:bCs/>
          <w:color w:val="000000" w:themeColor="text1"/>
        </w:rPr>
        <w:t>a execução dos serviços.</w:t>
      </w:r>
    </w:p>
    <w:p w14:paraId="203E3057" w14:textId="77777777" w:rsidR="00985D5A" w:rsidRPr="00DC2BD8" w:rsidRDefault="00985D5A" w:rsidP="00985D5A">
      <w:pPr>
        <w:spacing w:line="360" w:lineRule="auto"/>
        <w:ind w:left="709"/>
        <w:contextualSpacing/>
        <w:jc w:val="both"/>
        <w:rPr>
          <w:rFonts w:ascii="Times New Roman" w:hAnsi="Times New Roman" w:cs="Times New Roman"/>
          <w:color w:val="000000" w:themeColor="text1"/>
          <w:szCs w:val="20"/>
        </w:rPr>
      </w:pPr>
    </w:p>
    <w:p w14:paraId="71252E6E" w14:textId="26147FB4" w:rsidR="000023DE" w:rsidRPr="00DC2BD8" w:rsidRDefault="000023DE" w:rsidP="000023D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 xml:space="preserve">DA GARANTIA DE EXECUÇÃO </w:t>
      </w:r>
    </w:p>
    <w:p w14:paraId="2207C24C" w14:textId="77777777" w:rsidR="00567141" w:rsidRPr="00B1021C" w:rsidRDefault="00567141" w:rsidP="00567141">
      <w:pPr>
        <w:numPr>
          <w:ilvl w:val="1"/>
          <w:numId w:val="1"/>
        </w:numPr>
        <w:spacing w:line="360" w:lineRule="auto"/>
        <w:ind w:left="596" w:hanging="454"/>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Não se aplica. </w:t>
      </w:r>
    </w:p>
    <w:p w14:paraId="0FEE914B" w14:textId="77777777" w:rsidR="00BF4EC2" w:rsidRPr="00DC2BD8" w:rsidRDefault="00BF4EC2" w:rsidP="00BF4EC2">
      <w:pPr>
        <w:pStyle w:val="Nivel1"/>
        <w:numPr>
          <w:ilvl w:val="0"/>
          <w:numId w:val="0"/>
        </w:numPr>
        <w:spacing w:before="0" w:after="0" w:line="360" w:lineRule="auto"/>
        <w:contextualSpacing/>
        <w:rPr>
          <w:rFonts w:ascii="Times New Roman" w:hAnsi="Times New Roman"/>
        </w:rPr>
      </w:pPr>
    </w:p>
    <w:p w14:paraId="40720A9C" w14:textId="44C68BD0" w:rsidR="00E05D97" w:rsidRPr="00DC2BD8" w:rsidRDefault="00E05D97" w:rsidP="00E05D97">
      <w:pPr>
        <w:pStyle w:val="Nivel1"/>
        <w:spacing w:before="0" w:after="0" w:line="360" w:lineRule="auto"/>
        <w:ind w:left="284" w:hanging="284"/>
        <w:contextualSpacing/>
        <w:rPr>
          <w:rFonts w:ascii="Times New Roman" w:hAnsi="Times New Roman"/>
        </w:rPr>
      </w:pPr>
      <w:r w:rsidRPr="00DC2BD8">
        <w:rPr>
          <w:rFonts w:ascii="Times New Roman" w:hAnsi="Times New Roman"/>
        </w:rPr>
        <w:t>INÍCIO DA EXECUÇÃO DOS SERVIÇOS</w:t>
      </w:r>
    </w:p>
    <w:p w14:paraId="720DE8CC" w14:textId="72AC9AA4" w:rsidR="00106373" w:rsidRPr="00DC2BD8" w:rsidRDefault="00E91EB1"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 início da execução do serviço </w:t>
      </w:r>
      <w:r w:rsidR="00A84FB4" w:rsidRPr="00DC2BD8">
        <w:rPr>
          <w:rFonts w:ascii="Times New Roman" w:hAnsi="Times New Roman" w:cs="Times New Roman"/>
          <w:color w:val="000000" w:themeColor="text1"/>
          <w:szCs w:val="20"/>
        </w:rPr>
        <w:t>dar-se-á</w:t>
      </w:r>
      <w:r w:rsidRPr="00DC2BD8">
        <w:rPr>
          <w:rFonts w:ascii="Times New Roman" w:hAnsi="Times New Roman" w:cs="Times New Roman"/>
          <w:color w:val="000000" w:themeColor="text1"/>
          <w:szCs w:val="20"/>
        </w:rPr>
        <w:t xml:space="preserve"> em </w:t>
      </w:r>
      <w:r w:rsidR="00B66735">
        <w:rPr>
          <w:rFonts w:ascii="Times New Roman" w:hAnsi="Times New Roman" w:cs="Times New Roman"/>
          <w:color w:val="000000" w:themeColor="text1"/>
          <w:szCs w:val="20"/>
        </w:rPr>
        <w:t xml:space="preserve">até </w:t>
      </w:r>
      <w:r w:rsidR="003D2680">
        <w:rPr>
          <w:rFonts w:ascii="Times New Roman" w:hAnsi="Times New Roman" w:cs="Times New Roman"/>
          <w:color w:val="000000" w:themeColor="text1"/>
          <w:szCs w:val="20"/>
        </w:rPr>
        <w:t>10</w:t>
      </w:r>
      <w:r w:rsidR="00B66735">
        <w:rPr>
          <w:rFonts w:ascii="Times New Roman" w:hAnsi="Times New Roman" w:cs="Times New Roman"/>
          <w:color w:val="000000" w:themeColor="text1"/>
          <w:szCs w:val="20"/>
        </w:rPr>
        <w:t xml:space="preserve"> (</w:t>
      </w:r>
      <w:r w:rsidR="003D2680">
        <w:rPr>
          <w:rFonts w:ascii="Times New Roman" w:hAnsi="Times New Roman" w:cs="Times New Roman"/>
          <w:color w:val="000000" w:themeColor="text1"/>
          <w:szCs w:val="20"/>
        </w:rPr>
        <w:t>dez</w:t>
      </w:r>
      <w:r w:rsidR="00B66735">
        <w:rPr>
          <w:rFonts w:ascii="Times New Roman" w:hAnsi="Times New Roman" w:cs="Times New Roman"/>
          <w:color w:val="000000" w:themeColor="text1"/>
          <w:szCs w:val="20"/>
        </w:rPr>
        <w:t xml:space="preserve">) dias </w:t>
      </w:r>
      <w:r w:rsidR="00296519">
        <w:rPr>
          <w:rFonts w:ascii="Times New Roman" w:hAnsi="Times New Roman" w:cs="Times New Roman"/>
          <w:color w:val="000000" w:themeColor="text1"/>
          <w:szCs w:val="20"/>
        </w:rPr>
        <w:t xml:space="preserve">após a </w:t>
      </w:r>
      <w:r w:rsidR="00B66735">
        <w:rPr>
          <w:rFonts w:ascii="Times New Roman" w:hAnsi="Times New Roman" w:cs="Times New Roman"/>
          <w:color w:val="000000" w:themeColor="text1"/>
          <w:szCs w:val="20"/>
        </w:rPr>
        <w:t xml:space="preserve">celebração do contrato e </w:t>
      </w:r>
      <w:r w:rsidR="008A1D68" w:rsidRPr="00DC2BD8">
        <w:rPr>
          <w:rFonts w:ascii="Times New Roman" w:hAnsi="Times New Roman" w:cs="Times New Roman"/>
          <w:color w:val="000000" w:themeColor="text1"/>
          <w:szCs w:val="20"/>
        </w:rPr>
        <w:t>publicação do extrato de contrato no DOU.</w:t>
      </w:r>
    </w:p>
    <w:p w14:paraId="585C3CF2" w14:textId="77777777" w:rsidR="00846935" w:rsidRPr="00DC2BD8" w:rsidRDefault="00846935" w:rsidP="00846935">
      <w:pPr>
        <w:spacing w:line="360" w:lineRule="auto"/>
        <w:ind w:left="567"/>
        <w:contextualSpacing/>
        <w:jc w:val="both"/>
        <w:rPr>
          <w:rFonts w:ascii="Times New Roman" w:hAnsi="Times New Roman" w:cs="Times New Roman"/>
          <w:color w:val="000000" w:themeColor="text1"/>
          <w:szCs w:val="20"/>
        </w:rPr>
      </w:pPr>
    </w:p>
    <w:p w14:paraId="659B0327" w14:textId="77777777" w:rsidR="00846935" w:rsidRPr="00DC2BD8" w:rsidRDefault="00846935" w:rsidP="00846935">
      <w:pPr>
        <w:pStyle w:val="Nivel1"/>
        <w:spacing w:before="0" w:after="0" w:line="360" w:lineRule="auto"/>
        <w:ind w:left="284" w:hanging="284"/>
        <w:contextualSpacing/>
        <w:rPr>
          <w:rFonts w:ascii="Times New Roman" w:hAnsi="Times New Roman"/>
        </w:rPr>
      </w:pPr>
      <w:r w:rsidRPr="00DC2BD8">
        <w:rPr>
          <w:rFonts w:ascii="Times New Roman" w:hAnsi="Times New Roman"/>
        </w:rPr>
        <w:t>FORMA DE PRESTAÇÃO DOS SERVIÇOS</w:t>
      </w:r>
    </w:p>
    <w:p w14:paraId="0C92E26A" w14:textId="77777777" w:rsidR="00F74138" w:rsidRDefault="00846935" w:rsidP="00F7413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Os serviços serão executados conforme discriminado </w:t>
      </w:r>
      <w:r w:rsidR="003D0482">
        <w:rPr>
          <w:rFonts w:ascii="Times New Roman" w:hAnsi="Times New Roman" w:cs="Times New Roman"/>
          <w:color w:val="000000" w:themeColor="text1"/>
          <w:szCs w:val="20"/>
        </w:rPr>
        <w:t xml:space="preserve">no Anexo 01. </w:t>
      </w:r>
    </w:p>
    <w:p w14:paraId="2D85E958" w14:textId="205EAB39" w:rsidR="00C81C25" w:rsidRPr="00F74138" w:rsidRDefault="00C81C25" w:rsidP="00F74138">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F74138">
        <w:rPr>
          <w:rFonts w:ascii="Times New Roman" w:hAnsi="Times New Roman" w:cs="Times New Roman"/>
          <w:bCs/>
          <w:color w:val="000000" w:themeColor="text1"/>
          <w:szCs w:val="20"/>
        </w:rPr>
        <w:t>Após atingir cada marco de pagamento e a</w:t>
      </w:r>
      <w:r w:rsidR="00070CC2">
        <w:rPr>
          <w:rFonts w:ascii="Times New Roman" w:hAnsi="Times New Roman" w:cs="Times New Roman"/>
          <w:bCs/>
          <w:color w:val="000000" w:themeColor="text1"/>
          <w:szCs w:val="20"/>
        </w:rPr>
        <w:t xml:space="preserve"> obter</w:t>
      </w:r>
      <w:r w:rsidRPr="00F74138">
        <w:rPr>
          <w:rFonts w:ascii="Times New Roman" w:hAnsi="Times New Roman" w:cs="Times New Roman"/>
          <w:bCs/>
          <w:color w:val="000000" w:themeColor="text1"/>
          <w:szCs w:val="20"/>
        </w:rPr>
        <w:t xml:space="preserve"> aprovação da HEMOBRÁS para </w:t>
      </w:r>
      <w:r w:rsidR="00070CC2">
        <w:rPr>
          <w:rFonts w:ascii="Times New Roman" w:hAnsi="Times New Roman" w:cs="Times New Roman"/>
          <w:bCs/>
          <w:color w:val="000000" w:themeColor="text1"/>
          <w:szCs w:val="20"/>
        </w:rPr>
        <w:t xml:space="preserve">as entregas efetuadas e o </w:t>
      </w:r>
      <w:r w:rsidRPr="00F74138">
        <w:rPr>
          <w:rFonts w:ascii="Times New Roman" w:hAnsi="Times New Roman" w:cs="Times New Roman"/>
          <w:bCs/>
          <w:color w:val="000000" w:themeColor="text1"/>
          <w:szCs w:val="20"/>
        </w:rPr>
        <w:t>faturamento</w:t>
      </w:r>
      <w:r w:rsidR="00070CC2">
        <w:rPr>
          <w:rFonts w:ascii="Times New Roman" w:hAnsi="Times New Roman" w:cs="Times New Roman"/>
          <w:bCs/>
          <w:color w:val="000000" w:themeColor="text1"/>
          <w:szCs w:val="20"/>
        </w:rPr>
        <w:t xml:space="preserve"> correspondente</w:t>
      </w:r>
      <w:r w:rsidRPr="00F74138">
        <w:rPr>
          <w:rFonts w:ascii="Times New Roman" w:hAnsi="Times New Roman" w:cs="Times New Roman"/>
          <w:bCs/>
          <w:color w:val="000000" w:themeColor="text1"/>
          <w:szCs w:val="20"/>
        </w:rPr>
        <w:t>, serão liberados valores equivalentes aos percentuais de esforço referente à prestação do serviço, calculados a partir da seguinte tabela</w:t>
      </w:r>
      <w:r w:rsidR="00B20815" w:rsidRPr="00F74138">
        <w:rPr>
          <w:rFonts w:ascii="Times New Roman" w:hAnsi="Times New Roman" w:cs="Times New Roman"/>
          <w:bCs/>
          <w:color w:val="000000" w:themeColor="text1"/>
          <w:szCs w:val="20"/>
        </w:rPr>
        <w:t>:</w:t>
      </w:r>
    </w:p>
    <w:p w14:paraId="67692544" w14:textId="23C28A2C" w:rsidR="00B20815" w:rsidRDefault="00B20815" w:rsidP="00B20815">
      <w:pPr>
        <w:pStyle w:val="PargrafodaLista"/>
        <w:spacing w:line="360" w:lineRule="auto"/>
        <w:ind w:left="908"/>
        <w:jc w:val="both"/>
        <w:rPr>
          <w:rFonts w:ascii="Times New Roman" w:hAnsi="Times New Roman" w:cs="Times New Roman"/>
          <w:bCs/>
          <w:color w:val="000000" w:themeColor="text1"/>
          <w:szCs w:val="20"/>
        </w:rPr>
      </w:pPr>
    </w:p>
    <w:tbl>
      <w:tblPr>
        <w:tblW w:w="4651"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775"/>
        <w:gridCol w:w="3776"/>
        <w:gridCol w:w="1396"/>
      </w:tblGrid>
      <w:tr w:rsidR="007569CD" w:rsidRPr="00070CC2" w14:paraId="32176951" w14:textId="77777777" w:rsidTr="007569CD">
        <w:trPr>
          <w:trHeight w:val="451"/>
          <w:jc w:val="center"/>
        </w:trPr>
        <w:tc>
          <w:tcPr>
            <w:tcW w:w="2110" w:type="pct"/>
            <w:tcBorders>
              <w:top w:val="single" w:sz="8" w:space="0" w:color="auto"/>
              <w:left w:val="single" w:sz="8" w:space="0" w:color="auto"/>
              <w:bottom w:val="single" w:sz="8" w:space="0" w:color="auto"/>
              <w:right w:val="single" w:sz="8" w:space="0" w:color="auto"/>
            </w:tcBorders>
            <w:shd w:val="clear" w:color="auto" w:fill="F0F0F0"/>
          </w:tcPr>
          <w:p w14:paraId="67CB24BE" w14:textId="07640BAB" w:rsidR="007569CD" w:rsidRPr="00070CC2" w:rsidRDefault="007569CD" w:rsidP="00070CC2">
            <w:pPr>
              <w:ind w:left="81"/>
              <w:jc w:val="center"/>
              <w:rPr>
                <w:rFonts w:ascii="Times New Roman" w:hAnsi="Times New Roman" w:cs="Times New Roman"/>
                <w:b/>
                <w:bCs/>
                <w:szCs w:val="20"/>
              </w:rPr>
            </w:pPr>
            <w:bookmarkStart w:id="4" w:name="_Hlk67560632"/>
            <w:r w:rsidRPr="00070CC2">
              <w:rPr>
                <w:rFonts w:ascii="Times New Roman" w:hAnsi="Times New Roman" w:cs="Times New Roman"/>
                <w:b/>
                <w:bCs/>
                <w:szCs w:val="20"/>
              </w:rPr>
              <w:lastRenderedPageBreak/>
              <w:t>Fase</w:t>
            </w:r>
            <w:r w:rsidR="00692C24" w:rsidRPr="00070CC2">
              <w:rPr>
                <w:rFonts w:ascii="Times New Roman" w:hAnsi="Times New Roman" w:cs="Times New Roman"/>
                <w:b/>
                <w:bCs/>
                <w:szCs w:val="20"/>
              </w:rPr>
              <w:t xml:space="preserve"> do projeto</w:t>
            </w:r>
          </w:p>
        </w:tc>
        <w:tc>
          <w:tcPr>
            <w:tcW w:w="2110" w:type="pct"/>
            <w:tcBorders>
              <w:top w:val="single" w:sz="8" w:space="0" w:color="auto"/>
              <w:left w:val="single" w:sz="8" w:space="0" w:color="auto"/>
              <w:bottom w:val="single" w:sz="8" w:space="0" w:color="auto"/>
              <w:right w:val="single" w:sz="8" w:space="0" w:color="auto"/>
            </w:tcBorders>
            <w:shd w:val="clear" w:color="auto" w:fill="F0F0F0"/>
          </w:tcPr>
          <w:p w14:paraId="68158FF3" w14:textId="77777777" w:rsidR="00070CC2" w:rsidRPr="00070CC2" w:rsidRDefault="007569CD" w:rsidP="00070CC2">
            <w:pPr>
              <w:ind w:left="81"/>
              <w:jc w:val="center"/>
              <w:rPr>
                <w:rFonts w:ascii="Times New Roman" w:hAnsi="Times New Roman" w:cs="Times New Roman"/>
                <w:b/>
                <w:bCs/>
                <w:szCs w:val="20"/>
              </w:rPr>
            </w:pPr>
            <w:r w:rsidRPr="00070CC2">
              <w:rPr>
                <w:rFonts w:ascii="Times New Roman" w:hAnsi="Times New Roman" w:cs="Times New Roman"/>
                <w:b/>
                <w:bCs/>
                <w:szCs w:val="20"/>
              </w:rPr>
              <w:t xml:space="preserve">Marcos de pagamento </w:t>
            </w:r>
          </w:p>
          <w:p w14:paraId="0E6827B9" w14:textId="6E9F15D5" w:rsidR="007569CD" w:rsidRPr="00070CC2" w:rsidRDefault="007569CD" w:rsidP="00070CC2">
            <w:pPr>
              <w:ind w:left="81"/>
              <w:jc w:val="center"/>
              <w:rPr>
                <w:rFonts w:ascii="Times New Roman" w:hAnsi="Times New Roman" w:cs="Times New Roman"/>
                <w:b/>
                <w:bCs/>
                <w:szCs w:val="20"/>
              </w:rPr>
            </w:pPr>
            <w:r w:rsidRPr="00070CC2">
              <w:rPr>
                <w:rFonts w:ascii="Times New Roman" w:hAnsi="Times New Roman" w:cs="Times New Roman"/>
                <w:b/>
                <w:bCs/>
                <w:szCs w:val="20"/>
              </w:rPr>
              <w:t xml:space="preserve">(conforme </w:t>
            </w:r>
            <w:r w:rsidR="00070CC2" w:rsidRPr="00070CC2">
              <w:rPr>
                <w:rFonts w:ascii="Times New Roman" w:hAnsi="Times New Roman" w:cs="Times New Roman"/>
                <w:b/>
                <w:bCs/>
                <w:szCs w:val="20"/>
              </w:rPr>
              <w:t>Tabelas 1 e 2 do Anexo 1</w:t>
            </w:r>
            <w:r w:rsidRPr="00070CC2">
              <w:rPr>
                <w:rFonts w:ascii="Times New Roman" w:hAnsi="Times New Roman" w:cs="Times New Roman"/>
                <w:b/>
                <w:bCs/>
                <w:szCs w:val="20"/>
              </w:rPr>
              <w:t>)</w:t>
            </w:r>
          </w:p>
        </w:tc>
        <w:tc>
          <w:tcPr>
            <w:tcW w:w="780" w:type="pct"/>
            <w:tcBorders>
              <w:top w:val="single" w:sz="8" w:space="0" w:color="auto"/>
              <w:left w:val="single" w:sz="8" w:space="0" w:color="auto"/>
              <w:bottom w:val="single" w:sz="8" w:space="0" w:color="auto"/>
              <w:right w:val="single" w:sz="8" w:space="0" w:color="auto"/>
            </w:tcBorders>
            <w:shd w:val="clear" w:color="auto" w:fill="F0F0F0"/>
          </w:tcPr>
          <w:p w14:paraId="07430B5B" w14:textId="77777777" w:rsidR="007569CD" w:rsidRPr="00070CC2" w:rsidRDefault="007569CD" w:rsidP="00070CC2">
            <w:pPr>
              <w:ind w:left="81"/>
              <w:jc w:val="center"/>
              <w:rPr>
                <w:rFonts w:ascii="Times New Roman" w:hAnsi="Times New Roman" w:cs="Times New Roman"/>
                <w:b/>
                <w:bCs/>
                <w:szCs w:val="20"/>
              </w:rPr>
            </w:pPr>
            <w:r w:rsidRPr="00070CC2">
              <w:rPr>
                <w:rFonts w:ascii="Times New Roman" w:hAnsi="Times New Roman" w:cs="Times New Roman"/>
                <w:b/>
                <w:bCs/>
                <w:szCs w:val="20"/>
              </w:rPr>
              <w:t>% Pagamento</w:t>
            </w:r>
          </w:p>
        </w:tc>
      </w:tr>
      <w:tr w:rsidR="00692C24" w:rsidRPr="00070CC2" w14:paraId="0C495BF7" w14:textId="77777777" w:rsidTr="00FE0120">
        <w:trPr>
          <w:trHeight w:val="229"/>
          <w:jc w:val="center"/>
        </w:trPr>
        <w:tc>
          <w:tcPr>
            <w:tcW w:w="2110" w:type="pct"/>
            <w:vMerge w:val="restart"/>
            <w:tcBorders>
              <w:top w:val="single" w:sz="8" w:space="0" w:color="auto"/>
              <w:left w:val="single" w:sz="8" w:space="0" w:color="auto"/>
              <w:right w:val="single" w:sz="8" w:space="0" w:color="auto"/>
            </w:tcBorders>
          </w:tcPr>
          <w:p w14:paraId="71922562" w14:textId="551FFC82" w:rsidR="00692C24" w:rsidRPr="00070CC2" w:rsidRDefault="00FE0120" w:rsidP="00692C24">
            <w:pPr>
              <w:ind w:left="31"/>
              <w:rPr>
                <w:rFonts w:ascii="Times New Roman" w:hAnsi="Times New Roman" w:cs="Times New Roman"/>
                <w:szCs w:val="20"/>
              </w:rPr>
            </w:pPr>
            <w:r w:rsidRPr="00070CC2">
              <w:rPr>
                <w:rFonts w:ascii="Times New Roman" w:hAnsi="Times New Roman" w:cs="Times New Roman"/>
                <w:szCs w:val="20"/>
              </w:rPr>
              <w:t>F</w:t>
            </w:r>
            <w:r w:rsidR="00692C24" w:rsidRPr="00070CC2">
              <w:rPr>
                <w:rFonts w:ascii="Times New Roman" w:hAnsi="Times New Roman" w:cs="Times New Roman"/>
                <w:szCs w:val="20"/>
              </w:rPr>
              <w:t>ase 1 - Planejamento, entendimento do negócio, diagnóstico dos dados pessoais e plano de ação</w:t>
            </w:r>
          </w:p>
        </w:tc>
        <w:tc>
          <w:tcPr>
            <w:tcW w:w="2110" w:type="pct"/>
            <w:tcBorders>
              <w:top w:val="single" w:sz="8" w:space="0" w:color="auto"/>
              <w:left w:val="single" w:sz="8" w:space="0" w:color="auto"/>
              <w:bottom w:val="single" w:sz="8" w:space="0" w:color="auto"/>
              <w:right w:val="single" w:sz="8" w:space="0" w:color="auto"/>
            </w:tcBorders>
            <w:vAlign w:val="center"/>
          </w:tcPr>
          <w:p w14:paraId="4824D297" w14:textId="774D7519" w:rsidR="00692C24" w:rsidRPr="00070CC2" w:rsidRDefault="00692C24" w:rsidP="00B20815">
            <w:pPr>
              <w:ind w:left="31"/>
              <w:jc w:val="center"/>
              <w:rPr>
                <w:rFonts w:ascii="Times New Roman" w:hAnsi="Times New Roman" w:cs="Times New Roman"/>
                <w:szCs w:val="20"/>
              </w:rPr>
            </w:pPr>
            <w:r w:rsidRPr="00070CC2">
              <w:rPr>
                <w:rFonts w:ascii="Times New Roman" w:hAnsi="Times New Roman" w:cs="Times New Roman"/>
                <w:szCs w:val="20"/>
              </w:rPr>
              <w:t>1</w:t>
            </w:r>
          </w:p>
        </w:tc>
        <w:tc>
          <w:tcPr>
            <w:tcW w:w="780" w:type="pct"/>
            <w:tcBorders>
              <w:top w:val="single" w:sz="8" w:space="0" w:color="auto"/>
              <w:left w:val="single" w:sz="8" w:space="0" w:color="auto"/>
              <w:bottom w:val="single" w:sz="8" w:space="0" w:color="auto"/>
              <w:right w:val="single" w:sz="8" w:space="0" w:color="auto"/>
            </w:tcBorders>
            <w:shd w:val="clear" w:color="auto" w:fill="auto"/>
          </w:tcPr>
          <w:p w14:paraId="5E12A4CE" w14:textId="77777777" w:rsidR="00692C24" w:rsidRPr="00FC7370" w:rsidRDefault="00692C24" w:rsidP="00FE0120">
            <w:pPr>
              <w:ind w:left="31"/>
              <w:jc w:val="center"/>
              <w:rPr>
                <w:rFonts w:ascii="Times New Roman" w:hAnsi="Times New Roman" w:cs="Times New Roman"/>
                <w:szCs w:val="20"/>
              </w:rPr>
            </w:pPr>
            <w:r w:rsidRPr="00FC7370">
              <w:rPr>
                <w:rFonts w:ascii="Times New Roman" w:hAnsi="Times New Roman" w:cs="Times New Roman"/>
                <w:szCs w:val="20"/>
              </w:rPr>
              <w:t>10%</w:t>
            </w:r>
          </w:p>
        </w:tc>
      </w:tr>
      <w:tr w:rsidR="00692C24" w:rsidRPr="00070CC2" w14:paraId="12540216" w14:textId="77777777" w:rsidTr="00FE0120">
        <w:trPr>
          <w:trHeight w:val="333"/>
          <w:jc w:val="center"/>
        </w:trPr>
        <w:tc>
          <w:tcPr>
            <w:tcW w:w="2110" w:type="pct"/>
            <w:vMerge/>
            <w:tcBorders>
              <w:left w:val="single" w:sz="8" w:space="0" w:color="auto"/>
              <w:bottom w:val="single" w:sz="8" w:space="0" w:color="auto"/>
              <w:right w:val="single" w:sz="8" w:space="0" w:color="auto"/>
            </w:tcBorders>
          </w:tcPr>
          <w:p w14:paraId="39D76C85" w14:textId="77777777" w:rsidR="00692C24" w:rsidRPr="00070CC2" w:rsidRDefault="00692C24" w:rsidP="00B20815">
            <w:pPr>
              <w:ind w:left="31"/>
              <w:jc w:val="center"/>
              <w:rPr>
                <w:rFonts w:ascii="Times New Roman" w:hAnsi="Times New Roman" w:cs="Times New Roman"/>
                <w:szCs w:val="20"/>
              </w:rPr>
            </w:pPr>
          </w:p>
        </w:tc>
        <w:tc>
          <w:tcPr>
            <w:tcW w:w="2110" w:type="pct"/>
            <w:tcBorders>
              <w:top w:val="single" w:sz="8" w:space="0" w:color="auto"/>
              <w:left w:val="single" w:sz="8" w:space="0" w:color="auto"/>
              <w:bottom w:val="single" w:sz="8" w:space="0" w:color="auto"/>
              <w:right w:val="single" w:sz="8" w:space="0" w:color="auto"/>
            </w:tcBorders>
            <w:vAlign w:val="center"/>
          </w:tcPr>
          <w:p w14:paraId="3B2588D7" w14:textId="0EB1109F" w:rsidR="00692C24" w:rsidRPr="00070CC2" w:rsidRDefault="00692C24" w:rsidP="00B20815">
            <w:pPr>
              <w:ind w:left="31"/>
              <w:jc w:val="center"/>
              <w:rPr>
                <w:rFonts w:ascii="Times New Roman" w:hAnsi="Times New Roman" w:cs="Times New Roman"/>
                <w:szCs w:val="20"/>
              </w:rPr>
            </w:pPr>
            <w:r w:rsidRPr="00070CC2">
              <w:rPr>
                <w:rFonts w:ascii="Times New Roman" w:hAnsi="Times New Roman" w:cs="Times New Roman"/>
                <w:szCs w:val="20"/>
              </w:rPr>
              <w:t>2</w:t>
            </w:r>
          </w:p>
        </w:tc>
        <w:tc>
          <w:tcPr>
            <w:tcW w:w="780" w:type="pct"/>
            <w:tcBorders>
              <w:top w:val="single" w:sz="8" w:space="0" w:color="auto"/>
              <w:left w:val="single" w:sz="8" w:space="0" w:color="auto"/>
              <w:bottom w:val="single" w:sz="8" w:space="0" w:color="auto"/>
              <w:right w:val="single" w:sz="8" w:space="0" w:color="auto"/>
            </w:tcBorders>
            <w:shd w:val="clear" w:color="auto" w:fill="auto"/>
          </w:tcPr>
          <w:p w14:paraId="46E9CC6B" w14:textId="71281AD8" w:rsidR="00692C24" w:rsidRPr="00FC7370" w:rsidRDefault="00692C24" w:rsidP="00FE0120">
            <w:pPr>
              <w:ind w:left="31"/>
              <w:jc w:val="center"/>
              <w:rPr>
                <w:rFonts w:ascii="Times New Roman" w:hAnsi="Times New Roman" w:cs="Times New Roman"/>
                <w:szCs w:val="20"/>
              </w:rPr>
            </w:pPr>
            <w:r w:rsidRPr="00FC7370">
              <w:rPr>
                <w:rFonts w:ascii="Times New Roman" w:hAnsi="Times New Roman" w:cs="Times New Roman"/>
                <w:szCs w:val="20"/>
              </w:rPr>
              <w:t>20%</w:t>
            </w:r>
          </w:p>
        </w:tc>
      </w:tr>
      <w:tr w:rsidR="00692C24" w:rsidRPr="00070CC2" w14:paraId="4E6856E3" w14:textId="77777777" w:rsidTr="00FE0120">
        <w:trPr>
          <w:trHeight w:val="253"/>
          <w:jc w:val="center"/>
        </w:trPr>
        <w:tc>
          <w:tcPr>
            <w:tcW w:w="2110" w:type="pct"/>
            <w:vMerge w:val="restart"/>
            <w:tcBorders>
              <w:top w:val="single" w:sz="8" w:space="0" w:color="auto"/>
              <w:left w:val="single" w:sz="8" w:space="0" w:color="auto"/>
              <w:right w:val="single" w:sz="8" w:space="0" w:color="auto"/>
            </w:tcBorders>
          </w:tcPr>
          <w:p w14:paraId="1A1E3E5A" w14:textId="77777777" w:rsidR="00FE0120" w:rsidRPr="00070CC2" w:rsidRDefault="00FE0120" w:rsidP="00692C24">
            <w:pPr>
              <w:ind w:left="31"/>
              <w:rPr>
                <w:rFonts w:ascii="Times New Roman" w:hAnsi="Times New Roman" w:cs="Times New Roman"/>
                <w:szCs w:val="20"/>
              </w:rPr>
            </w:pPr>
            <w:r w:rsidRPr="00070CC2">
              <w:rPr>
                <w:rFonts w:ascii="Times New Roman" w:hAnsi="Times New Roman" w:cs="Times New Roman"/>
                <w:szCs w:val="20"/>
              </w:rPr>
              <w:t>Fase</w:t>
            </w:r>
            <w:r w:rsidR="00692C24" w:rsidRPr="00070CC2">
              <w:rPr>
                <w:rFonts w:ascii="Times New Roman" w:hAnsi="Times New Roman" w:cs="Times New Roman"/>
                <w:szCs w:val="20"/>
              </w:rPr>
              <w:t xml:space="preserve"> </w:t>
            </w:r>
            <w:proofErr w:type="gramStart"/>
            <w:r w:rsidR="00692C24" w:rsidRPr="00070CC2">
              <w:rPr>
                <w:rFonts w:ascii="Times New Roman" w:hAnsi="Times New Roman" w:cs="Times New Roman"/>
                <w:szCs w:val="20"/>
              </w:rPr>
              <w:t>2  –</w:t>
            </w:r>
            <w:proofErr w:type="gramEnd"/>
            <w:r w:rsidR="00692C24" w:rsidRPr="00070CC2">
              <w:rPr>
                <w:rFonts w:ascii="Times New Roman" w:hAnsi="Times New Roman" w:cs="Times New Roman"/>
                <w:szCs w:val="20"/>
              </w:rPr>
              <w:t xml:space="preserve"> Adequação da </w:t>
            </w:r>
            <w:proofErr w:type="spellStart"/>
            <w:r w:rsidR="00692C24" w:rsidRPr="00070CC2">
              <w:rPr>
                <w:rFonts w:ascii="Times New Roman" w:hAnsi="Times New Roman" w:cs="Times New Roman"/>
                <w:szCs w:val="20"/>
              </w:rPr>
              <w:t>hemobrás</w:t>
            </w:r>
            <w:proofErr w:type="spellEnd"/>
            <w:r w:rsidR="00692C24" w:rsidRPr="00070CC2">
              <w:rPr>
                <w:rFonts w:ascii="Times New Roman" w:hAnsi="Times New Roman" w:cs="Times New Roman"/>
                <w:szCs w:val="20"/>
              </w:rPr>
              <w:t xml:space="preserve"> à </w:t>
            </w:r>
            <w:r w:rsidRPr="00070CC2">
              <w:rPr>
                <w:rFonts w:ascii="Times New Roman" w:hAnsi="Times New Roman" w:cs="Times New Roman"/>
                <w:szCs w:val="20"/>
              </w:rPr>
              <w:t>LGPD</w:t>
            </w:r>
            <w:r w:rsidR="00692C24" w:rsidRPr="00070CC2">
              <w:rPr>
                <w:rFonts w:ascii="Times New Roman" w:hAnsi="Times New Roman" w:cs="Times New Roman"/>
                <w:szCs w:val="20"/>
              </w:rPr>
              <w:t xml:space="preserve"> </w:t>
            </w:r>
          </w:p>
          <w:p w14:paraId="58F08DB7" w14:textId="33889739" w:rsidR="00692C24" w:rsidRPr="00070CC2" w:rsidRDefault="00692C24" w:rsidP="00692C24">
            <w:pPr>
              <w:ind w:left="31"/>
              <w:rPr>
                <w:rFonts w:ascii="Times New Roman" w:hAnsi="Times New Roman" w:cs="Times New Roman"/>
                <w:szCs w:val="20"/>
              </w:rPr>
            </w:pPr>
            <w:r w:rsidRPr="00070CC2">
              <w:rPr>
                <w:rFonts w:ascii="Times New Roman" w:hAnsi="Times New Roman" w:cs="Times New Roman"/>
                <w:szCs w:val="20"/>
              </w:rPr>
              <w:t xml:space="preserve">(adequação de fluxos de dados, normativas e contratos; atendimento aos direitos dos titulares de dados; procedimento de comunicação e resposta aos incidentes de segurança relacionadas ao vazamento de dados pessoais; treinamentos)  </w:t>
            </w:r>
          </w:p>
        </w:tc>
        <w:tc>
          <w:tcPr>
            <w:tcW w:w="2110" w:type="pct"/>
            <w:tcBorders>
              <w:top w:val="single" w:sz="8" w:space="0" w:color="auto"/>
              <w:left w:val="single" w:sz="8" w:space="0" w:color="auto"/>
              <w:bottom w:val="single" w:sz="8" w:space="0" w:color="auto"/>
              <w:right w:val="single" w:sz="8" w:space="0" w:color="auto"/>
            </w:tcBorders>
            <w:vAlign w:val="center"/>
          </w:tcPr>
          <w:p w14:paraId="471E9FCC" w14:textId="186AEC1B" w:rsidR="00692C24" w:rsidRPr="00070CC2" w:rsidRDefault="00692C24" w:rsidP="00B20815">
            <w:pPr>
              <w:ind w:left="31"/>
              <w:jc w:val="center"/>
              <w:rPr>
                <w:rFonts w:ascii="Times New Roman" w:hAnsi="Times New Roman" w:cs="Times New Roman"/>
                <w:szCs w:val="20"/>
              </w:rPr>
            </w:pPr>
            <w:r w:rsidRPr="00070CC2">
              <w:rPr>
                <w:rFonts w:ascii="Times New Roman" w:hAnsi="Times New Roman" w:cs="Times New Roman"/>
                <w:szCs w:val="20"/>
              </w:rPr>
              <w:t>3</w:t>
            </w:r>
          </w:p>
        </w:tc>
        <w:tc>
          <w:tcPr>
            <w:tcW w:w="780" w:type="pct"/>
            <w:tcBorders>
              <w:top w:val="single" w:sz="8" w:space="0" w:color="auto"/>
              <w:left w:val="single" w:sz="8" w:space="0" w:color="auto"/>
              <w:bottom w:val="single" w:sz="8" w:space="0" w:color="auto"/>
              <w:right w:val="single" w:sz="8" w:space="0" w:color="auto"/>
            </w:tcBorders>
            <w:shd w:val="clear" w:color="auto" w:fill="auto"/>
          </w:tcPr>
          <w:p w14:paraId="5D3B7E47" w14:textId="668F5E93" w:rsidR="00692C24" w:rsidRPr="00FC7370" w:rsidRDefault="00FE0120" w:rsidP="00FE0120">
            <w:pPr>
              <w:ind w:left="31"/>
              <w:jc w:val="center"/>
              <w:rPr>
                <w:rFonts w:ascii="Times New Roman" w:hAnsi="Times New Roman" w:cs="Times New Roman"/>
                <w:szCs w:val="20"/>
              </w:rPr>
            </w:pPr>
            <w:r w:rsidRPr="00FC7370">
              <w:rPr>
                <w:rFonts w:ascii="Times New Roman" w:hAnsi="Times New Roman" w:cs="Times New Roman"/>
                <w:szCs w:val="20"/>
              </w:rPr>
              <w:t>30</w:t>
            </w:r>
            <w:r w:rsidR="00692C24" w:rsidRPr="00FC7370">
              <w:rPr>
                <w:rFonts w:ascii="Times New Roman" w:hAnsi="Times New Roman" w:cs="Times New Roman"/>
                <w:szCs w:val="20"/>
              </w:rPr>
              <w:t>%</w:t>
            </w:r>
          </w:p>
        </w:tc>
      </w:tr>
      <w:tr w:rsidR="00692C24" w:rsidRPr="00070CC2" w14:paraId="3361E9CA" w14:textId="77777777" w:rsidTr="00FE0120">
        <w:trPr>
          <w:trHeight w:val="229"/>
          <w:jc w:val="center"/>
        </w:trPr>
        <w:tc>
          <w:tcPr>
            <w:tcW w:w="2110" w:type="pct"/>
            <w:vMerge/>
            <w:tcBorders>
              <w:left w:val="single" w:sz="8" w:space="0" w:color="auto"/>
              <w:right w:val="single" w:sz="8" w:space="0" w:color="auto"/>
            </w:tcBorders>
          </w:tcPr>
          <w:p w14:paraId="15CAFF4C" w14:textId="77777777" w:rsidR="00692C24" w:rsidRPr="00070CC2" w:rsidRDefault="00692C24" w:rsidP="00B20815">
            <w:pPr>
              <w:ind w:left="31"/>
              <w:jc w:val="center"/>
              <w:rPr>
                <w:rFonts w:ascii="Times New Roman" w:hAnsi="Times New Roman" w:cs="Times New Roman"/>
                <w:szCs w:val="20"/>
              </w:rPr>
            </w:pPr>
          </w:p>
        </w:tc>
        <w:tc>
          <w:tcPr>
            <w:tcW w:w="2110" w:type="pct"/>
            <w:tcBorders>
              <w:top w:val="single" w:sz="8" w:space="0" w:color="auto"/>
              <w:left w:val="single" w:sz="8" w:space="0" w:color="auto"/>
              <w:bottom w:val="single" w:sz="8" w:space="0" w:color="auto"/>
              <w:right w:val="single" w:sz="8" w:space="0" w:color="auto"/>
            </w:tcBorders>
            <w:vAlign w:val="center"/>
          </w:tcPr>
          <w:p w14:paraId="7D024C12" w14:textId="1F799161" w:rsidR="00692C24" w:rsidRPr="00070CC2" w:rsidRDefault="00692C24" w:rsidP="00B20815">
            <w:pPr>
              <w:ind w:left="31"/>
              <w:jc w:val="center"/>
              <w:rPr>
                <w:rFonts w:ascii="Times New Roman" w:hAnsi="Times New Roman" w:cs="Times New Roman"/>
                <w:szCs w:val="20"/>
              </w:rPr>
            </w:pPr>
            <w:r w:rsidRPr="00070CC2">
              <w:rPr>
                <w:rFonts w:ascii="Times New Roman" w:hAnsi="Times New Roman" w:cs="Times New Roman"/>
                <w:szCs w:val="20"/>
              </w:rPr>
              <w:t>4</w:t>
            </w:r>
          </w:p>
        </w:tc>
        <w:tc>
          <w:tcPr>
            <w:tcW w:w="780" w:type="pct"/>
            <w:tcBorders>
              <w:top w:val="single" w:sz="8" w:space="0" w:color="auto"/>
              <w:left w:val="single" w:sz="8" w:space="0" w:color="auto"/>
              <w:bottom w:val="single" w:sz="8" w:space="0" w:color="auto"/>
              <w:right w:val="single" w:sz="8" w:space="0" w:color="auto"/>
            </w:tcBorders>
            <w:shd w:val="clear" w:color="auto" w:fill="auto"/>
          </w:tcPr>
          <w:p w14:paraId="792FA1DF" w14:textId="4D9C4E43" w:rsidR="00692C24" w:rsidRPr="00FC7370" w:rsidRDefault="00692C24" w:rsidP="00FE0120">
            <w:pPr>
              <w:ind w:left="31"/>
              <w:jc w:val="center"/>
              <w:rPr>
                <w:rFonts w:ascii="Times New Roman" w:hAnsi="Times New Roman" w:cs="Times New Roman"/>
                <w:szCs w:val="20"/>
              </w:rPr>
            </w:pPr>
            <w:r w:rsidRPr="00FC7370">
              <w:rPr>
                <w:rFonts w:ascii="Times New Roman" w:hAnsi="Times New Roman" w:cs="Times New Roman"/>
                <w:szCs w:val="20"/>
              </w:rPr>
              <w:t>1</w:t>
            </w:r>
            <w:r w:rsidR="00FE0120" w:rsidRPr="00FC7370">
              <w:rPr>
                <w:rFonts w:ascii="Times New Roman" w:hAnsi="Times New Roman" w:cs="Times New Roman"/>
                <w:szCs w:val="20"/>
              </w:rPr>
              <w:t>5%</w:t>
            </w:r>
          </w:p>
        </w:tc>
      </w:tr>
      <w:tr w:rsidR="00692C24" w:rsidRPr="00070CC2" w14:paraId="60981B62" w14:textId="77777777" w:rsidTr="00FE0120">
        <w:trPr>
          <w:trHeight w:val="229"/>
          <w:jc w:val="center"/>
        </w:trPr>
        <w:tc>
          <w:tcPr>
            <w:tcW w:w="2110" w:type="pct"/>
            <w:vMerge/>
            <w:tcBorders>
              <w:left w:val="single" w:sz="8" w:space="0" w:color="auto"/>
              <w:bottom w:val="single" w:sz="8" w:space="0" w:color="auto"/>
              <w:right w:val="single" w:sz="8" w:space="0" w:color="auto"/>
            </w:tcBorders>
          </w:tcPr>
          <w:p w14:paraId="27A36498" w14:textId="77777777" w:rsidR="00692C24" w:rsidRPr="00070CC2" w:rsidRDefault="00692C24" w:rsidP="00B20815">
            <w:pPr>
              <w:ind w:left="31"/>
              <w:jc w:val="center"/>
              <w:rPr>
                <w:rFonts w:ascii="Times New Roman" w:hAnsi="Times New Roman" w:cs="Times New Roman"/>
                <w:szCs w:val="20"/>
              </w:rPr>
            </w:pPr>
          </w:p>
        </w:tc>
        <w:tc>
          <w:tcPr>
            <w:tcW w:w="2110" w:type="pct"/>
            <w:tcBorders>
              <w:top w:val="single" w:sz="8" w:space="0" w:color="auto"/>
              <w:left w:val="single" w:sz="8" w:space="0" w:color="auto"/>
              <w:bottom w:val="single" w:sz="8" w:space="0" w:color="auto"/>
              <w:right w:val="single" w:sz="8" w:space="0" w:color="auto"/>
            </w:tcBorders>
            <w:vAlign w:val="center"/>
          </w:tcPr>
          <w:p w14:paraId="4256D24B" w14:textId="465F5ECF" w:rsidR="00692C24" w:rsidRPr="00070CC2" w:rsidRDefault="00692C24" w:rsidP="00B20815">
            <w:pPr>
              <w:ind w:left="31"/>
              <w:jc w:val="center"/>
              <w:rPr>
                <w:rFonts w:ascii="Times New Roman" w:hAnsi="Times New Roman" w:cs="Times New Roman"/>
                <w:szCs w:val="20"/>
              </w:rPr>
            </w:pPr>
            <w:r w:rsidRPr="00070CC2">
              <w:rPr>
                <w:rFonts w:ascii="Times New Roman" w:hAnsi="Times New Roman" w:cs="Times New Roman"/>
                <w:szCs w:val="20"/>
              </w:rPr>
              <w:t>5</w:t>
            </w:r>
          </w:p>
        </w:tc>
        <w:tc>
          <w:tcPr>
            <w:tcW w:w="780" w:type="pct"/>
            <w:tcBorders>
              <w:top w:val="single" w:sz="8" w:space="0" w:color="auto"/>
              <w:left w:val="single" w:sz="8" w:space="0" w:color="auto"/>
              <w:bottom w:val="single" w:sz="8" w:space="0" w:color="auto"/>
              <w:right w:val="single" w:sz="8" w:space="0" w:color="auto"/>
            </w:tcBorders>
            <w:shd w:val="clear" w:color="auto" w:fill="auto"/>
          </w:tcPr>
          <w:p w14:paraId="17CE4E22" w14:textId="58A4FF45" w:rsidR="00692C24" w:rsidRPr="00FC7370" w:rsidRDefault="00FE0120" w:rsidP="00FE0120">
            <w:pPr>
              <w:ind w:left="31"/>
              <w:jc w:val="center"/>
              <w:rPr>
                <w:rFonts w:ascii="Times New Roman" w:hAnsi="Times New Roman" w:cs="Times New Roman"/>
                <w:szCs w:val="20"/>
              </w:rPr>
            </w:pPr>
            <w:r w:rsidRPr="00FC7370">
              <w:rPr>
                <w:rFonts w:ascii="Times New Roman" w:hAnsi="Times New Roman" w:cs="Times New Roman"/>
                <w:szCs w:val="20"/>
              </w:rPr>
              <w:t>10 %</w:t>
            </w:r>
          </w:p>
        </w:tc>
      </w:tr>
      <w:tr w:rsidR="00692C24" w:rsidRPr="00070CC2" w14:paraId="4D42AF59" w14:textId="77777777" w:rsidTr="00FE0120">
        <w:trPr>
          <w:trHeight w:val="229"/>
          <w:jc w:val="center"/>
        </w:trPr>
        <w:tc>
          <w:tcPr>
            <w:tcW w:w="2110" w:type="pct"/>
            <w:vMerge/>
            <w:tcBorders>
              <w:left w:val="single" w:sz="8" w:space="0" w:color="auto"/>
              <w:bottom w:val="single" w:sz="8" w:space="0" w:color="auto"/>
              <w:right w:val="single" w:sz="8" w:space="0" w:color="auto"/>
            </w:tcBorders>
          </w:tcPr>
          <w:p w14:paraId="42724912" w14:textId="77777777" w:rsidR="00692C24" w:rsidRPr="00070CC2" w:rsidRDefault="00692C24" w:rsidP="00B20815">
            <w:pPr>
              <w:ind w:left="31"/>
              <w:jc w:val="center"/>
              <w:rPr>
                <w:rFonts w:ascii="Times New Roman" w:hAnsi="Times New Roman" w:cs="Times New Roman"/>
                <w:szCs w:val="20"/>
              </w:rPr>
            </w:pPr>
          </w:p>
        </w:tc>
        <w:tc>
          <w:tcPr>
            <w:tcW w:w="2110" w:type="pct"/>
            <w:tcBorders>
              <w:top w:val="single" w:sz="8" w:space="0" w:color="auto"/>
              <w:left w:val="single" w:sz="8" w:space="0" w:color="auto"/>
              <w:bottom w:val="single" w:sz="8" w:space="0" w:color="auto"/>
              <w:right w:val="single" w:sz="8" w:space="0" w:color="auto"/>
            </w:tcBorders>
            <w:vAlign w:val="center"/>
          </w:tcPr>
          <w:p w14:paraId="4F66B576" w14:textId="49AC934D" w:rsidR="00692C24" w:rsidRPr="00070CC2" w:rsidRDefault="00692C24" w:rsidP="00B20815">
            <w:pPr>
              <w:ind w:left="31"/>
              <w:jc w:val="center"/>
              <w:rPr>
                <w:rFonts w:ascii="Times New Roman" w:hAnsi="Times New Roman" w:cs="Times New Roman"/>
                <w:szCs w:val="20"/>
              </w:rPr>
            </w:pPr>
            <w:r w:rsidRPr="00070CC2">
              <w:rPr>
                <w:rFonts w:ascii="Times New Roman" w:hAnsi="Times New Roman" w:cs="Times New Roman"/>
                <w:szCs w:val="20"/>
              </w:rPr>
              <w:t>6</w:t>
            </w:r>
          </w:p>
        </w:tc>
        <w:tc>
          <w:tcPr>
            <w:tcW w:w="780" w:type="pct"/>
            <w:tcBorders>
              <w:top w:val="single" w:sz="8" w:space="0" w:color="auto"/>
              <w:left w:val="single" w:sz="8" w:space="0" w:color="auto"/>
              <w:bottom w:val="single" w:sz="8" w:space="0" w:color="auto"/>
              <w:right w:val="single" w:sz="8" w:space="0" w:color="auto"/>
            </w:tcBorders>
            <w:shd w:val="clear" w:color="auto" w:fill="auto"/>
          </w:tcPr>
          <w:p w14:paraId="131950EF" w14:textId="62B62411" w:rsidR="00692C24" w:rsidRPr="00FC7370" w:rsidRDefault="00FE0120" w:rsidP="00FE0120">
            <w:pPr>
              <w:ind w:left="31"/>
              <w:jc w:val="center"/>
              <w:rPr>
                <w:rFonts w:ascii="Times New Roman" w:hAnsi="Times New Roman" w:cs="Times New Roman"/>
                <w:szCs w:val="20"/>
              </w:rPr>
            </w:pPr>
            <w:r w:rsidRPr="00FC7370">
              <w:rPr>
                <w:rFonts w:ascii="Times New Roman" w:hAnsi="Times New Roman" w:cs="Times New Roman"/>
                <w:szCs w:val="20"/>
              </w:rPr>
              <w:t xml:space="preserve">15 </w:t>
            </w:r>
            <w:r w:rsidR="00692C24" w:rsidRPr="00FC7370">
              <w:rPr>
                <w:rFonts w:ascii="Times New Roman" w:hAnsi="Times New Roman" w:cs="Times New Roman"/>
                <w:szCs w:val="20"/>
              </w:rPr>
              <w:t>%</w:t>
            </w:r>
          </w:p>
        </w:tc>
      </w:tr>
      <w:bookmarkEnd w:id="4"/>
    </w:tbl>
    <w:p w14:paraId="793B6E48" w14:textId="77777777" w:rsidR="00B20815" w:rsidRDefault="00B20815" w:rsidP="00B20815">
      <w:pPr>
        <w:pStyle w:val="PargrafodaLista"/>
        <w:spacing w:line="360" w:lineRule="auto"/>
        <w:ind w:left="908"/>
        <w:jc w:val="both"/>
        <w:rPr>
          <w:rFonts w:ascii="Times New Roman" w:hAnsi="Times New Roman" w:cs="Times New Roman"/>
          <w:bCs/>
          <w:color w:val="000000" w:themeColor="text1"/>
          <w:szCs w:val="20"/>
        </w:rPr>
      </w:pPr>
    </w:p>
    <w:p w14:paraId="69D6F3C0" w14:textId="7F28ABCA" w:rsidR="00E10C05" w:rsidRPr="00D453F1" w:rsidRDefault="00FC7370" w:rsidP="00FC7370">
      <w:pPr>
        <w:pStyle w:val="PargrafodaLista"/>
        <w:spacing w:line="360" w:lineRule="auto"/>
        <w:ind w:left="908"/>
        <w:jc w:val="both"/>
        <w:rPr>
          <w:highlight w:val="yellow"/>
        </w:rPr>
      </w:pPr>
      <w:r w:rsidRPr="00FC7370">
        <w:rPr>
          <w:rFonts w:ascii="Times New Roman" w:hAnsi="Times New Roman" w:cs="Times New Roman"/>
          <w:bCs/>
          <w:color w:val="000000" w:themeColor="text1"/>
          <w:szCs w:val="20"/>
        </w:rPr>
        <w:t xml:space="preserve">O prazo total estimado para conclusão dos serviços é de </w:t>
      </w:r>
      <w:r w:rsidRPr="00FA4712">
        <w:rPr>
          <w:rFonts w:ascii="Times New Roman" w:hAnsi="Times New Roman" w:cs="Times New Roman"/>
          <w:bCs/>
          <w:color w:val="000000" w:themeColor="text1"/>
          <w:szCs w:val="20"/>
        </w:rPr>
        <w:t>90 (noventa) dias</w:t>
      </w:r>
      <w:r w:rsidRPr="00FC7370">
        <w:rPr>
          <w:rFonts w:ascii="Times New Roman" w:hAnsi="Times New Roman" w:cs="Times New Roman"/>
          <w:bCs/>
          <w:color w:val="000000" w:themeColor="text1"/>
          <w:szCs w:val="20"/>
        </w:rPr>
        <w:t>, contados a partir da data de assinatura do contrato.</w:t>
      </w:r>
      <w:r w:rsidRPr="00D453F1">
        <w:rPr>
          <w:highlight w:val="yellow"/>
        </w:rPr>
        <w:t xml:space="preserve"> </w:t>
      </w:r>
    </w:p>
    <w:p w14:paraId="5F76FE5A" w14:textId="77777777" w:rsidR="00846935" w:rsidRPr="00DC2BD8" w:rsidRDefault="00846935" w:rsidP="00846935">
      <w:pPr>
        <w:spacing w:line="360" w:lineRule="auto"/>
        <w:ind w:left="567"/>
        <w:contextualSpacing/>
        <w:jc w:val="both"/>
        <w:rPr>
          <w:rFonts w:ascii="Times New Roman" w:hAnsi="Times New Roman" w:cs="Times New Roman"/>
          <w:color w:val="000000" w:themeColor="text1"/>
          <w:szCs w:val="20"/>
        </w:rPr>
      </w:pPr>
    </w:p>
    <w:p w14:paraId="7308B21C" w14:textId="77777777" w:rsidR="00846935" w:rsidRPr="00DC2BD8" w:rsidRDefault="00846935" w:rsidP="00846935">
      <w:pPr>
        <w:pStyle w:val="Nivel1"/>
        <w:spacing w:before="0" w:after="0" w:line="360" w:lineRule="auto"/>
        <w:ind w:left="284" w:hanging="284"/>
        <w:contextualSpacing/>
        <w:rPr>
          <w:rFonts w:ascii="Times New Roman" w:hAnsi="Times New Roman"/>
        </w:rPr>
      </w:pPr>
      <w:r w:rsidRPr="00DC2BD8">
        <w:rPr>
          <w:rFonts w:ascii="Times New Roman" w:hAnsi="Times New Roman"/>
        </w:rPr>
        <w:t>METODOLOGIA DE AVALIAÇÃO DA EXECUÇÃO DOS SERVIÇOS.</w:t>
      </w:r>
    </w:p>
    <w:p w14:paraId="2FA5E032" w14:textId="6C1BF272" w:rsidR="00846935" w:rsidRPr="00DC2BD8" w:rsidRDefault="00846935"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deverão ser executados com base nos parâmetros mínimos estabelecidos</w:t>
      </w:r>
      <w:r w:rsidR="00D6156E">
        <w:rPr>
          <w:rFonts w:ascii="Times New Roman" w:hAnsi="Times New Roman" w:cs="Times New Roman"/>
          <w:color w:val="000000" w:themeColor="text1"/>
          <w:szCs w:val="20"/>
        </w:rPr>
        <w:t xml:space="preserve"> no </w:t>
      </w:r>
      <w:r w:rsidR="00D6156E" w:rsidRPr="00384A42">
        <w:rPr>
          <w:rFonts w:ascii="Times New Roman" w:hAnsi="Times New Roman" w:cs="Times New Roman"/>
          <w:szCs w:val="20"/>
        </w:rPr>
        <w:t xml:space="preserve">anexo </w:t>
      </w:r>
      <w:r w:rsidR="00250BE2" w:rsidRPr="00384A42">
        <w:rPr>
          <w:rFonts w:ascii="Times New Roman" w:hAnsi="Times New Roman" w:cs="Times New Roman"/>
          <w:szCs w:val="20"/>
        </w:rPr>
        <w:t>01</w:t>
      </w:r>
      <w:r w:rsidR="00172F5B" w:rsidRPr="00384A42">
        <w:rPr>
          <w:rFonts w:ascii="Times New Roman" w:hAnsi="Times New Roman" w:cs="Times New Roman"/>
          <w:szCs w:val="20"/>
        </w:rPr>
        <w:t>.</w:t>
      </w:r>
    </w:p>
    <w:p w14:paraId="480D28A7" w14:textId="77777777" w:rsidR="0084254B" w:rsidRPr="00DC2BD8" w:rsidRDefault="0084254B" w:rsidP="00750BC6">
      <w:pPr>
        <w:spacing w:line="360" w:lineRule="auto"/>
        <w:ind w:left="567"/>
        <w:contextualSpacing/>
        <w:jc w:val="both"/>
        <w:rPr>
          <w:rFonts w:ascii="Times New Roman" w:hAnsi="Times New Roman" w:cs="Times New Roman"/>
          <w:szCs w:val="20"/>
        </w:rPr>
      </w:pPr>
    </w:p>
    <w:p w14:paraId="6AA35CB7" w14:textId="77777777" w:rsidR="008A1D68" w:rsidRPr="00DC2BD8" w:rsidRDefault="007C2FAF" w:rsidP="008A1D68">
      <w:pPr>
        <w:pStyle w:val="Nivel1"/>
        <w:spacing w:before="0" w:after="0" w:line="360" w:lineRule="auto"/>
        <w:ind w:left="284" w:hanging="284"/>
        <w:contextualSpacing/>
        <w:rPr>
          <w:rFonts w:ascii="Times New Roman" w:hAnsi="Times New Roman"/>
        </w:rPr>
      </w:pPr>
      <w:r w:rsidRPr="00DC2BD8">
        <w:rPr>
          <w:rFonts w:ascii="Times New Roman" w:hAnsi="Times New Roman"/>
        </w:rPr>
        <w:t>DOS CRITÉRIOS DE RECEBIMENTO</w:t>
      </w:r>
    </w:p>
    <w:p w14:paraId="1828D0AB" w14:textId="4994E944" w:rsidR="007C2FAF" w:rsidRPr="00DC2BD8" w:rsidRDefault="007C2FAF"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serão recebidos provisoriamente pelo</w:t>
      </w:r>
      <w:r w:rsidR="001A6939">
        <w:rPr>
          <w:rFonts w:ascii="Times New Roman" w:hAnsi="Times New Roman" w:cs="Times New Roman"/>
          <w:color w:val="000000" w:themeColor="text1"/>
          <w:szCs w:val="20"/>
        </w:rPr>
        <w:t>s</w:t>
      </w:r>
      <w:r w:rsidRPr="00DC2BD8">
        <w:rPr>
          <w:rFonts w:ascii="Times New Roman" w:hAnsi="Times New Roman" w:cs="Times New Roman"/>
          <w:color w:val="000000" w:themeColor="text1"/>
          <w:szCs w:val="20"/>
        </w:rPr>
        <w:t>(a</w:t>
      </w:r>
      <w:r w:rsidR="001A6939">
        <w:rPr>
          <w:rFonts w:ascii="Times New Roman" w:hAnsi="Times New Roman" w:cs="Times New Roman"/>
          <w:color w:val="000000" w:themeColor="text1"/>
          <w:szCs w:val="20"/>
        </w:rPr>
        <w:t>s</w:t>
      </w:r>
      <w:r w:rsidRPr="00DC2BD8">
        <w:rPr>
          <w:rFonts w:ascii="Times New Roman" w:hAnsi="Times New Roman" w:cs="Times New Roman"/>
          <w:color w:val="000000" w:themeColor="text1"/>
          <w:szCs w:val="20"/>
        </w:rPr>
        <w:t>) responsáve</w:t>
      </w:r>
      <w:r w:rsidR="001A6939">
        <w:rPr>
          <w:rFonts w:ascii="Times New Roman" w:hAnsi="Times New Roman" w:cs="Times New Roman"/>
          <w:color w:val="000000" w:themeColor="text1"/>
          <w:szCs w:val="20"/>
        </w:rPr>
        <w:t>is</w:t>
      </w:r>
      <w:r w:rsidRPr="00DC2BD8">
        <w:rPr>
          <w:rFonts w:ascii="Times New Roman" w:hAnsi="Times New Roman" w:cs="Times New Roman"/>
          <w:color w:val="000000" w:themeColor="text1"/>
          <w:szCs w:val="20"/>
        </w:rPr>
        <w:t xml:space="preserve"> pelo acompanhamento e fiscalização do contrato, para efeito de posterior verificação de sua conformidade com as especificações constantes neste Termo de Referência e na proposta.</w:t>
      </w:r>
    </w:p>
    <w:p w14:paraId="70D9F115" w14:textId="77777777" w:rsidR="007C2FAF" w:rsidRPr="00DC2BD8" w:rsidRDefault="007C2FAF"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14:paraId="74029EF9" w14:textId="711DD70B" w:rsidR="007C2FAF" w:rsidRPr="00DC2BD8" w:rsidRDefault="0066311D"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642CE7">
        <w:rPr>
          <w:rFonts w:ascii="Times New Roman" w:hAnsi="Times New Roman" w:cs="Times New Roman"/>
          <w:color w:val="000000" w:themeColor="text1"/>
          <w:szCs w:val="20"/>
        </w:rPr>
        <w:t xml:space="preserve">Uma vez atendidas </w:t>
      </w:r>
      <w:r w:rsidRPr="00642CE7">
        <w:rPr>
          <w:rFonts w:ascii="Times New Roman" w:hAnsi="Times New Roman" w:cs="Times New Roman"/>
          <w:szCs w:val="20"/>
        </w:rPr>
        <w:t>as pendências eventualmente apontadas, o</w:t>
      </w:r>
      <w:r w:rsidR="007C2FAF" w:rsidRPr="00642CE7">
        <w:rPr>
          <w:rFonts w:ascii="Times New Roman" w:hAnsi="Times New Roman" w:cs="Times New Roman"/>
          <w:szCs w:val="20"/>
        </w:rPr>
        <w:t xml:space="preserve">s serviços serão recebidos definitivamente no prazo de </w:t>
      </w:r>
      <w:r w:rsidRPr="00642CE7">
        <w:rPr>
          <w:rFonts w:ascii="Times New Roman" w:hAnsi="Times New Roman" w:cs="Times New Roman"/>
          <w:szCs w:val="20"/>
        </w:rPr>
        <w:t>1</w:t>
      </w:r>
      <w:r w:rsidR="009C1956" w:rsidRPr="00642CE7">
        <w:rPr>
          <w:rFonts w:ascii="Times New Roman" w:hAnsi="Times New Roman" w:cs="Times New Roman"/>
          <w:szCs w:val="20"/>
        </w:rPr>
        <w:t>0</w:t>
      </w:r>
      <w:r w:rsidRPr="00642CE7">
        <w:rPr>
          <w:rFonts w:ascii="Times New Roman" w:hAnsi="Times New Roman" w:cs="Times New Roman"/>
          <w:szCs w:val="20"/>
        </w:rPr>
        <w:t xml:space="preserve"> (</w:t>
      </w:r>
      <w:r w:rsidR="00BC3BC6">
        <w:rPr>
          <w:rFonts w:ascii="Times New Roman" w:hAnsi="Times New Roman" w:cs="Times New Roman"/>
          <w:szCs w:val="20"/>
        </w:rPr>
        <w:t>dez</w:t>
      </w:r>
      <w:r w:rsidRPr="00642CE7">
        <w:rPr>
          <w:rFonts w:ascii="Times New Roman" w:hAnsi="Times New Roman" w:cs="Times New Roman"/>
          <w:szCs w:val="20"/>
        </w:rPr>
        <w:t xml:space="preserve">) </w:t>
      </w:r>
      <w:r w:rsidR="007C2FAF" w:rsidRPr="00642CE7">
        <w:rPr>
          <w:rFonts w:ascii="Times New Roman" w:hAnsi="Times New Roman" w:cs="Times New Roman"/>
          <w:szCs w:val="20"/>
        </w:rPr>
        <w:t>dias</w:t>
      </w:r>
      <w:r w:rsidRPr="00642CE7">
        <w:rPr>
          <w:rFonts w:ascii="Times New Roman" w:hAnsi="Times New Roman" w:cs="Times New Roman"/>
          <w:szCs w:val="20"/>
        </w:rPr>
        <w:t xml:space="preserve"> úteis</w:t>
      </w:r>
      <w:r w:rsidR="007C2FAF" w:rsidRPr="00642CE7">
        <w:rPr>
          <w:rFonts w:ascii="Times New Roman" w:hAnsi="Times New Roman" w:cs="Times New Roman"/>
          <w:szCs w:val="20"/>
        </w:rPr>
        <w:t>, contados do recebimento provisório</w:t>
      </w:r>
      <w:r w:rsidR="0059095F" w:rsidRPr="00642CE7">
        <w:rPr>
          <w:rFonts w:ascii="Times New Roman" w:hAnsi="Times New Roman" w:cs="Times New Roman"/>
          <w:szCs w:val="20"/>
        </w:rPr>
        <w:t xml:space="preserve">, </w:t>
      </w:r>
      <w:r w:rsidR="007C2FAF" w:rsidRPr="00642CE7">
        <w:rPr>
          <w:rFonts w:ascii="Times New Roman" w:hAnsi="Times New Roman" w:cs="Times New Roman"/>
          <w:szCs w:val="20"/>
        </w:rPr>
        <w:t xml:space="preserve">após a verificação da qualidade e quantidade do serviço executado e materiais empregados, com </w:t>
      </w:r>
      <w:r w:rsidR="007C2FAF" w:rsidRPr="00DC2BD8">
        <w:rPr>
          <w:rFonts w:ascii="Times New Roman" w:hAnsi="Times New Roman" w:cs="Times New Roman"/>
          <w:color w:val="000000" w:themeColor="text1"/>
          <w:szCs w:val="20"/>
        </w:rPr>
        <w:t>a consequente aceitação mediante termo circunstanciado.</w:t>
      </w:r>
    </w:p>
    <w:p w14:paraId="2399A979" w14:textId="77777777" w:rsidR="007C2FAF" w:rsidRPr="007A59EB" w:rsidRDefault="007C2FAF"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Na hipótese de a verificação a que se refere o subitem anterior não ser procedida dentro do prazo fixado, reputar-se-á como realizada, consumando-se o recebimento definitivo no dia do esgotamento do prazo.</w:t>
      </w:r>
    </w:p>
    <w:p w14:paraId="56F1F72C" w14:textId="519AD4FD" w:rsidR="0084254B" w:rsidRDefault="007C2FAF" w:rsidP="0084254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recebimento provisório ou definitivo do objeto não exclui a responsabilidade da contratada pelos prejuízos resultantes da incorreta execução do contrato.</w:t>
      </w:r>
    </w:p>
    <w:p w14:paraId="3C18EE03" w14:textId="61DD19D2" w:rsidR="0084254B" w:rsidRDefault="0084254B" w:rsidP="0084254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84254B">
        <w:rPr>
          <w:rFonts w:ascii="Times New Roman" w:hAnsi="Times New Roman" w:cs="Times New Roman"/>
          <w:color w:val="000000" w:themeColor="text1"/>
          <w:szCs w:val="20"/>
        </w:rPr>
        <w:t xml:space="preserve">Os serviços serão medidos </w:t>
      </w:r>
      <w:r>
        <w:rPr>
          <w:rFonts w:ascii="Times New Roman" w:hAnsi="Times New Roman" w:cs="Times New Roman"/>
          <w:color w:val="000000" w:themeColor="text1"/>
          <w:szCs w:val="20"/>
        </w:rPr>
        <w:t xml:space="preserve">e pagos </w:t>
      </w:r>
      <w:r w:rsidRPr="0084254B">
        <w:rPr>
          <w:rFonts w:ascii="Times New Roman" w:hAnsi="Times New Roman" w:cs="Times New Roman"/>
          <w:color w:val="000000" w:themeColor="text1"/>
          <w:szCs w:val="20"/>
        </w:rPr>
        <w:t xml:space="preserve">por </w:t>
      </w:r>
      <w:r>
        <w:rPr>
          <w:rFonts w:ascii="Times New Roman" w:hAnsi="Times New Roman" w:cs="Times New Roman"/>
          <w:color w:val="000000" w:themeColor="text1"/>
          <w:szCs w:val="20"/>
        </w:rPr>
        <w:t xml:space="preserve">marcos de entrega dentro de </w:t>
      </w:r>
      <w:r w:rsidRPr="0084254B">
        <w:rPr>
          <w:rFonts w:ascii="Times New Roman" w:hAnsi="Times New Roman" w:cs="Times New Roman"/>
          <w:color w:val="000000" w:themeColor="text1"/>
          <w:szCs w:val="20"/>
        </w:rPr>
        <w:t xml:space="preserve">cada fase, conforme Item </w:t>
      </w:r>
      <w:r w:rsidR="00E31236">
        <w:rPr>
          <w:rFonts w:ascii="Times New Roman" w:hAnsi="Times New Roman" w:cs="Times New Roman"/>
          <w:color w:val="000000" w:themeColor="text1"/>
          <w:szCs w:val="20"/>
        </w:rPr>
        <w:t>15.2</w:t>
      </w:r>
      <w:r w:rsidRPr="0084254B">
        <w:rPr>
          <w:rFonts w:ascii="Times New Roman" w:hAnsi="Times New Roman" w:cs="Times New Roman"/>
          <w:color w:val="000000" w:themeColor="text1"/>
          <w:szCs w:val="20"/>
        </w:rPr>
        <w:t xml:space="preserve"> </w:t>
      </w:r>
      <w:r w:rsidR="00E31236">
        <w:rPr>
          <w:rFonts w:ascii="Times New Roman" w:hAnsi="Times New Roman" w:cs="Times New Roman"/>
          <w:color w:val="000000" w:themeColor="text1"/>
          <w:szCs w:val="20"/>
        </w:rPr>
        <w:t xml:space="preserve">e </w:t>
      </w:r>
      <w:r w:rsidR="00E31236" w:rsidRPr="00E31236">
        <w:rPr>
          <w:rFonts w:ascii="Times New Roman" w:hAnsi="Times New Roman" w:cs="Times New Roman"/>
          <w:szCs w:val="20"/>
        </w:rPr>
        <w:t>Anexo 1 (Tabelas 1 e 2</w:t>
      </w:r>
      <w:proofErr w:type="gramStart"/>
      <w:r w:rsidR="00E31236" w:rsidRPr="00E31236">
        <w:rPr>
          <w:rFonts w:ascii="Times New Roman" w:hAnsi="Times New Roman" w:cs="Times New Roman"/>
          <w:szCs w:val="20"/>
        </w:rPr>
        <w:t>)</w:t>
      </w:r>
      <w:r w:rsidR="00E31236">
        <w:rPr>
          <w:rFonts w:ascii="Times New Roman" w:hAnsi="Times New Roman" w:cs="Times New Roman"/>
          <w:b/>
          <w:bCs/>
          <w:szCs w:val="20"/>
        </w:rPr>
        <w:t xml:space="preserve">  </w:t>
      </w:r>
      <w:r w:rsidRPr="0084254B">
        <w:rPr>
          <w:rFonts w:ascii="Times New Roman" w:hAnsi="Times New Roman" w:cs="Times New Roman"/>
          <w:color w:val="000000" w:themeColor="text1"/>
          <w:szCs w:val="20"/>
        </w:rPr>
        <w:t>deste</w:t>
      </w:r>
      <w:proofErr w:type="gramEnd"/>
      <w:r w:rsidRPr="0084254B">
        <w:rPr>
          <w:rFonts w:ascii="Times New Roman" w:hAnsi="Times New Roman" w:cs="Times New Roman"/>
          <w:color w:val="000000" w:themeColor="text1"/>
          <w:szCs w:val="20"/>
        </w:rPr>
        <w:t xml:space="preserve"> Termo de Referência.</w:t>
      </w:r>
    </w:p>
    <w:p w14:paraId="06CF1F3E" w14:textId="77777777" w:rsidR="0084254B" w:rsidRDefault="0084254B" w:rsidP="0084254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84254B">
        <w:rPr>
          <w:rFonts w:ascii="Times New Roman" w:hAnsi="Times New Roman" w:cs="Times New Roman"/>
          <w:color w:val="000000" w:themeColor="text1"/>
          <w:szCs w:val="20"/>
        </w:rPr>
        <w:t>É facultado à CONTRATADA adiantar os serviços estipulados em cada fase.</w:t>
      </w:r>
    </w:p>
    <w:p w14:paraId="7CCDBDB5" w14:textId="5F036AA2" w:rsidR="00F95582" w:rsidRDefault="0084254B" w:rsidP="00F95582">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84254B">
        <w:rPr>
          <w:rFonts w:ascii="Times New Roman" w:hAnsi="Times New Roman" w:cs="Times New Roman"/>
          <w:color w:val="000000" w:themeColor="text1"/>
          <w:szCs w:val="20"/>
        </w:rPr>
        <w:t xml:space="preserve">Se os serviços forem totalmente concluídos antes do prazo final estabelecido em cada </w:t>
      </w:r>
      <w:r w:rsidR="00524755">
        <w:rPr>
          <w:rFonts w:ascii="Times New Roman" w:hAnsi="Times New Roman" w:cs="Times New Roman"/>
          <w:color w:val="000000" w:themeColor="text1"/>
          <w:szCs w:val="20"/>
        </w:rPr>
        <w:t>marco</w:t>
      </w:r>
      <w:r w:rsidRPr="0084254B">
        <w:rPr>
          <w:rFonts w:ascii="Times New Roman" w:hAnsi="Times New Roman" w:cs="Times New Roman"/>
          <w:color w:val="000000" w:themeColor="text1"/>
          <w:szCs w:val="20"/>
        </w:rPr>
        <w:t xml:space="preserve">, e desde que não haja pendências de qualquer serviço e/ou entrega, a </w:t>
      </w:r>
      <w:r w:rsidR="00524755">
        <w:rPr>
          <w:rFonts w:ascii="Times New Roman" w:hAnsi="Times New Roman" w:cs="Times New Roman"/>
          <w:color w:val="000000" w:themeColor="text1"/>
          <w:szCs w:val="20"/>
        </w:rPr>
        <w:t>Hemobrás</w:t>
      </w:r>
      <w:r w:rsidRPr="0084254B">
        <w:rPr>
          <w:rFonts w:ascii="Times New Roman" w:hAnsi="Times New Roman" w:cs="Times New Roman"/>
          <w:color w:val="000000" w:themeColor="text1"/>
          <w:szCs w:val="20"/>
        </w:rPr>
        <w:t xml:space="preserve"> poderá antecipar a conclusão da avaliação dos entregáveis d</w:t>
      </w:r>
      <w:r w:rsidR="00E31236">
        <w:rPr>
          <w:rFonts w:ascii="Times New Roman" w:hAnsi="Times New Roman" w:cs="Times New Roman"/>
          <w:color w:val="000000" w:themeColor="text1"/>
          <w:szCs w:val="20"/>
        </w:rPr>
        <w:t>o</w:t>
      </w:r>
      <w:r w:rsidRPr="0084254B">
        <w:rPr>
          <w:rFonts w:ascii="Times New Roman" w:hAnsi="Times New Roman" w:cs="Times New Roman"/>
          <w:color w:val="000000" w:themeColor="text1"/>
          <w:szCs w:val="20"/>
        </w:rPr>
        <w:t xml:space="preserve"> respectiv</w:t>
      </w:r>
      <w:r w:rsidR="00E31236">
        <w:rPr>
          <w:rFonts w:ascii="Times New Roman" w:hAnsi="Times New Roman" w:cs="Times New Roman"/>
          <w:color w:val="000000" w:themeColor="text1"/>
          <w:szCs w:val="20"/>
        </w:rPr>
        <w:t>o</w:t>
      </w:r>
      <w:r w:rsidRPr="0084254B">
        <w:rPr>
          <w:rFonts w:ascii="Times New Roman" w:hAnsi="Times New Roman" w:cs="Times New Roman"/>
          <w:color w:val="000000" w:themeColor="text1"/>
          <w:szCs w:val="20"/>
        </w:rPr>
        <w:t xml:space="preserve"> </w:t>
      </w:r>
      <w:r w:rsidR="00524755">
        <w:rPr>
          <w:rFonts w:ascii="Times New Roman" w:hAnsi="Times New Roman" w:cs="Times New Roman"/>
          <w:color w:val="000000" w:themeColor="text1"/>
          <w:szCs w:val="20"/>
        </w:rPr>
        <w:t>marco</w:t>
      </w:r>
      <w:r w:rsidRPr="0084254B">
        <w:rPr>
          <w:rFonts w:ascii="Times New Roman" w:hAnsi="Times New Roman" w:cs="Times New Roman"/>
          <w:color w:val="000000" w:themeColor="text1"/>
          <w:szCs w:val="20"/>
        </w:rPr>
        <w:t xml:space="preserve"> para eventual liberação dos pagamentos.</w:t>
      </w:r>
    </w:p>
    <w:p w14:paraId="18EE14B4" w14:textId="46C8B904" w:rsidR="00F6531D" w:rsidRDefault="0084254B" w:rsidP="00F6531D">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F95582">
        <w:rPr>
          <w:rFonts w:ascii="Times New Roman" w:hAnsi="Times New Roman" w:cs="Times New Roman"/>
          <w:color w:val="000000" w:themeColor="text1"/>
          <w:szCs w:val="20"/>
        </w:rPr>
        <w:tab/>
        <w:t xml:space="preserve">Não será aceita medição parcial dos entregáveis de </w:t>
      </w:r>
      <w:r w:rsidR="00F6531D">
        <w:rPr>
          <w:rFonts w:ascii="Times New Roman" w:hAnsi="Times New Roman" w:cs="Times New Roman"/>
          <w:color w:val="000000" w:themeColor="text1"/>
          <w:szCs w:val="20"/>
        </w:rPr>
        <w:t>marco de pagamento</w:t>
      </w:r>
      <w:r w:rsidRPr="00F95582">
        <w:rPr>
          <w:rFonts w:ascii="Times New Roman" w:hAnsi="Times New Roman" w:cs="Times New Roman"/>
          <w:color w:val="000000" w:themeColor="text1"/>
          <w:szCs w:val="20"/>
        </w:rPr>
        <w:t xml:space="preserve">, devendo haver o atendimento integral dos serviços conforme </w:t>
      </w:r>
      <w:r w:rsidR="00E31236" w:rsidRPr="00E31236">
        <w:rPr>
          <w:rFonts w:ascii="Times New Roman" w:hAnsi="Times New Roman" w:cs="Times New Roman"/>
          <w:szCs w:val="20"/>
        </w:rPr>
        <w:t>Anexo 1 (Tabelas 1 e 2)</w:t>
      </w:r>
      <w:r w:rsidR="00E31236">
        <w:rPr>
          <w:rFonts w:ascii="Times New Roman" w:hAnsi="Times New Roman" w:cs="Times New Roman"/>
          <w:b/>
          <w:bCs/>
          <w:szCs w:val="20"/>
        </w:rPr>
        <w:t xml:space="preserve"> </w:t>
      </w:r>
      <w:r w:rsidR="00E31236" w:rsidRPr="00E31236">
        <w:rPr>
          <w:rFonts w:ascii="Times New Roman" w:hAnsi="Times New Roman" w:cs="Times New Roman"/>
          <w:szCs w:val="20"/>
        </w:rPr>
        <w:t>deste</w:t>
      </w:r>
      <w:r w:rsidR="00E31236">
        <w:rPr>
          <w:rFonts w:ascii="Times New Roman" w:hAnsi="Times New Roman" w:cs="Times New Roman"/>
          <w:b/>
          <w:bCs/>
          <w:szCs w:val="20"/>
        </w:rPr>
        <w:t xml:space="preserve"> </w:t>
      </w:r>
      <w:r w:rsidRPr="00F95582">
        <w:rPr>
          <w:rFonts w:ascii="Times New Roman" w:hAnsi="Times New Roman" w:cs="Times New Roman"/>
          <w:color w:val="000000" w:themeColor="text1"/>
          <w:szCs w:val="20"/>
        </w:rPr>
        <w:t>Termo de Referência.</w:t>
      </w:r>
    </w:p>
    <w:p w14:paraId="167C38EB" w14:textId="0734A29F" w:rsidR="0084254B" w:rsidRPr="00DC2BD8" w:rsidRDefault="0084254B" w:rsidP="002609F3">
      <w:pPr>
        <w:spacing w:line="360" w:lineRule="auto"/>
        <w:ind w:left="596"/>
        <w:contextualSpacing/>
        <w:jc w:val="both"/>
        <w:rPr>
          <w:rFonts w:ascii="Times New Roman" w:hAnsi="Times New Roman" w:cs="Times New Roman"/>
          <w:color w:val="000000" w:themeColor="text1"/>
          <w:szCs w:val="20"/>
        </w:rPr>
      </w:pPr>
    </w:p>
    <w:p w14:paraId="7FA8ACED" w14:textId="77777777" w:rsidR="00C1706C" w:rsidRPr="00DC2BD8" w:rsidRDefault="00C1706C" w:rsidP="00C1706C">
      <w:pPr>
        <w:pStyle w:val="Nivel1"/>
        <w:spacing w:before="0" w:after="0" w:line="360" w:lineRule="auto"/>
        <w:ind w:left="284" w:hanging="284"/>
        <w:contextualSpacing/>
        <w:rPr>
          <w:rFonts w:ascii="Times New Roman" w:hAnsi="Times New Roman"/>
          <w:color w:val="000000" w:themeColor="text1"/>
        </w:rPr>
      </w:pPr>
      <w:r w:rsidRPr="00DC2BD8">
        <w:rPr>
          <w:rFonts w:ascii="Times New Roman" w:hAnsi="Times New Roman"/>
          <w:color w:val="000000" w:themeColor="text1"/>
        </w:rPr>
        <w:lastRenderedPageBreak/>
        <w:t>DO PAGAMENTO</w:t>
      </w:r>
    </w:p>
    <w:p w14:paraId="04FF034D"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Os pagamentos serão efetuados pela CONTRATANTE através de transferência bancária, para crédito em banco, agência e conta corrente indicados pela CONTRATADA, nos prazos indicados abaixo:</w:t>
      </w:r>
    </w:p>
    <w:p w14:paraId="462E568C" w14:textId="77777777" w:rsidR="00C1706C" w:rsidRPr="00DC2BD8" w:rsidRDefault="00C1706C" w:rsidP="00C1706C">
      <w:pPr>
        <w:spacing w:line="360" w:lineRule="auto"/>
        <w:ind w:left="851" w:right="284" w:hanging="567"/>
        <w:jc w:val="both"/>
        <w:rPr>
          <w:rFonts w:ascii="Times New Roman" w:hAnsi="Times New Roman" w:cs="Times New Roman"/>
          <w:szCs w:val="20"/>
        </w:rPr>
      </w:pPr>
    </w:p>
    <w:tbl>
      <w:tblPr>
        <w:tblStyle w:val="SombreamentoClaro"/>
        <w:tblW w:w="0" w:type="auto"/>
        <w:jc w:val="center"/>
        <w:tblLook w:val="04A0" w:firstRow="1" w:lastRow="0" w:firstColumn="1" w:lastColumn="0" w:noHBand="0" w:noVBand="1"/>
      </w:tblPr>
      <w:tblGrid>
        <w:gridCol w:w="3428"/>
        <w:gridCol w:w="2039"/>
      </w:tblGrid>
      <w:tr w:rsidR="00C1706C" w:rsidRPr="00DC2BD8" w14:paraId="42307F99" w14:textId="77777777" w:rsidTr="000023DE">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7ABB0DD3" w14:textId="77777777" w:rsidR="00C1706C" w:rsidRPr="00DC2BD8" w:rsidRDefault="00C1706C" w:rsidP="000023DE">
            <w:pPr>
              <w:pStyle w:val="PargrafodaLista"/>
              <w:spacing w:line="360" w:lineRule="auto"/>
              <w:ind w:left="851" w:hanging="567"/>
              <w:jc w:val="center"/>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Data Emissão Nota Fiscal/Fatura*</w:t>
            </w:r>
          </w:p>
        </w:tc>
        <w:tc>
          <w:tcPr>
            <w:tcW w:w="0" w:type="auto"/>
            <w:vAlign w:val="center"/>
            <w:hideMark/>
          </w:tcPr>
          <w:p w14:paraId="750E571A" w14:textId="77777777" w:rsidR="00C1706C" w:rsidRPr="00DC2BD8" w:rsidRDefault="00C1706C" w:rsidP="000023DE">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Data Pagamento</w:t>
            </w:r>
          </w:p>
        </w:tc>
      </w:tr>
      <w:tr w:rsidR="00C1706C" w:rsidRPr="00DC2BD8" w14:paraId="168D75E6" w14:textId="77777777" w:rsidTr="000023DE">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599BF3DC" w14:textId="77777777" w:rsidR="00C1706C" w:rsidRPr="00DC2BD8" w:rsidRDefault="00C1706C" w:rsidP="000023DE">
            <w:pPr>
              <w:pStyle w:val="PargrafodaLista"/>
              <w:spacing w:line="360" w:lineRule="auto"/>
              <w:ind w:left="851" w:hanging="567"/>
              <w:jc w:val="center"/>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01 a 05</w:t>
            </w:r>
          </w:p>
        </w:tc>
        <w:tc>
          <w:tcPr>
            <w:tcW w:w="0" w:type="auto"/>
            <w:vAlign w:val="center"/>
            <w:hideMark/>
          </w:tcPr>
          <w:p w14:paraId="4EE7329C" w14:textId="77777777" w:rsidR="00C1706C" w:rsidRPr="00DC2BD8" w:rsidRDefault="00C1706C" w:rsidP="000023DE">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12</w:t>
            </w:r>
          </w:p>
        </w:tc>
      </w:tr>
      <w:tr w:rsidR="00C1706C" w:rsidRPr="00DC2BD8" w14:paraId="36983934" w14:textId="77777777" w:rsidTr="000023DE">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BF0A942" w14:textId="77777777" w:rsidR="00C1706C" w:rsidRPr="00DC2BD8" w:rsidRDefault="00C1706C" w:rsidP="000023DE">
            <w:pPr>
              <w:pStyle w:val="PargrafodaLista"/>
              <w:spacing w:line="360" w:lineRule="auto"/>
              <w:ind w:left="851" w:hanging="567"/>
              <w:jc w:val="center"/>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06 a 12</w:t>
            </w:r>
          </w:p>
        </w:tc>
        <w:tc>
          <w:tcPr>
            <w:tcW w:w="0" w:type="auto"/>
            <w:vAlign w:val="center"/>
            <w:hideMark/>
          </w:tcPr>
          <w:p w14:paraId="6A9A255C" w14:textId="77777777" w:rsidR="00C1706C" w:rsidRPr="00DC2BD8" w:rsidRDefault="00C1706C" w:rsidP="000023DE">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19</w:t>
            </w:r>
          </w:p>
        </w:tc>
      </w:tr>
      <w:tr w:rsidR="00C1706C" w:rsidRPr="00DC2BD8" w14:paraId="68296CDF" w14:textId="77777777" w:rsidTr="000023DE">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8D74042" w14:textId="77777777" w:rsidR="00C1706C" w:rsidRPr="00DC2BD8" w:rsidRDefault="00C1706C" w:rsidP="000023DE">
            <w:pPr>
              <w:pStyle w:val="PargrafodaLista"/>
              <w:spacing w:line="360" w:lineRule="auto"/>
              <w:ind w:left="851" w:hanging="567"/>
              <w:jc w:val="center"/>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13 a 18</w:t>
            </w:r>
          </w:p>
        </w:tc>
        <w:tc>
          <w:tcPr>
            <w:tcW w:w="0" w:type="auto"/>
            <w:vAlign w:val="center"/>
            <w:hideMark/>
          </w:tcPr>
          <w:p w14:paraId="44C8D894" w14:textId="77777777" w:rsidR="00C1706C" w:rsidRPr="00DC2BD8" w:rsidRDefault="00C1706C" w:rsidP="000023DE">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25</w:t>
            </w:r>
          </w:p>
        </w:tc>
      </w:tr>
      <w:tr w:rsidR="00C1706C" w:rsidRPr="00DC2BD8" w14:paraId="02E87EF1" w14:textId="77777777" w:rsidTr="000023DE">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8428F51" w14:textId="77777777" w:rsidR="00C1706C" w:rsidRPr="00DC2BD8" w:rsidRDefault="00C1706C" w:rsidP="000023DE">
            <w:pPr>
              <w:pStyle w:val="PargrafodaLista"/>
              <w:spacing w:line="360" w:lineRule="auto"/>
              <w:ind w:left="851" w:hanging="567"/>
              <w:jc w:val="center"/>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19 a 25</w:t>
            </w:r>
          </w:p>
        </w:tc>
        <w:tc>
          <w:tcPr>
            <w:tcW w:w="0" w:type="auto"/>
            <w:vAlign w:val="center"/>
            <w:hideMark/>
          </w:tcPr>
          <w:p w14:paraId="4C80C3E8" w14:textId="77777777" w:rsidR="00C1706C" w:rsidRPr="00DC2BD8" w:rsidRDefault="00C1706C" w:rsidP="000023DE">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DC2BD8">
              <w:rPr>
                <w:rFonts w:ascii="Times New Roman" w:hAnsi="Times New Roman" w:cs="Times New Roman"/>
                <w:color w:val="auto"/>
                <w:sz w:val="20"/>
                <w:szCs w:val="20"/>
              </w:rPr>
              <w:t>04 do mês seguinte</w:t>
            </w:r>
          </w:p>
        </w:tc>
      </w:tr>
    </w:tbl>
    <w:p w14:paraId="2C5A86FE" w14:textId="77777777" w:rsidR="00C1706C" w:rsidRPr="00DC2BD8" w:rsidRDefault="00C1706C" w:rsidP="00C1706C">
      <w:pPr>
        <w:spacing w:line="360" w:lineRule="auto"/>
        <w:ind w:left="851" w:right="284" w:hanging="567"/>
        <w:jc w:val="both"/>
        <w:rPr>
          <w:rFonts w:ascii="Times New Roman" w:hAnsi="Times New Roman" w:cs="Times New Roman"/>
          <w:szCs w:val="20"/>
          <w:lang w:eastAsia="en-US"/>
        </w:rPr>
      </w:pPr>
    </w:p>
    <w:p w14:paraId="27F994E5"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 Nota Fiscal/Fatura será emitida e apresentada pela CONTRATADA de acordo com os seguintes procedimentos:</w:t>
      </w:r>
    </w:p>
    <w:p w14:paraId="2CD1DEC6"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No prazo de até 5 (cinco) dias corridos do adimplemento da parcela, a CONTRATADA deverá entregar a seguinte documentação comprobatória das obrigações previdenciárias, fiscais e trabalhistas:</w:t>
      </w:r>
    </w:p>
    <w:p w14:paraId="0A5C13A5" w14:textId="77777777" w:rsidR="00C1706C" w:rsidRPr="00DC2BD8" w:rsidRDefault="00C1706C" w:rsidP="007A59EB">
      <w:pPr>
        <w:pStyle w:val="PargrafodaLista"/>
        <w:numPr>
          <w:ilvl w:val="3"/>
          <w:numId w:val="1"/>
        </w:numPr>
        <w:spacing w:line="360" w:lineRule="auto"/>
        <w:ind w:left="1134" w:hanging="765"/>
        <w:jc w:val="both"/>
        <w:rPr>
          <w:rFonts w:ascii="Times New Roman" w:hAnsi="Times New Roman" w:cs="Times New Roman"/>
          <w:bCs/>
          <w:szCs w:val="20"/>
        </w:rPr>
      </w:pPr>
      <w:r w:rsidRPr="00DC2BD8">
        <w:rPr>
          <w:rFonts w:ascii="Times New Roman" w:hAnsi="Times New Roman" w:cs="Times New Roman"/>
          <w:bCs/>
          <w:szCs w:val="20"/>
        </w:rPr>
        <w:t>Certificado de Regularidade com o Fundo de Garantia por Tempo de Serviço – FGTS;</w:t>
      </w:r>
    </w:p>
    <w:p w14:paraId="096A5FE3" w14:textId="77777777" w:rsidR="00C1706C" w:rsidRPr="00DC2BD8" w:rsidRDefault="00C1706C" w:rsidP="007A59EB">
      <w:pPr>
        <w:pStyle w:val="PargrafodaLista"/>
        <w:numPr>
          <w:ilvl w:val="3"/>
          <w:numId w:val="1"/>
        </w:numPr>
        <w:spacing w:line="360" w:lineRule="auto"/>
        <w:ind w:left="1134" w:hanging="765"/>
        <w:jc w:val="both"/>
        <w:rPr>
          <w:rFonts w:ascii="Times New Roman" w:hAnsi="Times New Roman" w:cs="Times New Roman"/>
          <w:bCs/>
          <w:szCs w:val="20"/>
        </w:rPr>
      </w:pPr>
      <w:r w:rsidRPr="00DC2BD8">
        <w:rPr>
          <w:rFonts w:ascii="Times New Roman" w:hAnsi="Times New Roman" w:cs="Times New Roman"/>
          <w:bCs/>
          <w:szCs w:val="20"/>
        </w:rPr>
        <w:t>Certidão Conjunta de Regularidade com a Fazenda Federal (Quitação de Tributos e Contribuições Federais e Dívida Ativa da União da Fazenda Federal);</w:t>
      </w:r>
    </w:p>
    <w:p w14:paraId="50ED2AC1" w14:textId="77777777" w:rsidR="00C1706C" w:rsidRPr="00DC2BD8" w:rsidRDefault="00C1706C" w:rsidP="007A59EB">
      <w:pPr>
        <w:pStyle w:val="PargrafodaLista"/>
        <w:numPr>
          <w:ilvl w:val="3"/>
          <w:numId w:val="1"/>
        </w:numPr>
        <w:spacing w:line="360" w:lineRule="auto"/>
        <w:ind w:left="1134" w:hanging="765"/>
        <w:jc w:val="both"/>
        <w:rPr>
          <w:rFonts w:ascii="Times New Roman" w:hAnsi="Times New Roman" w:cs="Times New Roman"/>
          <w:bCs/>
          <w:szCs w:val="20"/>
        </w:rPr>
      </w:pPr>
      <w:r w:rsidRPr="00DC2BD8">
        <w:rPr>
          <w:rFonts w:ascii="Times New Roman" w:hAnsi="Times New Roman" w:cs="Times New Roman"/>
          <w:bCs/>
          <w:szCs w:val="20"/>
        </w:rPr>
        <w:t>Certidão Negativa de tributos Estaduais e Municipais, emitida pelos respectivos órgãos (se for o caso);</w:t>
      </w:r>
    </w:p>
    <w:p w14:paraId="358E1D28" w14:textId="77777777" w:rsidR="00C1706C" w:rsidRPr="00DC2BD8" w:rsidRDefault="00C1706C" w:rsidP="007A59EB">
      <w:pPr>
        <w:pStyle w:val="PargrafodaLista"/>
        <w:numPr>
          <w:ilvl w:val="3"/>
          <w:numId w:val="1"/>
        </w:numPr>
        <w:spacing w:line="360" w:lineRule="auto"/>
        <w:ind w:left="1134" w:hanging="765"/>
        <w:jc w:val="both"/>
        <w:rPr>
          <w:rFonts w:ascii="Times New Roman" w:hAnsi="Times New Roman" w:cs="Times New Roman"/>
          <w:bCs/>
          <w:szCs w:val="20"/>
        </w:rPr>
      </w:pPr>
      <w:r w:rsidRPr="00DC2BD8">
        <w:rPr>
          <w:rFonts w:ascii="Times New Roman" w:hAnsi="Times New Roman" w:cs="Times New Roman"/>
          <w:bCs/>
          <w:szCs w:val="20"/>
        </w:rPr>
        <w:t>Certidão Negativa de Débitos Trabalhistas;</w:t>
      </w:r>
    </w:p>
    <w:p w14:paraId="280168B7"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14:paraId="591AFE82"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Após essa verificação, o fiscal do contrato deverá comunicar a empresa para que emita a Nota Fiscal ou Fatura, com o valor exato dimensionado.</w:t>
      </w:r>
    </w:p>
    <w:p w14:paraId="7BA2ACBF"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14:paraId="2ACA0E54"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A nota fiscal deverá ser apresentada ao Setor de Protocolo da Hemobrás na data de emissão.</w:t>
      </w:r>
    </w:p>
    <w:p w14:paraId="24947892"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bookmarkStart w:id="5" w:name="_Ref484765712"/>
      <w:r w:rsidRPr="007A59EB">
        <w:rPr>
          <w:rFonts w:ascii="Times New Roman" w:hAnsi="Times New Roman" w:cs="Times New Roman"/>
          <w:bCs/>
          <w:color w:val="000000" w:themeColor="text1"/>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5"/>
      <w:r w:rsidRPr="007A59EB">
        <w:rPr>
          <w:rFonts w:ascii="Times New Roman" w:hAnsi="Times New Roman" w:cs="Times New Roman"/>
          <w:bCs/>
          <w:color w:val="000000" w:themeColor="text1"/>
          <w:szCs w:val="20"/>
        </w:rPr>
        <w:t>.</w:t>
      </w:r>
    </w:p>
    <w:p w14:paraId="6EE23A86"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Caso a data do pagamento ocorra em dia não útil, o mesmo será efetivado no 1º dia útil subsequente.</w:t>
      </w:r>
    </w:p>
    <w:p w14:paraId="77EC1D70"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14:paraId="38324E25"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lastRenderedPageBreak/>
        <w:t>O pagamento somente será autorizado depois de efetuado o “atesto” pelo Fiscal ou Comissão fiscalizadora competente na nota fiscal apresentada.</w:t>
      </w:r>
    </w:p>
    <w:p w14:paraId="7CECB00A"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14:paraId="1F2A5E3B"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O CNPJ que deverá constar nos documentos fiscais apresentados deverá ser o mesmo CNPJ que a CONTRATADA utilizou no contrato.</w:t>
      </w:r>
    </w:p>
    <w:p w14:paraId="376DB4CE"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Será considerada data do pagamento o dia em que constar como emitida a ordem bancária para pagamento.</w:t>
      </w:r>
    </w:p>
    <w:p w14:paraId="06BE2598" w14:textId="77777777" w:rsidR="00C1706C" w:rsidRPr="00DC2BD8" w:rsidRDefault="00C1706C" w:rsidP="007A59EB">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14:paraId="47B4FB21"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14:paraId="051302B3"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14:paraId="455B3B1C"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14:paraId="57F76FD8"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Havendo a efetiva execução do objeto, os pagamentos serão realizados normalmente, até que se decida pela rescisão do contrato, caso a CONTRATADA não regularize sua situação junto ao SICAF.</w:t>
      </w:r>
    </w:p>
    <w:p w14:paraId="4A8AA708" w14:textId="77777777" w:rsidR="00C1706C" w:rsidRPr="007A59EB" w:rsidRDefault="00C1706C" w:rsidP="007A59EB">
      <w:pPr>
        <w:pStyle w:val="PargrafodaLista"/>
        <w:numPr>
          <w:ilvl w:val="2"/>
          <w:numId w:val="1"/>
        </w:numPr>
        <w:spacing w:line="360" w:lineRule="auto"/>
        <w:ind w:left="908" w:hanging="624"/>
        <w:jc w:val="both"/>
        <w:rPr>
          <w:rFonts w:ascii="Times New Roman" w:hAnsi="Times New Roman" w:cs="Times New Roman"/>
          <w:bCs/>
          <w:color w:val="000000" w:themeColor="text1"/>
          <w:szCs w:val="20"/>
        </w:rPr>
      </w:pPr>
      <w:r w:rsidRPr="007A59EB">
        <w:rPr>
          <w:rFonts w:ascii="Times New Roman" w:hAnsi="Times New Roman" w:cs="Times New Roman"/>
          <w:bCs/>
          <w:color w:val="000000" w:themeColor="text1"/>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14:paraId="4436B785" w14:textId="77777777" w:rsidR="00C1706C" w:rsidRPr="00DC2BD8" w:rsidRDefault="00C1706C" w:rsidP="007A59EB">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Quando do pagamento, será efetuada a retenção tributária prevista na legislação aplicável.</w:t>
      </w:r>
    </w:p>
    <w:p w14:paraId="022B4C73" w14:textId="77777777" w:rsidR="00C1706C" w:rsidRPr="001A37F1" w:rsidRDefault="00C1706C" w:rsidP="001A37F1">
      <w:pPr>
        <w:pStyle w:val="PargrafodaLista"/>
        <w:numPr>
          <w:ilvl w:val="2"/>
          <w:numId w:val="1"/>
        </w:numPr>
        <w:spacing w:line="360" w:lineRule="auto"/>
        <w:ind w:left="1021" w:hanging="737"/>
        <w:jc w:val="both"/>
        <w:rPr>
          <w:rFonts w:ascii="Times New Roman" w:hAnsi="Times New Roman" w:cs="Times New Roman"/>
          <w:bCs/>
          <w:color w:val="000000" w:themeColor="text1"/>
          <w:szCs w:val="20"/>
        </w:rPr>
      </w:pPr>
      <w:r w:rsidRPr="001A37F1">
        <w:rPr>
          <w:rFonts w:ascii="Times New Roman" w:hAnsi="Times New Roman" w:cs="Times New Roman"/>
          <w:bCs/>
          <w:color w:val="000000" w:themeColor="text1"/>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5220972A" w14:textId="77777777" w:rsidR="00C1706C" w:rsidRPr="00DC2BD8" w:rsidRDefault="00C1706C" w:rsidP="007A59EB">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14:paraId="475419B9" w14:textId="77777777" w:rsidR="00C1706C" w:rsidRPr="00DC2BD8" w:rsidRDefault="00C1706C" w:rsidP="007A59EB">
      <w:pPr>
        <w:numPr>
          <w:ilvl w:val="1"/>
          <w:numId w:val="1"/>
        </w:numPr>
        <w:spacing w:line="360" w:lineRule="auto"/>
        <w:ind w:left="709" w:hanging="567"/>
        <w:contextualSpacing/>
        <w:jc w:val="both"/>
        <w:rPr>
          <w:rFonts w:ascii="Times New Roman" w:hAnsi="Times New Roman" w:cs="Times New Roman"/>
          <w:color w:val="000000" w:themeColor="text1"/>
          <w:szCs w:val="20"/>
        </w:rPr>
      </w:pPr>
      <w:r w:rsidRPr="00DC2BD8">
        <w:rPr>
          <w:rFonts w:ascii="Times New Roman" w:hAnsi="Times New Roman" w:cs="Times New Roman"/>
          <w:color w:val="000000" w:themeColor="text1"/>
          <w:szCs w:val="20"/>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p>
    <w:p w14:paraId="006BBB88" w14:textId="77777777" w:rsidR="00C1706C" w:rsidRPr="00DC2BD8" w:rsidRDefault="00C1706C" w:rsidP="00C1706C">
      <w:pPr>
        <w:spacing w:before="120" w:after="120"/>
        <w:ind w:left="993"/>
        <w:outlineLvl w:val="0"/>
        <w:rPr>
          <w:rFonts w:ascii="Times New Roman" w:hAnsi="Times New Roman" w:cs="Times New Roman"/>
          <w:szCs w:val="20"/>
        </w:rPr>
      </w:pPr>
      <w:r w:rsidRPr="00DC2BD8">
        <w:rPr>
          <w:rFonts w:ascii="Times New Roman" w:hAnsi="Times New Roman" w:cs="Times New Roman"/>
          <w:szCs w:val="20"/>
        </w:rPr>
        <w:lastRenderedPageBreak/>
        <w:t>EM = I x N x VP, sendo:</w:t>
      </w:r>
    </w:p>
    <w:p w14:paraId="40060468" w14:textId="77777777" w:rsidR="00C1706C" w:rsidRPr="00DC2BD8" w:rsidRDefault="00C1706C" w:rsidP="00C1706C">
      <w:pPr>
        <w:tabs>
          <w:tab w:val="left" w:pos="1701"/>
        </w:tabs>
        <w:spacing w:before="120" w:after="120"/>
        <w:ind w:left="993"/>
        <w:outlineLvl w:val="0"/>
        <w:rPr>
          <w:rFonts w:ascii="Times New Roman" w:hAnsi="Times New Roman" w:cs="Times New Roman"/>
          <w:snapToGrid w:val="0"/>
          <w:color w:val="000000"/>
          <w:szCs w:val="20"/>
        </w:rPr>
      </w:pPr>
      <w:r w:rsidRPr="00DC2BD8">
        <w:rPr>
          <w:rFonts w:ascii="Times New Roman" w:hAnsi="Times New Roman" w:cs="Times New Roman"/>
          <w:snapToGrid w:val="0"/>
          <w:color w:val="000000"/>
          <w:szCs w:val="20"/>
        </w:rPr>
        <w:t>EM = Encargos moratórios;</w:t>
      </w:r>
    </w:p>
    <w:p w14:paraId="41E3E5DF" w14:textId="77777777" w:rsidR="00C1706C" w:rsidRPr="00DC2BD8" w:rsidRDefault="00C1706C" w:rsidP="00C1706C">
      <w:pPr>
        <w:tabs>
          <w:tab w:val="left" w:pos="1701"/>
        </w:tabs>
        <w:spacing w:before="120" w:after="120"/>
        <w:ind w:left="993"/>
        <w:outlineLvl w:val="0"/>
        <w:rPr>
          <w:rFonts w:ascii="Times New Roman" w:hAnsi="Times New Roman" w:cs="Times New Roman"/>
          <w:color w:val="000000"/>
          <w:szCs w:val="20"/>
        </w:rPr>
      </w:pPr>
      <w:r w:rsidRPr="00DC2BD8">
        <w:rPr>
          <w:rFonts w:ascii="Times New Roman" w:hAnsi="Times New Roman" w:cs="Times New Roman"/>
          <w:color w:val="000000"/>
          <w:szCs w:val="20"/>
        </w:rPr>
        <w:t>N = Número de dias entre a data prevista para o pagamento e a do efetivo pagamento;</w:t>
      </w:r>
    </w:p>
    <w:p w14:paraId="5EF66404" w14:textId="77777777" w:rsidR="00C1706C" w:rsidRPr="00DC2BD8" w:rsidRDefault="00C1706C" w:rsidP="00C1706C">
      <w:pPr>
        <w:tabs>
          <w:tab w:val="left" w:pos="1701"/>
        </w:tabs>
        <w:spacing w:before="120" w:after="120"/>
        <w:ind w:left="993"/>
        <w:outlineLvl w:val="0"/>
        <w:rPr>
          <w:rFonts w:ascii="Times New Roman" w:hAnsi="Times New Roman" w:cs="Times New Roman"/>
          <w:color w:val="000000"/>
          <w:szCs w:val="20"/>
        </w:rPr>
      </w:pPr>
      <w:r w:rsidRPr="00DC2BD8">
        <w:rPr>
          <w:rFonts w:ascii="Times New Roman" w:hAnsi="Times New Roman" w:cs="Times New Roman"/>
          <w:color w:val="000000"/>
          <w:szCs w:val="20"/>
        </w:rPr>
        <w:t>VP = Valor da parcela a ser paga.</w:t>
      </w:r>
    </w:p>
    <w:p w14:paraId="2D67DCA6" w14:textId="77777777" w:rsidR="00C1706C" w:rsidRPr="00DC2BD8" w:rsidRDefault="00C1706C" w:rsidP="00C1706C">
      <w:pPr>
        <w:tabs>
          <w:tab w:val="left" w:pos="1701"/>
        </w:tabs>
        <w:spacing w:before="120" w:after="120"/>
        <w:ind w:left="993"/>
        <w:outlineLvl w:val="0"/>
        <w:rPr>
          <w:rFonts w:ascii="Times New Roman" w:hAnsi="Times New Roman" w:cs="Times New Roman"/>
          <w:color w:val="000000"/>
          <w:szCs w:val="20"/>
        </w:rPr>
      </w:pPr>
      <w:r w:rsidRPr="00DC2BD8">
        <w:rPr>
          <w:rFonts w:ascii="Times New Roman" w:hAnsi="Times New Roman" w:cs="Times New Roman"/>
          <w:snapToGrid w:val="0"/>
          <w:color w:val="000000"/>
          <w:szCs w:val="20"/>
        </w:rPr>
        <w:t xml:space="preserve">I = Índice de compensação financeira = </w:t>
      </w:r>
      <w:r w:rsidRPr="00DC2BD8">
        <w:rPr>
          <w:rFonts w:ascii="Times New Roman" w:hAnsi="Times New Roman" w:cs="Times New Roman"/>
          <w:color w:val="000000"/>
          <w:szCs w:val="20"/>
        </w:rPr>
        <w:t>0,00016438, assim apurado:</w:t>
      </w:r>
    </w:p>
    <w:p w14:paraId="04889510" w14:textId="77777777" w:rsidR="00C1706C" w:rsidRPr="00DC2BD8" w:rsidRDefault="00C1706C" w:rsidP="00C1706C">
      <w:pPr>
        <w:tabs>
          <w:tab w:val="left" w:pos="1701"/>
        </w:tabs>
        <w:spacing w:line="276" w:lineRule="auto"/>
        <w:ind w:left="993" w:right="-285"/>
        <w:rPr>
          <w:rFonts w:ascii="Times New Roman" w:hAnsi="Times New Roman" w:cs="Times New Roman"/>
          <w:color w:val="000000"/>
          <w:szCs w:val="20"/>
        </w:rPr>
      </w:pPr>
      <w:r w:rsidRPr="00DC2BD8">
        <w:rPr>
          <w:rFonts w:ascii="Times New Roman" w:hAnsi="Times New Roman" w:cs="Times New Roman"/>
          <w:color w:val="000000"/>
          <w:szCs w:val="20"/>
        </w:rPr>
        <w:t>I = (TX/</w:t>
      </w:r>
      <w:proofErr w:type="gramStart"/>
      <w:r w:rsidRPr="00DC2BD8">
        <w:rPr>
          <w:rFonts w:ascii="Times New Roman" w:hAnsi="Times New Roman" w:cs="Times New Roman"/>
          <w:color w:val="000000"/>
          <w:szCs w:val="20"/>
        </w:rPr>
        <w:t>100)/</w:t>
      </w:r>
      <w:proofErr w:type="gramEnd"/>
      <w:r w:rsidRPr="00DC2BD8">
        <w:rPr>
          <w:rFonts w:ascii="Times New Roman" w:hAnsi="Times New Roman" w:cs="Times New Roman"/>
          <w:color w:val="000000"/>
          <w:szCs w:val="20"/>
        </w:rPr>
        <w:t>365, onde TX = 6% (Percentual da taxa anual de juros de mora)</w:t>
      </w:r>
    </w:p>
    <w:p w14:paraId="06CB489A" w14:textId="20565A16" w:rsidR="00400B27" w:rsidRDefault="00400B27" w:rsidP="00400B27">
      <w:pPr>
        <w:pStyle w:val="Nivel1"/>
        <w:numPr>
          <w:ilvl w:val="0"/>
          <w:numId w:val="0"/>
        </w:numPr>
        <w:spacing w:before="0" w:after="0" w:line="360" w:lineRule="auto"/>
        <w:contextualSpacing/>
        <w:rPr>
          <w:rFonts w:ascii="Times New Roman" w:hAnsi="Times New Roman"/>
        </w:rPr>
      </w:pPr>
    </w:p>
    <w:p w14:paraId="3FAD01DB" w14:textId="77777777" w:rsidR="00DD6BBD" w:rsidRPr="00DC2BD8" w:rsidRDefault="00DD6BBD" w:rsidP="00373E54">
      <w:pPr>
        <w:pStyle w:val="Nivel1"/>
        <w:spacing w:before="0" w:after="0" w:line="360" w:lineRule="auto"/>
        <w:ind w:left="0" w:firstLine="0"/>
        <w:contextualSpacing/>
        <w:rPr>
          <w:rFonts w:ascii="Times New Roman" w:hAnsi="Times New Roman"/>
        </w:rPr>
      </w:pPr>
      <w:r w:rsidRPr="00DC2BD8">
        <w:rPr>
          <w:rFonts w:ascii="Times New Roman" w:hAnsi="Times New Roman"/>
        </w:rPr>
        <w:t>DO REAJUSTE</w:t>
      </w:r>
    </w:p>
    <w:p w14:paraId="3D974232" w14:textId="0DC9171E" w:rsidR="00BF4EC2" w:rsidRPr="001A37F1" w:rsidRDefault="00BF4EC2" w:rsidP="001A37F1">
      <w:pPr>
        <w:numPr>
          <w:ilvl w:val="1"/>
          <w:numId w:val="1"/>
        </w:numPr>
        <w:spacing w:line="360" w:lineRule="auto"/>
        <w:ind w:left="596" w:hanging="454"/>
        <w:contextualSpacing/>
        <w:jc w:val="both"/>
        <w:rPr>
          <w:rFonts w:ascii="Times New Roman" w:hAnsi="Times New Roman" w:cs="Times New Roman"/>
          <w:color w:val="000000" w:themeColor="text1"/>
          <w:szCs w:val="20"/>
        </w:rPr>
      </w:pPr>
      <w:r w:rsidRPr="001A37F1">
        <w:rPr>
          <w:rFonts w:ascii="Times New Roman" w:hAnsi="Times New Roman" w:cs="Times New Roman"/>
          <w:color w:val="000000" w:themeColor="text1"/>
          <w:szCs w:val="20"/>
        </w:rPr>
        <w:t xml:space="preserve">Os preços são fixos e irreajustáveis no prazo de um ano contado da data </w:t>
      </w:r>
      <w:r w:rsidR="007E64B4" w:rsidRPr="001A37F1">
        <w:rPr>
          <w:rFonts w:ascii="Times New Roman" w:hAnsi="Times New Roman" w:cs="Times New Roman"/>
          <w:color w:val="000000" w:themeColor="text1"/>
          <w:szCs w:val="20"/>
        </w:rPr>
        <w:t xml:space="preserve">de </w:t>
      </w:r>
      <w:r w:rsidRPr="001A37F1">
        <w:rPr>
          <w:rFonts w:ascii="Times New Roman" w:hAnsi="Times New Roman" w:cs="Times New Roman"/>
          <w:color w:val="000000" w:themeColor="text1"/>
          <w:szCs w:val="20"/>
        </w:rPr>
        <w:t>apresentação da proposta.</w:t>
      </w:r>
    </w:p>
    <w:p w14:paraId="703860A7" w14:textId="77777777" w:rsidR="00CB71C8" w:rsidRPr="00DC2BD8" w:rsidRDefault="00CB71C8" w:rsidP="00CB71C8">
      <w:pPr>
        <w:spacing w:line="360" w:lineRule="auto"/>
        <w:ind w:left="567"/>
        <w:contextualSpacing/>
        <w:jc w:val="both"/>
        <w:rPr>
          <w:rFonts w:ascii="Times New Roman" w:hAnsi="Times New Roman" w:cs="Times New Roman"/>
          <w:szCs w:val="20"/>
        </w:rPr>
      </w:pPr>
    </w:p>
    <w:p w14:paraId="58BBAE8F" w14:textId="77777777" w:rsidR="000023DE" w:rsidRPr="00DC2BD8" w:rsidRDefault="000023DE" w:rsidP="000023DE">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CONTROLE E FISCALIZAÇÃO DA EXECUÇÃO</w:t>
      </w:r>
    </w:p>
    <w:p w14:paraId="2339BEEB" w14:textId="77777777" w:rsidR="00395C79" w:rsidRPr="008671BD" w:rsidRDefault="00395C79" w:rsidP="008671BD">
      <w:pPr>
        <w:numPr>
          <w:ilvl w:val="1"/>
          <w:numId w:val="1"/>
        </w:numPr>
        <w:spacing w:line="360" w:lineRule="auto"/>
        <w:ind w:left="567" w:hanging="426"/>
        <w:contextualSpacing/>
        <w:jc w:val="both"/>
        <w:rPr>
          <w:rFonts w:ascii="Times New Roman" w:hAnsi="Times New Roman" w:cs="Times New Roman"/>
          <w:szCs w:val="20"/>
        </w:rPr>
      </w:pPr>
      <w:bookmarkStart w:id="6" w:name="_Hlk18048291"/>
      <w:bookmarkStart w:id="7" w:name="_Hlk16751205"/>
      <w:r w:rsidRPr="008671BD">
        <w:rPr>
          <w:rFonts w:ascii="Times New Roman" w:hAnsi="Times New Roman" w:cs="Times New Roman"/>
          <w:szCs w:val="20"/>
        </w:rPr>
        <w:t>A atividade de fiscalização da execução contratual é o conjunto de ações que tem por objetivo aferir o cumprimento dos resultados previstos pela Hemobrás para o serviço contratado,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w:t>
      </w:r>
    </w:p>
    <w:p w14:paraId="795E0D3E" w14:textId="77777777" w:rsidR="00395C79" w:rsidRPr="009B0A98" w:rsidRDefault="00395C79" w:rsidP="00395C79">
      <w:pPr>
        <w:pStyle w:val="PargrafodaLista"/>
        <w:numPr>
          <w:ilvl w:val="2"/>
          <w:numId w:val="1"/>
        </w:numPr>
        <w:spacing w:line="360" w:lineRule="auto"/>
        <w:ind w:left="993" w:hanging="709"/>
        <w:jc w:val="both"/>
        <w:rPr>
          <w:rFonts w:ascii="Times New Roman" w:hAnsi="Times New Roman" w:cs="Times New Roman"/>
          <w:bCs/>
          <w:szCs w:val="20"/>
        </w:rPr>
      </w:pPr>
      <w:r w:rsidRPr="006D6E12">
        <w:rPr>
          <w:rFonts w:ascii="Times New Roman" w:hAnsi="Times New Roman" w:cs="Times New Roman"/>
          <w:bCs/>
          <w:szCs w:val="20"/>
        </w:rPr>
        <w:t xml:space="preserve">A fiscalização compreenderá em última análise </w:t>
      </w:r>
      <w:r>
        <w:rPr>
          <w:rFonts w:ascii="Times New Roman" w:hAnsi="Times New Roman" w:cs="Times New Roman"/>
          <w:bCs/>
          <w:szCs w:val="20"/>
        </w:rPr>
        <w:t>as situações</w:t>
      </w:r>
      <w:r w:rsidRPr="006D6E12">
        <w:rPr>
          <w:rFonts w:ascii="Times New Roman" w:hAnsi="Times New Roman" w:cs="Times New Roman"/>
          <w:bCs/>
          <w:szCs w:val="20"/>
        </w:rPr>
        <w:t xml:space="preserve"> que impactem </w:t>
      </w:r>
      <w:r>
        <w:rPr>
          <w:rFonts w:ascii="Times New Roman" w:hAnsi="Times New Roman" w:cs="Times New Roman"/>
          <w:bCs/>
          <w:szCs w:val="20"/>
        </w:rPr>
        <w:t>negativamente a execução d</w:t>
      </w:r>
      <w:r w:rsidRPr="006D6E12">
        <w:rPr>
          <w:rFonts w:ascii="Times New Roman" w:hAnsi="Times New Roman" w:cs="Times New Roman"/>
          <w:bCs/>
          <w:szCs w:val="20"/>
        </w:rPr>
        <w:t xml:space="preserve">o contrato como um todo e não apenas erros e </w:t>
      </w:r>
      <w:r w:rsidRPr="009B0A98">
        <w:rPr>
          <w:rFonts w:ascii="Times New Roman" w:hAnsi="Times New Roman" w:cs="Times New Roman"/>
          <w:bCs/>
          <w:szCs w:val="20"/>
        </w:rPr>
        <w:t>falhas eventuais no pagamento de alguma vantagem a um determinado empregado.</w:t>
      </w:r>
    </w:p>
    <w:p w14:paraId="282EF57E" w14:textId="77777777" w:rsidR="00395C79" w:rsidRPr="005B0FA6" w:rsidRDefault="00395C79" w:rsidP="00395C79">
      <w:pPr>
        <w:numPr>
          <w:ilvl w:val="1"/>
          <w:numId w:val="1"/>
        </w:numPr>
        <w:spacing w:line="360" w:lineRule="auto"/>
        <w:ind w:left="567" w:hanging="426"/>
        <w:contextualSpacing/>
        <w:jc w:val="both"/>
        <w:rPr>
          <w:rFonts w:ascii="Times New Roman" w:hAnsi="Times New Roman" w:cs="Times New Roman"/>
          <w:szCs w:val="20"/>
        </w:rPr>
      </w:pPr>
      <w:r w:rsidRPr="005B0FA6">
        <w:rPr>
          <w:rFonts w:ascii="Times New Roman" w:hAnsi="Times New Roman" w:cs="Times New Roman"/>
          <w:szCs w:val="20"/>
        </w:rPr>
        <w:t xml:space="preserve">As atividades de fiscalização da execução contratual devem ser realizadas de forma preventiva, rotineira e sistemática, devendo ser exercidas por empregado ou comissão, </w:t>
      </w:r>
      <w:r w:rsidRPr="00E05D97">
        <w:rPr>
          <w:rFonts w:ascii="Times New Roman" w:hAnsi="Times New Roman" w:cs="Times New Roman"/>
          <w:szCs w:val="20"/>
        </w:rPr>
        <w:t>especi</w:t>
      </w:r>
      <w:r>
        <w:rPr>
          <w:rFonts w:ascii="Times New Roman" w:hAnsi="Times New Roman" w:cs="Times New Roman"/>
          <w:szCs w:val="20"/>
        </w:rPr>
        <w:t>almente designados na forma do Art. 96, do Regulamento Interno de Licitações e Contratações</w:t>
      </w:r>
      <w:r w:rsidRPr="005B0FA6">
        <w:rPr>
          <w:rFonts w:ascii="Times New Roman" w:hAnsi="Times New Roman" w:cs="Times New Roman"/>
          <w:szCs w:val="20"/>
        </w:rPr>
        <w:t>.</w:t>
      </w:r>
    </w:p>
    <w:bookmarkEnd w:id="6"/>
    <w:p w14:paraId="2C8CA0E4" w14:textId="44E508D3" w:rsidR="00395C79" w:rsidRPr="005B0FA6" w:rsidRDefault="00395C79" w:rsidP="00395C79">
      <w:pPr>
        <w:numPr>
          <w:ilvl w:val="1"/>
          <w:numId w:val="1"/>
        </w:numPr>
        <w:spacing w:line="360" w:lineRule="auto"/>
        <w:ind w:left="567" w:hanging="426"/>
        <w:contextualSpacing/>
        <w:jc w:val="both"/>
        <w:rPr>
          <w:rFonts w:ascii="Times New Roman" w:hAnsi="Times New Roman" w:cs="Times New Roman"/>
          <w:szCs w:val="20"/>
        </w:rPr>
      </w:pPr>
      <w:proofErr w:type="gramStart"/>
      <w:r w:rsidRPr="000D409F">
        <w:rPr>
          <w:rFonts w:ascii="Times New Roman" w:hAnsi="Times New Roman" w:cs="Times New Roman"/>
          <w:szCs w:val="20"/>
        </w:rPr>
        <w:t>O</w:t>
      </w:r>
      <w:r w:rsidR="00B06C2A">
        <w:rPr>
          <w:rFonts w:ascii="Times New Roman" w:hAnsi="Times New Roman" w:cs="Times New Roman"/>
          <w:szCs w:val="20"/>
        </w:rPr>
        <w:t>s</w:t>
      </w:r>
      <w:r w:rsidRPr="000D409F">
        <w:rPr>
          <w:rFonts w:ascii="Times New Roman" w:hAnsi="Times New Roman" w:cs="Times New Roman"/>
          <w:szCs w:val="20"/>
        </w:rPr>
        <w:t xml:space="preserve"> representante</w:t>
      </w:r>
      <w:r w:rsidR="00B06C2A">
        <w:rPr>
          <w:rFonts w:ascii="Times New Roman" w:hAnsi="Times New Roman" w:cs="Times New Roman"/>
          <w:szCs w:val="20"/>
        </w:rPr>
        <w:t>s</w:t>
      </w:r>
      <w:r w:rsidRPr="000D409F">
        <w:rPr>
          <w:rFonts w:ascii="Times New Roman" w:hAnsi="Times New Roman" w:cs="Times New Roman"/>
          <w:szCs w:val="20"/>
        </w:rPr>
        <w:t xml:space="preserve"> da Hemobrás deverá</w:t>
      </w:r>
      <w:proofErr w:type="gramEnd"/>
      <w:r w:rsidRPr="000D409F">
        <w:rPr>
          <w:rFonts w:ascii="Times New Roman" w:hAnsi="Times New Roman" w:cs="Times New Roman"/>
          <w:szCs w:val="20"/>
        </w:rPr>
        <w:t xml:space="preserve"> ter a experiência necessária para o acompanhamento e controle da execução dos serviços e do contrato.</w:t>
      </w:r>
    </w:p>
    <w:p w14:paraId="2A05148F" w14:textId="0B208D08"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fiscalização dos contratos avaliará constantemente a execução do objeto e utilizará o Instrumento de </w:t>
      </w:r>
      <w:r w:rsidR="00D6156E">
        <w:rPr>
          <w:rFonts w:ascii="Times New Roman" w:hAnsi="Times New Roman" w:cs="Times New Roman"/>
        </w:rPr>
        <w:t xml:space="preserve">Avaliação de Execução do Serviço </w:t>
      </w:r>
      <w:r w:rsidRPr="00455186">
        <w:rPr>
          <w:rFonts w:ascii="Times New Roman" w:hAnsi="Times New Roman" w:cs="Times New Roman"/>
        </w:rPr>
        <w:t>para aferição da qualidade da prestação dos serviços, devendo haver o redimensionamento no pagamento com base nos indicadores estabelecidos, sempre que a CONTRATADA:</w:t>
      </w:r>
    </w:p>
    <w:p w14:paraId="1FF2819A" w14:textId="77777777" w:rsidR="00395C79" w:rsidRPr="00455186" w:rsidRDefault="00395C79" w:rsidP="00395C79">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N</w:t>
      </w:r>
      <w:r w:rsidRPr="00455186">
        <w:rPr>
          <w:rFonts w:ascii="Times New Roman" w:hAnsi="Times New Roman" w:cs="Times New Roman"/>
          <w:bCs/>
          <w:szCs w:val="20"/>
        </w:rPr>
        <w:t>ão produzir os resultados, deixar de executar, ou não executar com a qualidade mínima exigida as atividades contratadas; ou</w:t>
      </w:r>
    </w:p>
    <w:p w14:paraId="3562A7A5" w14:textId="77777777" w:rsidR="00395C79" w:rsidRPr="00455186" w:rsidRDefault="00395C79" w:rsidP="00395C79">
      <w:pPr>
        <w:pStyle w:val="PargrafodaLista"/>
        <w:numPr>
          <w:ilvl w:val="2"/>
          <w:numId w:val="1"/>
        </w:numPr>
        <w:spacing w:line="360" w:lineRule="auto"/>
        <w:ind w:left="993" w:hanging="709"/>
        <w:jc w:val="both"/>
        <w:rPr>
          <w:rFonts w:ascii="Times New Roman" w:hAnsi="Times New Roman" w:cs="Times New Roman"/>
          <w:bCs/>
          <w:szCs w:val="20"/>
        </w:rPr>
      </w:pPr>
      <w:r>
        <w:rPr>
          <w:rFonts w:ascii="Times New Roman" w:hAnsi="Times New Roman" w:cs="Times New Roman"/>
          <w:bCs/>
          <w:szCs w:val="20"/>
        </w:rPr>
        <w:t>D</w:t>
      </w:r>
      <w:r w:rsidRPr="00455186">
        <w:rPr>
          <w:rFonts w:ascii="Times New Roman" w:hAnsi="Times New Roman" w:cs="Times New Roman"/>
          <w:bCs/>
          <w:szCs w:val="20"/>
        </w:rPr>
        <w:t>eixar de utilizar materiais e recursos humanos exigidos para a execução do serviço, ou utilizá-los com qualidade ou quantidade inferior à demandada.</w:t>
      </w:r>
    </w:p>
    <w:p w14:paraId="24C62F59" w14:textId="02BFD7EA"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A utilização do </w:t>
      </w:r>
      <w:r w:rsidR="00B548E3">
        <w:rPr>
          <w:rFonts w:ascii="Times New Roman" w:hAnsi="Times New Roman" w:cs="Times New Roman"/>
        </w:rPr>
        <w:t>Instrumento de Avaliação da Execução de Serviço</w:t>
      </w:r>
      <w:r w:rsidRPr="00455186">
        <w:rPr>
          <w:rFonts w:ascii="Times New Roman" w:hAnsi="Times New Roman" w:cs="Times New Roman"/>
        </w:rPr>
        <w:t xml:space="preserve"> não impede a aplicação concomitante de outros mecanismos para a avaliação da prestação dos serviços.</w:t>
      </w:r>
    </w:p>
    <w:p w14:paraId="62132AF8" w14:textId="77777777"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14644A6E" w14:textId="77777777"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Em hipótese alguma, será admitido que a própria CONTRATADA materialize a avaliação de desempenho e qualidade da prestação dos serviços realizada. </w:t>
      </w:r>
    </w:p>
    <w:p w14:paraId="66882BBC" w14:textId="77777777"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lastRenderedPageBreak/>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14:paraId="1102B9F8" w14:textId="77777777"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14:paraId="30A51D6F" w14:textId="77777777"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fiscal poderá realizar avaliação diária, semanal ou mensal, desde que o período escolhido seja suficiente para avaliar ou, se for o caso, aferir o desempenho e qualidade da prestação dos serviços. </w:t>
      </w:r>
    </w:p>
    <w:p w14:paraId="496709F5" w14:textId="77777777" w:rsidR="00395C79" w:rsidRPr="00455186"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w:t>
      </w:r>
      <w:r>
        <w:rPr>
          <w:rFonts w:ascii="Times New Roman" w:hAnsi="Times New Roman" w:cs="Times New Roman"/>
        </w:rPr>
        <w:t>ais previstos no § 1º do art. 81</w:t>
      </w:r>
      <w:r w:rsidRPr="00455186">
        <w:rPr>
          <w:rFonts w:ascii="Times New Roman" w:hAnsi="Times New Roman" w:cs="Times New Roman"/>
        </w:rPr>
        <w:t xml:space="preserve"> da Lei nº </w:t>
      </w:r>
      <w:r>
        <w:rPr>
          <w:rFonts w:ascii="Times New Roman" w:hAnsi="Times New Roman" w:cs="Times New Roman"/>
        </w:rPr>
        <w:t>13.303</w:t>
      </w:r>
      <w:r w:rsidRPr="00455186">
        <w:rPr>
          <w:rFonts w:ascii="Times New Roman" w:hAnsi="Times New Roman" w:cs="Times New Roman"/>
        </w:rPr>
        <w:t xml:space="preserve">, de </w:t>
      </w:r>
      <w:r>
        <w:rPr>
          <w:rFonts w:ascii="Times New Roman" w:hAnsi="Times New Roman" w:cs="Times New Roman"/>
        </w:rPr>
        <w:t>2016</w:t>
      </w:r>
      <w:r w:rsidRPr="00455186">
        <w:rPr>
          <w:rFonts w:ascii="Times New Roman" w:hAnsi="Times New Roman" w:cs="Times New Roman"/>
        </w:rPr>
        <w:t xml:space="preserve">. </w:t>
      </w:r>
    </w:p>
    <w:p w14:paraId="447815DA" w14:textId="77777777" w:rsidR="00395C79" w:rsidRPr="00963CD9" w:rsidRDefault="00395C79" w:rsidP="00395C79">
      <w:pPr>
        <w:numPr>
          <w:ilvl w:val="1"/>
          <w:numId w:val="1"/>
        </w:numPr>
        <w:spacing w:line="360" w:lineRule="auto"/>
        <w:ind w:left="709" w:hanging="568"/>
        <w:contextualSpacing/>
        <w:jc w:val="both"/>
        <w:rPr>
          <w:rFonts w:ascii="Times New Roman" w:hAnsi="Times New Roman" w:cs="Times New Roman"/>
        </w:rPr>
      </w:pPr>
      <w:r w:rsidRPr="00455186">
        <w:rPr>
          <w:rFonts w:ascii="Times New Roman" w:hAnsi="Times New Roman" w:cs="Times New Roman"/>
        </w:rPr>
        <w:t xml:space="preserve">O representante da </w:t>
      </w:r>
      <w:r>
        <w:rPr>
          <w:rFonts w:ascii="Times New Roman" w:hAnsi="Times New Roman" w:cs="Times New Roman"/>
        </w:rPr>
        <w:t>Hemobrás</w:t>
      </w:r>
      <w:r w:rsidRPr="00455186">
        <w:rPr>
          <w:rFonts w:ascii="Times New Roman" w:hAnsi="Times New Roman" w:cs="Times New Roman"/>
        </w:rPr>
        <w:t xml:space="preserve"> deverá promover o registro das ocorrências verificadas, adotando as providências necessárias ao fiel cumprimento das cláusulas contratuais</w:t>
      </w:r>
      <w:r>
        <w:rPr>
          <w:rFonts w:ascii="Times New Roman" w:hAnsi="Times New Roman" w:cs="Times New Roman"/>
        </w:rPr>
        <w:t>.</w:t>
      </w:r>
    </w:p>
    <w:p w14:paraId="4DEB3266" w14:textId="77777777" w:rsidR="00395C79" w:rsidRPr="00F853EF" w:rsidRDefault="00395C79" w:rsidP="00395C79">
      <w:pPr>
        <w:numPr>
          <w:ilvl w:val="1"/>
          <w:numId w:val="1"/>
        </w:numPr>
        <w:spacing w:line="360" w:lineRule="auto"/>
        <w:ind w:left="709" w:hanging="568"/>
        <w:contextualSpacing/>
        <w:jc w:val="both"/>
        <w:rPr>
          <w:rFonts w:ascii="Times New Roman" w:hAnsi="Times New Roman" w:cs="Times New Roman"/>
        </w:rPr>
      </w:pPr>
      <w:bookmarkStart w:id="8" w:name="_Hlk16751167"/>
      <w:bookmarkStart w:id="9" w:name="_Hlk18048466"/>
      <w:bookmarkEnd w:id="7"/>
      <w:r w:rsidRPr="00455186">
        <w:rPr>
          <w:rFonts w:ascii="Times New Roman" w:hAnsi="Times New Roman" w:cs="Times New Roman"/>
        </w:rPr>
        <w:t xml:space="preserve">O descumprimento total ou parcial das obrigações e responsabilidades assumidas pela CONTRATADA, </w:t>
      </w:r>
      <w:r w:rsidRPr="00963CD9">
        <w:rPr>
          <w:rFonts w:ascii="Times New Roman" w:hAnsi="Times New Roman" w:cs="Times New Roman"/>
        </w:rPr>
        <w:t xml:space="preserve">incluindo </w:t>
      </w:r>
      <w:r w:rsidRPr="00455186">
        <w:rPr>
          <w:rFonts w:ascii="Times New Roman" w:hAnsi="Times New Roman" w:cs="Times New Roman"/>
        </w:rPr>
        <w:t xml:space="preserve">a não manutenção das condições de habilitação, ensejará a aplicação de sanções administrativas, previstas no instrumento convocatório e na legislação vigente, podendo culminar em rescisão contratual, </w:t>
      </w:r>
      <w:r w:rsidRPr="000D409F">
        <w:rPr>
          <w:rFonts w:ascii="Times New Roman" w:hAnsi="Times New Roman" w:cs="Times New Roman"/>
          <w:szCs w:val="20"/>
        </w:rPr>
        <w:t>conforme disposto nos artigos 105 e 106 do Regulamento Interno de Licitações e Contratações da Hemobrás.</w:t>
      </w:r>
      <w:bookmarkEnd w:id="8"/>
    </w:p>
    <w:p w14:paraId="7D03E6E5" w14:textId="77777777" w:rsidR="00395C79" w:rsidRPr="006D6E12" w:rsidRDefault="00395C79" w:rsidP="00395C79">
      <w:pPr>
        <w:numPr>
          <w:ilvl w:val="1"/>
          <w:numId w:val="1"/>
        </w:numPr>
        <w:spacing w:line="360" w:lineRule="auto"/>
        <w:ind w:left="709" w:hanging="568"/>
        <w:contextualSpacing/>
        <w:jc w:val="both"/>
        <w:rPr>
          <w:rFonts w:ascii="Times New Roman" w:hAnsi="Times New Roman" w:cs="Times New Roman"/>
        </w:rPr>
      </w:pPr>
      <w:bookmarkStart w:id="10" w:name="_Hlk16751148"/>
      <w:bookmarkEnd w:id="9"/>
      <w:r w:rsidRPr="00B20DCF">
        <w:rPr>
          <w:rFonts w:ascii="Times New Roman" w:hAnsi="Times New Roman" w:cs="Times New Roman"/>
        </w:rPr>
        <w:t xml:space="preserve">No caso de sociedades diversas, tais como </w:t>
      </w:r>
      <w:r>
        <w:rPr>
          <w:rFonts w:ascii="Times New Roman" w:hAnsi="Times New Roman" w:cs="Times New Roman"/>
        </w:rPr>
        <w:t>a</w:t>
      </w:r>
      <w:r w:rsidRPr="00B20DCF">
        <w:rPr>
          <w:rFonts w:ascii="Times New Roman" w:hAnsi="Times New Roman" w:cs="Times New Roman"/>
        </w:rPr>
        <w:t xml:space="preserve">s Organizações Sociais, será exigida a comprovação de atendimento a eventuais obrigações decorrentes da legislação que rege as respectivas organizações. </w:t>
      </w:r>
    </w:p>
    <w:p w14:paraId="19BDE89D" w14:textId="77777777" w:rsidR="00395C79" w:rsidRDefault="00395C79" w:rsidP="00395C79">
      <w:pPr>
        <w:numPr>
          <w:ilvl w:val="1"/>
          <w:numId w:val="1"/>
        </w:numPr>
        <w:spacing w:line="360" w:lineRule="auto"/>
        <w:ind w:left="709" w:hanging="568"/>
        <w:contextualSpacing/>
        <w:jc w:val="both"/>
        <w:rPr>
          <w:rFonts w:ascii="Times New Roman" w:hAnsi="Times New Roman" w:cs="Times New Roman"/>
        </w:rPr>
      </w:pPr>
      <w:bookmarkStart w:id="11" w:name="_Hlk18048482"/>
      <w:r w:rsidRPr="00455186">
        <w:rPr>
          <w:rFonts w:ascii="Times New Roman" w:hAnsi="Times New Roman" w:cs="Times New Roman"/>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r>
        <w:rPr>
          <w:rFonts w:ascii="Times New Roman" w:hAnsi="Times New Roman" w:cs="Times New Roman"/>
        </w:rPr>
        <w:t>.</w:t>
      </w:r>
    </w:p>
    <w:bookmarkEnd w:id="10"/>
    <w:bookmarkEnd w:id="11"/>
    <w:p w14:paraId="1633B537" w14:textId="77777777" w:rsidR="000023DE" w:rsidRPr="00DC2BD8" w:rsidRDefault="000023DE" w:rsidP="000023DE">
      <w:pPr>
        <w:pStyle w:val="Nivel1"/>
        <w:numPr>
          <w:ilvl w:val="0"/>
          <w:numId w:val="0"/>
        </w:numPr>
        <w:spacing w:before="0" w:after="0" w:line="360" w:lineRule="auto"/>
        <w:contextualSpacing/>
        <w:rPr>
          <w:rFonts w:ascii="Times New Roman" w:hAnsi="Times New Roman"/>
          <w:color w:val="auto"/>
        </w:rPr>
      </w:pPr>
    </w:p>
    <w:p w14:paraId="66DD60E7" w14:textId="6F1243AE" w:rsidR="00DB206B" w:rsidRPr="00DC2BD8" w:rsidRDefault="00DB206B" w:rsidP="00FC038A">
      <w:pPr>
        <w:pStyle w:val="Nivel1"/>
        <w:spacing w:before="0" w:after="0" w:line="360" w:lineRule="auto"/>
        <w:ind w:left="0" w:firstLine="0"/>
        <w:contextualSpacing/>
        <w:rPr>
          <w:rFonts w:ascii="Times New Roman" w:hAnsi="Times New Roman"/>
        </w:rPr>
      </w:pPr>
      <w:r w:rsidRPr="00DC2BD8">
        <w:rPr>
          <w:rFonts w:ascii="Times New Roman" w:hAnsi="Times New Roman"/>
        </w:rPr>
        <w:t xml:space="preserve">OBRIGAÇÕES DA </w:t>
      </w:r>
      <w:r w:rsidR="004C4B12" w:rsidRPr="00DC2BD8">
        <w:rPr>
          <w:rFonts w:ascii="Times New Roman" w:hAnsi="Times New Roman"/>
        </w:rPr>
        <w:t>HEMOBRÁS</w:t>
      </w:r>
      <w:r w:rsidR="00FD6ED5" w:rsidRPr="00DC2BD8">
        <w:rPr>
          <w:rFonts w:ascii="Times New Roman" w:hAnsi="Times New Roman"/>
        </w:rPr>
        <w:t xml:space="preserve"> </w:t>
      </w:r>
    </w:p>
    <w:p w14:paraId="55DB7188" w14:textId="77777777" w:rsidR="00DB206B" w:rsidRPr="00DC2BD8"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E</w:t>
      </w:r>
      <w:r w:rsidR="00DB206B" w:rsidRPr="00DC2BD8">
        <w:rPr>
          <w:rFonts w:ascii="Times New Roman" w:hAnsi="Times New Roman" w:cs="Times New Roman"/>
          <w:szCs w:val="20"/>
        </w:rPr>
        <w:t xml:space="preserve">xigir o cumprimento de todas as obrigações assumidas pela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de acordo com as cláusulas contratuais e os termos de sua proposta;</w:t>
      </w:r>
    </w:p>
    <w:p w14:paraId="5E9F52A9" w14:textId="77777777" w:rsidR="00DB206B" w:rsidRPr="00DC2BD8"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E</w:t>
      </w:r>
      <w:r w:rsidR="00DB206B" w:rsidRPr="00DC2BD8">
        <w:rPr>
          <w:rFonts w:ascii="Times New Roman" w:hAnsi="Times New Roman" w:cs="Times New Roman"/>
          <w:szCs w:val="2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132F896" w14:textId="77777777" w:rsidR="00DB206B" w:rsidRPr="00DC2BD8"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w:t>
      </w:r>
      <w:r w:rsidR="00DB206B" w:rsidRPr="00DC2BD8">
        <w:rPr>
          <w:rFonts w:ascii="Times New Roman" w:hAnsi="Times New Roman" w:cs="Times New Roman"/>
          <w:szCs w:val="20"/>
        </w:rPr>
        <w:t xml:space="preserve">otificar a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xml:space="preserve"> por escrito da ocorrência de eventuais imperfeições no curso da execução dos serviços, fixando prazo para a sua correção;</w:t>
      </w:r>
    </w:p>
    <w:p w14:paraId="3B774824" w14:textId="2F0772EE" w:rsidR="00DB206B" w:rsidRPr="00DC2BD8"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P</w:t>
      </w:r>
      <w:r w:rsidR="00DB206B" w:rsidRPr="00DC2BD8">
        <w:rPr>
          <w:rFonts w:ascii="Times New Roman" w:hAnsi="Times New Roman" w:cs="Times New Roman"/>
          <w:szCs w:val="20"/>
        </w:rPr>
        <w:t xml:space="preserve">agar à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xml:space="preserve"> o valor resultante da prestação do serviço, </w:t>
      </w:r>
      <w:r w:rsidR="00F37721" w:rsidRPr="00DC2BD8">
        <w:rPr>
          <w:rFonts w:ascii="Times New Roman" w:hAnsi="Times New Roman" w:cs="Times New Roman"/>
          <w:szCs w:val="20"/>
        </w:rPr>
        <w:t xml:space="preserve">no prazo e condições estabelecidas no </w:t>
      </w:r>
      <w:r w:rsidR="00484A2F">
        <w:rPr>
          <w:rFonts w:ascii="Times New Roman" w:hAnsi="Times New Roman" w:cs="Times New Roman"/>
          <w:szCs w:val="20"/>
        </w:rPr>
        <w:t>Termo de Referência</w:t>
      </w:r>
      <w:r w:rsidR="00DB206B" w:rsidRPr="00DC2BD8">
        <w:rPr>
          <w:rFonts w:ascii="Times New Roman" w:hAnsi="Times New Roman" w:cs="Times New Roman"/>
          <w:szCs w:val="20"/>
        </w:rPr>
        <w:t>;</w:t>
      </w:r>
    </w:p>
    <w:p w14:paraId="6A176903" w14:textId="77777777" w:rsidR="00E251E0" w:rsidRPr="00DC2BD8" w:rsidRDefault="00E251E0"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Efetuar as retenções tributárias </w:t>
      </w:r>
      <w:r w:rsidR="001C2192" w:rsidRPr="00DC2BD8">
        <w:rPr>
          <w:rFonts w:ascii="Times New Roman" w:hAnsi="Times New Roman" w:cs="Times New Roman"/>
          <w:szCs w:val="20"/>
        </w:rPr>
        <w:t xml:space="preserve">devidas sobre o valor da Nota Fiscal/Fatura fornecida pela </w:t>
      </w:r>
      <w:r w:rsidR="00A02C1F" w:rsidRPr="00DC2BD8">
        <w:rPr>
          <w:rFonts w:ascii="Times New Roman" w:hAnsi="Times New Roman" w:cs="Times New Roman"/>
          <w:szCs w:val="20"/>
        </w:rPr>
        <w:t>contratada</w:t>
      </w:r>
      <w:r w:rsidR="00C2472A" w:rsidRPr="00DC2BD8">
        <w:rPr>
          <w:rFonts w:ascii="Times New Roman" w:hAnsi="Times New Roman" w:cs="Times New Roman"/>
          <w:szCs w:val="20"/>
        </w:rPr>
        <w:t>,</w:t>
      </w:r>
      <w:r w:rsidR="00A02C1F" w:rsidRPr="00DC2BD8">
        <w:rPr>
          <w:rFonts w:ascii="Times New Roman" w:hAnsi="Times New Roman" w:cs="Times New Roman"/>
          <w:szCs w:val="20"/>
        </w:rPr>
        <w:t xml:space="preserve"> no que couber</w:t>
      </w:r>
      <w:r w:rsidR="00C2472A" w:rsidRPr="00DC2BD8">
        <w:rPr>
          <w:rFonts w:ascii="Times New Roman" w:hAnsi="Times New Roman" w:cs="Times New Roman"/>
          <w:szCs w:val="20"/>
        </w:rPr>
        <w:t xml:space="preserve">. </w:t>
      </w:r>
    </w:p>
    <w:p w14:paraId="1B218384" w14:textId="77777777" w:rsidR="00FD6ED5" w:rsidRPr="00DC2BD8" w:rsidRDefault="00FD6ED5"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lastRenderedPageBreak/>
        <w:t>Fornecer por escrito as informações necessárias para o desenvolvimento dos serviços objeto do contrato;</w:t>
      </w:r>
    </w:p>
    <w:p w14:paraId="6FBF16C6" w14:textId="77777777" w:rsidR="00FD6ED5" w:rsidRPr="00DC2BD8" w:rsidRDefault="00FD6ED5"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Realizar avaliações periódicas da qualidade dos serviços, após seu recebimento;</w:t>
      </w:r>
    </w:p>
    <w:p w14:paraId="1F24936D" w14:textId="77777777" w:rsidR="00FC038A" w:rsidRPr="00DC2BD8" w:rsidRDefault="00FC038A" w:rsidP="00FC038A">
      <w:pPr>
        <w:spacing w:line="360" w:lineRule="auto"/>
        <w:ind w:left="567"/>
        <w:contextualSpacing/>
        <w:jc w:val="both"/>
        <w:rPr>
          <w:rFonts w:ascii="Times New Roman" w:hAnsi="Times New Roman" w:cs="Times New Roman"/>
          <w:szCs w:val="20"/>
        </w:rPr>
      </w:pPr>
    </w:p>
    <w:p w14:paraId="59386F53" w14:textId="6808047B" w:rsidR="00DB206B" w:rsidRPr="00DC2BD8" w:rsidRDefault="00DB206B" w:rsidP="00FC038A">
      <w:pPr>
        <w:pStyle w:val="Nivel1"/>
        <w:spacing w:before="0" w:after="0" w:line="360" w:lineRule="auto"/>
        <w:ind w:left="0" w:firstLine="0"/>
        <w:contextualSpacing/>
        <w:rPr>
          <w:rFonts w:ascii="Times New Roman" w:hAnsi="Times New Roman"/>
        </w:rPr>
      </w:pPr>
      <w:r w:rsidRPr="00DC2BD8">
        <w:rPr>
          <w:rFonts w:ascii="Times New Roman" w:hAnsi="Times New Roman"/>
        </w:rPr>
        <w:t xml:space="preserve">OBRIGAÇÕES DA </w:t>
      </w:r>
      <w:r w:rsidR="00D52359" w:rsidRPr="00DC2BD8">
        <w:rPr>
          <w:rFonts w:ascii="Times New Roman" w:hAnsi="Times New Roman"/>
        </w:rPr>
        <w:t>CONTRATADA</w:t>
      </w:r>
      <w:r w:rsidR="00FD6ED5" w:rsidRPr="00DC2BD8">
        <w:rPr>
          <w:rFonts w:ascii="Times New Roman" w:hAnsi="Times New Roman"/>
        </w:rPr>
        <w:t xml:space="preserve"> </w:t>
      </w:r>
    </w:p>
    <w:p w14:paraId="65139BDE" w14:textId="77777777" w:rsidR="00DB206B" w:rsidRPr="00DC2BD8"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E</w:t>
      </w:r>
      <w:r w:rsidR="00DB206B" w:rsidRPr="00DC2BD8">
        <w:rPr>
          <w:rFonts w:ascii="Times New Roman" w:hAnsi="Times New Roman" w:cs="Times New Roman"/>
          <w:szCs w:val="2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3C4F6FE3" w14:textId="7A1360A2" w:rsidR="009D14C4" w:rsidRPr="00452BE4" w:rsidRDefault="0044705D"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R</w:t>
      </w:r>
      <w:r w:rsidR="009D14C4" w:rsidRPr="00DC2BD8">
        <w:rPr>
          <w:rFonts w:ascii="Times New Roman" w:hAnsi="Times New Roman" w:cs="Times New Roman"/>
          <w:szCs w:val="20"/>
        </w:rPr>
        <w:t xml:space="preserve">eparar, corrigir, remover, reconstruir ou substituir, às suas expensas, no todo ou em parte, o objeto em que se verificarem vícios, defeitos ou incorreções resultantes da </w:t>
      </w:r>
      <w:r w:rsidR="009D14C4" w:rsidRPr="003A6064">
        <w:rPr>
          <w:rFonts w:ascii="Times New Roman" w:hAnsi="Times New Roman" w:cs="Times New Roman"/>
          <w:szCs w:val="20"/>
        </w:rPr>
        <w:t>execução ou materiais empregados, cabendo</w:t>
      </w:r>
      <w:r w:rsidR="009D14C4" w:rsidRPr="00DC2BD8">
        <w:rPr>
          <w:rFonts w:ascii="Times New Roman" w:hAnsi="Times New Roman" w:cs="Times New Roman"/>
          <w:szCs w:val="20"/>
        </w:rPr>
        <w:t xml:space="preserve"> à fiscalização não atestar a úl</w:t>
      </w:r>
      <w:r w:rsidR="009D14C4" w:rsidRPr="00452BE4">
        <w:rPr>
          <w:rFonts w:ascii="Times New Roman" w:hAnsi="Times New Roman" w:cs="Times New Roman"/>
          <w:szCs w:val="20"/>
        </w:rPr>
        <w:t>tima e/ou única medição de serviços até que sejam sanadas todas as eventuais pendências que possam vir a ser apontadas no Termo de Recebimento Provisório.</w:t>
      </w:r>
    </w:p>
    <w:p w14:paraId="4E8421F1" w14:textId="77777777" w:rsidR="00DB206B" w:rsidRPr="00452BE4"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452BE4">
        <w:rPr>
          <w:rFonts w:ascii="Times New Roman" w:hAnsi="Times New Roman" w:cs="Times New Roman"/>
          <w:szCs w:val="20"/>
        </w:rPr>
        <w:t>M</w:t>
      </w:r>
      <w:r w:rsidR="00DB206B" w:rsidRPr="00452BE4">
        <w:rPr>
          <w:rFonts w:ascii="Times New Roman" w:hAnsi="Times New Roman" w:cs="Times New Roman"/>
          <w:szCs w:val="20"/>
        </w:rPr>
        <w:t xml:space="preserve">anter o empregado nos horários predeterminados pela </w:t>
      </w:r>
      <w:r w:rsidR="00CC57FE" w:rsidRPr="00452BE4">
        <w:rPr>
          <w:rFonts w:ascii="Times New Roman" w:hAnsi="Times New Roman" w:cs="Times New Roman"/>
          <w:szCs w:val="20"/>
        </w:rPr>
        <w:t>Hemobrás</w:t>
      </w:r>
      <w:r w:rsidR="00DB206B" w:rsidRPr="00452BE4">
        <w:rPr>
          <w:rFonts w:ascii="Times New Roman" w:hAnsi="Times New Roman" w:cs="Times New Roman"/>
          <w:szCs w:val="20"/>
        </w:rPr>
        <w:t>;</w:t>
      </w:r>
    </w:p>
    <w:p w14:paraId="3E170985" w14:textId="77777777" w:rsidR="00FC038A" w:rsidRPr="00DC2BD8" w:rsidRDefault="00FC038A"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Responsabilizar-se pelos vícios e danos decorrentes da execução do objeto, de acordo com a aplicação dos preceitos de direito público, </w:t>
      </w:r>
      <w:proofErr w:type="spellStart"/>
      <w:r w:rsidRPr="00DC2BD8">
        <w:rPr>
          <w:rFonts w:ascii="Times New Roman" w:hAnsi="Times New Roman" w:cs="Times New Roman"/>
          <w:szCs w:val="20"/>
        </w:rPr>
        <w:t>aplicando-se-lhes</w:t>
      </w:r>
      <w:proofErr w:type="spellEnd"/>
      <w:r w:rsidRPr="00DC2BD8">
        <w:rPr>
          <w:rFonts w:ascii="Times New Roman" w:hAnsi="Times New Roman" w:cs="Times New Roman"/>
          <w:szCs w:val="20"/>
        </w:rPr>
        <w:t xml:space="preserve">, supletivamente, os princípios da teoria geral dos contratos e as disposições de direito privado, ficando a </w:t>
      </w:r>
      <w:r w:rsidR="001C2B89" w:rsidRPr="00DC2BD8">
        <w:rPr>
          <w:rFonts w:ascii="Times New Roman" w:hAnsi="Times New Roman" w:cs="Times New Roman"/>
          <w:szCs w:val="20"/>
        </w:rPr>
        <w:t>Hemobrás</w:t>
      </w:r>
      <w:r w:rsidRPr="00DC2BD8">
        <w:rPr>
          <w:rFonts w:ascii="Times New Roman" w:hAnsi="Times New Roman" w:cs="Times New Roman"/>
          <w:szCs w:val="20"/>
        </w:rPr>
        <w:t xml:space="preserve"> autorizada a descontar dos pagamentos devidos à Contratada, o valor correspondente aos danos sofridos;</w:t>
      </w:r>
    </w:p>
    <w:p w14:paraId="14D50D88" w14:textId="7E342551" w:rsidR="00DB206B" w:rsidRPr="00DC2BD8" w:rsidRDefault="00A36676"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U</w:t>
      </w:r>
      <w:r w:rsidR="00DB206B" w:rsidRPr="00DC2BD8">
        <w:rPr>
          <w:rFonts w:ascii="Times New Roman" w:hAnsi="Times New Roman" w:cs="Times New Roman"/>
          <w:szCs w:val="20"/>
        </w:rPr>
        <w:t xml:space="preserve">tilizar empregados habilitados e com conhecimentos </w:t>
      </w:r>
      <w:r w:rsidR="0044705D">
        <w:rPr>
          <w:rFonts w:ascii="Times New Roman" w:hAnsi="Times New Roman" w:cs="Times New Roman"/>
          <w:szCs w:val="20"/>
        </w:rPr>
        <w:t xml:space="preserve">aprofundados </w:t>
      </w:r>
      <w:r w:rsidR="00DB206B" w:rsidRPr="00DC2BD8">
        <w:rPr>
          <w:rFonts w:ascii="Times New Roman" w:hAnsi="Times New Roman" w:cs="Times New Roman"/>
          <w:szCs w:val="20"/>
        </w:rPr>
        <w:t>dos serviços a serem executados, e</w:t>
      </w:r>
      <w:r w:rsidR="00F37721" w:rsidRPr="00DC2BD8">
        <w:rPr>
          <w:rFonts w:ascii="Times New Roman" w:hAnsi="Times New Roman" w:cs="Times New Roman"/>
          <w:szCs w:val="20"/>
        </w:rPr>
        <w:t>m</w:t>
      </w:r>
      <w:r w:rsidR="00DB206B" w:rsidRPr="00DC2BD8">
        <w:rPr>
          <w:rFonts w:ascii="Times New Roman" w:hAnsi="Times New Roman" w:cs="Times New Roman"/>
          <w:szCs w:val="20"/>
        </w:rPr>
        <w:t xml:space="preserve"> conformidade com as normas e determinações em vigor;</w:t>
      </w:r>
    </w:p>
    <w:p w14:paraId="7A753D63" w14:textId="77777777" w:rsidR="00EF4185" w:rsidRDefault="00A84FB4" w:rsidP="00A84FB4">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No decorrer da execução do serviço, os profissionais de que trata este subitem poderão ser substituídos, por profissionais de experiência equivalente ou superior, desde que a</w:t>
      </w:r>
      <w:r w:rsidR="00E14AE7">
        <w:rPr>
          <w:rFonts w:ascii="Times New Roman" w:hAnsi="Times New Roman" w:cs="Times New Roman"/>
          <w:bCs/>
          <w:szCs w:val="20"/>
        </w:rPr>
        <w:t xml:space="preserve">s condições de habilitação </w:t>
      </w:r>
    </w:p>
    <w:p w14:paraId="2D09B72C" w14:textId="4CB5EDEB" w:rsidR="00A84FB4" w:rsidRPr="00DC2BD8" w:rsidRDefault="00A84FB4" w:rsidP="00A84FB4">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seja aprovada pela Hemobrás.</w:t>
      </w:r>
    </w:p>
    <w:p w14:paraId="4C74E88E" w14:textId="77777777" w:rsidR="00012220" w:rsidRPr="00DC2BD8" w:rsidRDefault="00012220"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Vedar a utilização, na execução dos serviços, de empregado que seja familiar de agente público ocupante de cargo em comissão</w:t>
      </w:r>
      <w:r w:rsidR="00CC57FE" w:rsidRPr="00DC2BD8">
        <w:rPr>
          <w:rFonts w:ascii="Times New Roman" w:hAnsi="Times New Roman" w:cs="Times New Roman"/>
          <w:szCs w:val="20"/>
        </w:rPr>
        <w:t xml:space="preserve"> ou função de confiança na</w:t>
      </w:r>
      <w:r w:rsidRPr="00DC2BD8">
        <w:rPr>
          <w:rFonts w:ascii="Times New Roman" w:hAnsi="Times New Roman" w:cs="Times New Roman"/>
          <w:szCs w:val="20"/>
        </w:rPr>
        <w:t xml:space="preserve"> </w:t>
      </w:r>
      <w:r w:rsidR="001C2B89" w:rsidRPr="00DC2BD8">
        <w:rPr>
          <w:rFonts w:ascii="Times New Roman" w:hAnsi="Times New Roman" w:cs="Times New Roman"/>
          <w:szCs w:val="20"/>
        </w:rPr>
        <w:t>Hemobrás</w:t>
      </w:r>
      <w:r w:rsidRPr="00DC2BD8">
        <w:rPr>
          <w:rFonts w:ascii="Times New Roman" w:hAnsi="Times New Roman" w:cs="Times New Roman"/>
          <w:szCs w:val="20"/>
        </w:rPr>
        <w:t>, nos termos do artigo 7° do Decreto n° 7.203, de 2010;</w:t>
      </w:r>
    </w:p>
    <w:p w14:paraId="6E263A54" w14:textId="77777777" w:rsidR="00985C02" w:rsidRPr="00DC2BD8" w:rsidRDefault="00985C02"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Comunicar ao Fiscal do contrato, no prazo de 24 (vinte e quatro) horas, qualquer ocorrência anormal ou acidente que se verifique no local dos serviços.</w:t>
      </w:r>
    </w:p>
    <w:p w14:paraId="64B564CE" w14:textId="5A4D9554" w:rsidR="00985C02" w:rsidRPr="00EF4185" w:rsidRDefault="00985C02"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Prestar todo esclarecimento ou informação solicitada pela Contratante ou por seus prepostos, garantindo-lhes o acesso, a qualquer tempo</w:t>
      </w:r>
      <w:r w:rsidR="00EF4185">
        <w:rPr>
          <w:rFonts w:ascii="Times New Roman" w:hAnsi="Times New Roman" w:cs="Times New Roman"/>
          <w:szCs w:val="20"/>
        </w:rPr>
        <w:t>,</w:t>
      </w:r>
      <w:r w:rsidRPr="00DC2BD8">
        <w:rPr>
          <w:rFonts w:ascii="Times New Roman" w:hAnsi="Times New Roman" w:cs="Times New Roman"/>
          <w:szCs w:val="20"/>
        </w:rPr>
        <w:t xml:space="preserve"> </w:t>
      </w:r>
      <w:r w:rsidRPr="00EF4185">
        <w:rPr>
          <w:rFonts w:ascii="Times New Roman" w:hAnsi="Times New Roman" w:cs="Times New Roman"/>
          <w:szCs w:val="20"/>
        </w:rPr>
        <w:t>aos documentos relativos à execução do empreendimento.</w:t>
      </w:r>
    </w:p>
    <w:p w14:paraId="1DE92122" w14:textId="77777777" w:rsidR="00985C02" w:rsidRPr="00DC2BD8" w:rsidRDefault="00985C02" w:rsidP="001A37F1">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Paralisar, por determinação da Contratante, qualquer atividade que não esteja sendo executada de acordo com a boa técnica ou que ponha em risco a segurança de pessoas ou bens de terceiros.</w:t>
      </w:r>
    </w:p>
    <w:p w14:paraId="13A8D737" w14:textId="77777777" w:rsidR="00985C02" w:rsidRPr="00DC2BD8" w:rsidRDefault="00985C02" w:rsidP="001A37F1">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Promover a guarda, manutenção e vigilância de materiais, ferramentas, e tudo o que for necessário à execução dos serviços, durante a vigência do contrato.</w:t>
      </w:r>
    </w:p>
    <w:p w14:paraId="4F5525DB" w14:textId="77777777" w:rsidR="00985C02" w:rsidRPr="00DC2BD8" w:rsidRDefault="00985C02" w:rsidP="001A37F1">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Promover a organização técnica e administrativa dos serviços, de modo a conduzi-los eficaz e eficientemente, de acordo com os documentos e especificações que integram este Termo de Referência, no prazo determinado.</w:t>
      </w:r>
    </w:p>
    <w:p w14:paraId="109A2A56" w14:textId="56560F57" w:rsidR="00985C02" w:rsidRPr="00DC2BD8" w:rsidRDefault="00985C02" w:rsidP="001A37F1">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Conduzir os trabalhos com estrita observância às normas da legislação pertinente, cumprindo as determinações dos Poderes Públicos</w:t>
      </w:r>
      <w:r w:rsidR="003A6064">
        <w:rPr>
          <w:rFonts w:ascii="Times New Roman" w:hAnsi="Times New Roman" w:cs="Times New Roman"/>
          <w:szCs w:val="20"/>
        </w:rPr>
        <w:t>.</w:t>
      </w:r>
    </w:p>
    <w:p w14:paraId="445B4685" w14:textId="77777777" w:rsidR="00A36AF8" w:rsidRPr="00DC2BD8" w:rsidRDefault="00A36AF8" w:rsidP="001A37F1">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Submeter previamente, por escrito, à Contratante, para análise e aprovação, quaisquer mudanças nos métodos executivos que fujam às especificações do memorial descritivo.</w:t>
      </w:r>
    </w:p>
    <w:p w14:paraId="7CAD296A" w14:textId="77777777" w:rsidR="00A36AF8" w:rsidRPr="00DC2BD8" w:rsidRDefault="00A36AF8" w:rsidP="001A37F1">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lastRenderedPageBreak/>
        <w:t>Cumprir, além dos postulados legais vigentes de âmbito federal, estadual ou municipal, as normas de segurança da Contratante;</w:t>
      </w:r>
    </w:p>
    <w:p w14:paraId="238987AA" w14:textId="1A1AC431" w:rsidR="00985C02" w:rsidRPr="00DC2BD8" w:rsidRDefault="00A36AF8" w:rsidP="001A37F1">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3C0A7ABC" w14:textId="29E783D5" w:rsidR="00DB206B" w:rsidRPr="00DC2BD8" w:rsidRDefault="0044705D" w:rsidP="001A37F1">
      <w:pPr>
        <w:numPr>
          <w:ilvl w:val="1"/>
          <w:numId w:val="1"/>
        </w:numPr>
        <w:spacing w:line="360" w:lineRule="auto"/>
        <w:ind w:left="709" w:hanging="567"/>
        <w:contextualSpacing/>
        <w:jc w:val="both"/>
        <w:rPr>
          <w:rFonts w:ascii="Times New Roman" w:hAnsi="Times New Roman" w:cs="Times New Roman"/>
          <w:szCs w:val="20"/>
        </w:rPr>
      </w:pPr>
      <w:r>
        <w:rPr>
          <w:rFonts w:ascii="Times New Roman" w:hAnsi="Times New Roman" w:cs="Times New Roman"/>
          <w:szCs w:val="20"/>
        </w:rPr>
        <w:t>Em eventuais trabalhos presenciais, a</w:t>
      </w:r>
      <w:r w:rsidR="00765562" w:rsidRPr="00DC2BD8">
        <w:rPr>
          <w:rFonts w:ascii="Times New Roman" w:hAnsi="Times New Roman" w:cs="Times New Roman"/>
          <w:szCs w:val="20"/>
        </w:rPr>
        <w:t xml:space="preserve">presentar </w:t>
      </w:r>
      <w:r w:rsidR="00DB206B" w:rsidRPr="00DC2BD8">
        <w:rPr>
          <w:rFonts w:ascii="Times New Roman" w:hAnsi="Times New Roman" w:cs="Times New Roman"/>
          <w:szCs w:val="20"/>
        </w:rPr>
        <w:t>os empregados devidamente identificados por meio de crachá, além de provê-los com os Equipamentos de Proteção Individual - EPI, quando for o caso;</w:t>
      </w:r>
    </w:p>
    <w:p w14:paraId="79134E64" w14:textId="39F41964" w:rsidR="00DB206B" w:rsidRPr="00DC2BD8" w:rsidRDefault="00A36676" w:rsidP="001A37F1">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w:t>
      </w:r>
      <w:r w:rsidR="00DB206B" w:rsidRPr="00DC2BD8">
        <w:rPr>
          <w:rFonts w:ascii="Times New Roman" w:hAnsi="Times New Roman" w:cs="Times New Roman"/>
          <w:szCs w:val="20"/>
        </w:rPr>
        <w:t xml:space="preserve">presentar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quando </w:t>
      </w:r>
      <w:r w:rsidR="00765562" w:rsidRPr="00DC2BD8">
        <w:rPr>
          <w:rFonts w:ascii="Times New Roman" w:hAnsi="Times New Roman" w:cs="Times New Roman"/>
          <w:szCs w:val="20"/>
        </w:rPr>
        <w:t xml:space="preserve">for o caso, a </w:t>
      </w:r>
      <w:r w:rsidR="00DB206B" w:rsidRPr="00DC2BD8">
        <w:rPr>
          <w:rFonts w:ascii="Times New Roman" w:hAnsi="Times New Roman" w:cs="Times New Roman"/>
          <w:szCs w:val="20"/>
        </w:rPr>
        <w:t xml:space="preserve">relação nominal </w:t>
      </w:r>
      <w:r w:rsidR="00765562" w:rsidRPr="00DC2BD8">
        <w:rPr>
          <w:rFonts w:ascii="Times New Roman" w:hAnsi="Times New Roman" w:cs="Times New Roman"/>
          <w:szCs w:val="20"/>
        </w:rPr>
        <w:t xml:space="preserve">dos empregados </w:t>
      </w:r>
      <w:r w:rsidR="009D6CDC" w:rsidRPr="00DC2BD8">
        <w:rPr>
          <w:rFonts w:ascii="Times New Roman" w:hAnsi="Times New Roman" w:cs="Times New Roman"/>
          <w:szCs w:val="20"/>
        </w:rPr>
        <w:t xml:space="preserve">que adentrarão </w:t>
      </w:r>
      <w:r w:rsidR="003A6064">
        <w:rPr>
          <w:rFonts w:ascii="Times New Roman" w:hAnsi="Times New Roman" w:cs="Times New Roman"/>
          <w:szCs w:val="20"/>
        </w:rPr>
        <w:t xml:space="preserve">esta Empresa </w:t>
      </w:r>
      <w:r w:rsidR="009D6CDC" w:rsidRPr="00DC2BD8">
        <w:rPr>
          <w:rFonts w:ascii="Times New Roman" w:hAnsi="Times New Roman" w:cs="Times New Roman"/>
          <w:szCs w:val="20"/>
        </w:rPr>
        <w:t>para a execução do serviço;</w:t>
      </w:r>
    </w:p>
    <w:p w14:paraId="74B35932" w14:textId="77777777" w:rsidR="00DB206B" w:rsidRPr="00DC2BD8" w:rsidRDefault="00C11C58"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w:t>
      </w:r>
      <w:r w:rsidR="00DB206B" w:rsidRPr="00DC2BD8">
        <w:rPr>
          <w:rFonts w:ascii="Times New Roman" w:hAnsi="Times New Roman" w:cs="Times New Roman"/>
          <w:szCs w:val="20"/>
        </w:rPr>
        <w:t xml:space="preserve">tender </w:t>
      </w:r>
      <w:r w:rsidR="009D6CDC" w:rsidRPr="00DC2BD8">
        <w:rPr>
          <w:rFonts w:ascii="Times New Roman" w:hAnsi="Times New Roman" w:cs="Times New Roman"/>
          <w:szCs w:val="20"/>
        </w:rPr>
        <w:t>a</w:t>
      </w:r>
      <w:r w:rsidR="00DB206B" w:rsidRPr="00DC2BD8">
        <w:rPr>
          <w:rFonts w:ascii="Times New Roman" w:hAnsi="Times New Roman" w:cs="Times New Roman"/>
          <w:szCs w:val="20"/>
        </w:rPr>
        <w:t xml:space="preserve">s solicitações da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quanto à substituição dos empregados alocados, </w:t>
      </w:r>
      <w:r w:rsidR="00A76CE0" w:rsidRPr="00DC2BD8">
        <w:rPr>
          <w:rFonts w:ascii="Times New Roman" w:hAnsi="Times New Roman" w:cs="Times New Roman"/>
          <w:szCs w:val="20"/>
        </w:rPr>
        <w:t xml:space="preserve">no prazo fixado pelo fiscal do contrato, </w:t>
      </w:r>
      <w:r w:rsidR="00DB206B" w:rsidRPr="00DC2BD8">
        <w:rPr>
          <w:rFonts w:ascii="Times New Roman" w:hAnsi="Times New Roman" w:cs="Times New Roman"/>
          <w:szCs w:val="20"/>
        </w:rPr>
        <w:t>nos casos em que ficar constatado descumprimento das obrigações relativas à execução do serviço, conforme descrito n</w:t>
      </w:r>
      <w:r w:rsidR="009D6CDC" w:rsidRPr="00DC2BD8">
        <w:rPr>
          <w:rFonts w:ascii="Times New Roman" w:hAnsi="Times New Roman" w:cs="Times New Roman"/>
          <w:szCs w:val="20"/>
        </w:rPr>
        <w:t>este</w:t>
      </w:r>
      <w:r w:rsidR="00DB206B" w:rsidRPr="00DC2BD8">
        <w:rPr>
          <w:rFonts w:ascii="Times New Roman" w:hAnsi="Times New Roman" w:cs="Times New Roman"/>
          <w:szCs w:val="20"/>
        </w:rPr>
        <w:t xml:space="preserve"> Termo de Referência;</w:t>
      </w:r>
    </w:p>
    <w:p w14:paraId="1F71D192" w14:textId="77777777" w:rsidR="00DB206B" w:rsidRPr="00DC2BD8" w:rsidRDefault="00C11C58"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I</w:t>
      </w:r>
      <w:r w:rsidR="00DB206B" w:rsidRPr="00DC2BD8">
        <w:rPr>
          <w:rFonts w:ascii="Times New Roman" w:hAnsi="Times New Roman" w:cs="Times New Roman"/>
          <w:szCs w:val="20"/>
        </w:rPr>
        <w:t xml:space="preserve">nstruir seus empregados quanto à necessidade de acatar as </w:t>
      </w:r>
      <w:r w:rsidR="009D6CDC" w:rsidRPr="00DC2BD8">
        <w:rPr>
          <w:rFonts w:ascii="Times New Roman" w:hAnsi="Times New Roman" w:cs="Times New Roman"/>
          <w:szCs w:val="20"/>
        </w:rPr>
        <w:t>normas i</w:t>
      </w:r>
      <w:r w:rsidR="00133136" w:rsidRPr="00DC2BD8">
        <w:rPr>
          <w:rFonts w:ascii="Times New Roman" w:hAnsi="Times New Roman" w:cs="Times New Roman"/>
          <w:szCs w:val="20"/>
        </w:rPr>
        <w:t xml:space="preserve">nternas </w:t>
      </w:r>
      <w:r w:rsidR="00DB206B" w:rsidRPr="00DC2BD8">
        <w:rPr>
          <w:rFonts w:ascii="Times New Roman" w:hAnsi="Times New Roman" w:cs="Times New Roman"/>
          <w:szCs w:val="20"/>
        </w:rPr>
        <w:t>da Administração;</w:t>
      </w:r>
    </w:p>
    <w:p w14:paraId="6C8191FF" w14:textId="77777777" w:rsidR="00DB206B" w:rsidRPr="00DC2BD8" w:rsidRDefault="00C11C58"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I</w:t>
      </w:r>
      <w:r w:rsidR="00DB206B" w:rsidRPr="00DC2BD8">
        <w:rPr>
          <w:rFonts w:ascii="Times New Roman" w:hAnsi="Times New Roman" w:cs="Times New Roman"/>
          <w:szCs w:val="20"/>
        </w:rPr>
        <w:t xml:space="preserve">nstruir seus empregados a respeito das atividades a serem desempenhadas, alertando-os a não executar atividades não abrangidas pelo contrato, devendo a </w:t>
      </w:r>
      <w:r w:rsidR="00D52359" w:rsidRPr="00DC2BD8">
        <w:rPr>
          <w:rFonts w:ascii="Times New Roman" w:hAnsi="Times New Roman" w:cs="Times New Roman"/>
          <w:szCs w:val="20"/>
        </w:rPr>
        <w:t>Contratada</w:t>
      </w:r>
      <w:r w:rsidR="00DB206B" w:rsidRPr="00DC2BD8">
        <w:rPr>
          <w:rFonts w:ascii="Times New Roman" w:hAnsi="Times New Roman" w:cs="Times New Roman"/>
          <w:szCs w:val="20"/>
        </w:rPr>
        <w:t xml:space="preserve"> relatar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toda e qualquer ocorrência neste sentido, a fim de evitar desvio de função;</w:t>
      </w:r>
    </w:p>
    <w:p w14:paraId="41CADA2C" w14:textId="77777777" w:rsidR="00DB206B" w:rsidRPr="00DC2BD8" w:rsidRDefault="00A36676"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R</w:t>
      </w:r>
      <w:r w:rsidR="00DB206B" w:rsidRPr="00DC2BD8">
        <w:rPr>
          <w:rFonts w:ascii="Times New Roman" w:hAnsi="Times New Roman" w:cs="Times New Roman"/>
          <w:szCs w:val="20"/>
        </w:rPr>
        <w:t xml:space="preserve">elatar à </w:t>
      </w:r>
      <w:r w:rsidR="001C2B89" w:rsidRPr="00DC2BD8">
        <w:rPr>
          <w:rFonts w:ascii="Times New Roman" w:hAnsi="Times New Roman" w:cs="Times New Roman"/>
          <w:szCs w:val="20"/>
        </w:rPr>
        <w:t>Hemobrás</w:t>
      </w:r>
      <w:r w:rsidR="00DB206B" w:rsidRPr="00DC2BD8">
        <w:rPr>
          <w:rFonts w:ascii="Times New Roman" w:hAnsi="Times New Roman" w:cs="Times New Roman"/>
          <w:szCs w:val="20"/>
        </w:rPr>
        <w:t xml:space="preserve"> toda e qualquer irregularidade verificada no decorrer da prestação dos serviços;</w:t>
      </w:r>
    </w:p>
    <w:p w14:paraId="1E20B19D" w14:textId="77777777" w:rsidR="00DB206B" w:rsidRPr="00DC2BD8" w:rsidRDefault="00A36676"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N</w:t>
      </w:r>
      <w:r w:rsidR="00DB206B" w:rsidRPr="00DC2BD8">
        <w:rPr>
          <w:rFonts w:ascii="Times New Roman" w:hAnsi="Times New Roman" w:cs="Times New Roman"/>
          <w:szCs w:val="20"/>
        </w:rPr>
        <w:t>ão permitir a utilização de qualquer trabalho do menor de dezesseis anos, exceto na condição de aprendiz para os maiores de quatorze anos; nem permitir a utilização do trabalho do menor de dezoito anos em trabalho noturno, perigoso ou insalubre;</w:t>
      </w:r>
    </w:p>
    <w:p w14:paraId="674A8F87" w14:textId="060B2A4B" w:rsidR="00DB206B" w:rsidRPr="00DC2BD8" w:rsidRDefault="00A36676"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M</w:t>
      </w:r>
      <w:r w:rsidR="00DB206B" w:rsidRPr="00DC2BD8">
        <w:rPr>
          <w:rFonts w:ascii="Times New Roman" w:hAnsi="Times New Roman" w:cs="Times New Roman"/>
          <w:szCs w:val="20"/>
        </w:rPr>
        <w:t>anter durante toda a vigência do contrato, em compatibilidade com as obrigações assumidas, todas as condições de habilitação e qualificação exigidas na licitação;</w:t>
      </w:r>
    </w:p>
    <w:p w14:paraId="3271106D" w14:textId="77777777" w:rsidR="00133136" w:rsidRPr="00DC2BD8" w:rsidRDefault="001449A3"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G</w:t>
      </w:r>
      <w:r w:rsidR="00133136" w:rsidRPr="00DC2BD8">
        <w:rPr>
          <w:rFonts w:ascii="Times New Roman" w:hAnsi="Times New Roman" w:cs="Times New Roman"/>
          <w:szCs w:val="20"/>
        </w:rPr>
        <w:t>uardar sigilo sobre todas as informações obtidas em decorrência do cumprimento do contrato;</w:t>
      </w:r>
    </w:p>
    <w:p w14:paraId="368FEC08" w14:textId="77777777" w:rsidR="009C1B2A" w:rsidRPr="00DC2BD8"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A</w:t>
      </w:r>
      <w:r w:rsidR="00DB206B" w:rsidRPr="00DC2BD8">
        <w:rPr>
          <w:rFonts w:ascii="Times New Roman" w:hAnsi="Times New Roman" w:cs="Times New Roman"/>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DC2BD8">
        <w:rPr>
          <w:rFonts w:ascii="Times New Roman" w:hAnsi="Times New Roman" w:cs="Times New Roman"/>
          <w:szCs w:val="20"/>
        </w:rPr>
        <w:t>:</w:t>
      </w:r>
    </w:p>
    <w:p w14:paraId="4A5EBEDB" w14:textId="77777777" w:rsidR="00C12EAF" w:rsidRPr="00DC2BD8"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alteração do projeto ou especificações, pela </w:t>
      </w:r>
      <w:r w:rsidR="00815461" w:rsidRPr="00DC2BD8">
        <w:rPr>
          <w:rFonts w:ascii="Times New Roman" w:hAnsi="Times New Roman" w:cs="Times New Roman"/>
          <w:bCs/>
          <w:szCs w:val="20"/>
        </w:rPr>
        <w:t>Hemobrás</w:t>
      </w:r>
      <w:r w:rsidRPr="00DC2BD8">
        <w:rPr>
          <w:rFonts w:ascii="Times New Roman" w:hAnsi="Times New Roman" w:cs="Times New Roman"/>
          <w:bCs/>
          <w:szCs w:val="20"/>
        </w:rPr>
        <w:t>;</w:t>
      </w:r>
    </w:p>
    <w:p w14:paraId="2FCCAA22" w14:textId="77777777" w:rsidR="00C12EAF" w:rsidRPr="00DC2BD8"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superveniência de fato excepcional ou imprevisível, estranho à vontade das partes, que altere fundamentalmente as condições de execução do contrato;</w:t>
      </w:r>
    </w:p>
    <w:p w14:paraId="59A79445" w14:textId="77777777" w:rsidR="00C12EAF" w:rsidRPr="00DC2BD8"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interrupção da execução do contrato ou diminuição do ritmo de trabalho por ordem e no interesse da </w:t>
      </w:r>
      <w:r w:rsidR="00DE6B80" w:rsidRPr="00DC2BD8">
        <w:rPr>
          <w:rFonts w:ascii="Times New Roman" w:hAnsi="Times New Roman" w:cs="Times New Roman"/>
          <w:bCs/>
          <w:szCs w:val="20"/>
        </w:rPr>
        <w:t>Hemobrás</w:t>
      </w:r>
      <w:r w:rsidRPr="00DC2BD8">
        <w:rPr>
          <w:rFonts w:ascii="Times New Roman" w:hAnsi="Times New Roman" w:cs="Times New Roman"/>
          <w:bCs/>
          <w:szCs w:val="20"/>
        </w:rPr>
        <w:t>;</w:t>
      </w:r>
    </w:p>
    <w:p w14:paraId="0CF00492" w14:textId="77777777" w:rsidR="00C12EAF" w:rsidRPr="00DC2BD8"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aumento das quantidades inicialmente previstas no contrato, nos limites permitidos por esta Lei;</w:t>
      </w:r>
    </w:p>
    <w:p w14:paraId="6EEBFEEC" w14:textId="77777777" w:rsidR="00C12EAF" w:rsidRPr="00DC2BD8"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impedimento de execução do contrato por fato ou ato de terceiro reconhecido pela </w:t>
      </w:r>
      <w:r w:rsidR="00DE6B80" w:rsidRPr="00DC2BD8">
        <w:rPr>
          <w:rFonts w:ascii="Times New Roman" w:hAnsi="Times New Roman" w:cs="Times New Roman"/>
          <w:bCs/>
          <w:szCs w:val="20"/>
        </w:rPr>
        <w:t>Hemobrás</w:t>
      </w:r>
      <w:r w:rsidRPr="00DC2BD8">
        <w:rPr>
          <w:rFonts w:ascii="Times New Roman" w:hAnsi="Times New Roman" w:cs="Times New Roman"/>
          <w:bCs/>
          <w:szCs w:val="20"/>
        </w:rPr>
        <w:t xml:space="preserve"> em documento contemporâneo à sua ocorrência;</w:t>
      </w:r>
    </w:p>
    <w:p w14:paraId="6E9F922D" w14:textId="77777777" w:rsidR="00C12EAF" w:rsidRPr="00DC2BD8" w:rsidRDefault="00C12EAF" w:rsidP="00C12EAF">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omissão ou atraso de providências a cargo da </w:t>
      </w:r>
      <w:r w:rsidR="00DE6B80" w:rsidRPr="00DC2BD8">
        <w:rPr>
          <w:rFonts w:ascii="Times New Roman" w:hAnsi="Times New Roman" w:cs="Times New Roman"/>
          <w:bCs/>
          <w:szCs w:val="20"/>
        </w:rPr>
        <w:t>Hemobrás</w:t>
      </w:r>
      <w:r w:rsidRPr="00DC2BD8">
        <w:rPr>
          <w:rFonts w:ascii="Times New Roman" w:hAnsi="Times New Roman" w:cs="Times New Roman"/>
          <w:bCs/>
          <w:szCs w:val="20"/>
        </w:rPr>
        <w:t>, inclusive quanto aos pagamentos previstos de que resulte, diretamente, impedimento ou retardamento na execução do contrato, sem prejuízo das sanções legais aplicáveis aos responsáveis.</w:t>
      </w:r>
    </w:p>
    <w:p w14:paraId="7AB7BEA8" w14:textId="77777777" w:rsidR="003F6482" w:rsidRPr="00DC2BD8" w:rsidRDefault="003F6482"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lastRenderedPageBreak/>
        <w:t>Emitir documento fiscal do serviço, discriminando no corpo das mesmas ou em faturamento anexo o período a que se refere a etapa/parcela, o local do serviço, bem como destacar o número e o objeto do contrato firmado;</w:t>
      </w:r>
    </w:p>
    <w:p w14:paraId="761A2C0A" w14:textId="394E25C1" w:rsidR="003F6482" w:rsidRPr="00DC2BD8" w:rsidRDefault="003F6482"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 Contratada deverá emitir o(s) documento(s) fiscal(</w:t>
      </w:r>
      <w:proofErr w:type="spellStart"/>
      <w:r w:rsidRPr="00DC2BD8">
        <w:rPr>
          <w:rFonts w:ascii="Times New Roman" w:hAnsi="Times New Roman" w:cs="Times New Roman"/>
          <w:szCs w:val="20"/>
        </w:rPr>
        <w:t>is</w:t>
      </w:r>
      <w:proofErr w:type="spellEnd"/>
      <w:r w:rsidRPr="00DC2BD8">
        <w:rPr>
          <w:rFonts w:ascii="Times New Roman" w:hAnsi="Times New Roman" w:cs="Times New Roman"/>
          <w:szCs w:val="20"/>
        </w:rPr>
        <w:t>) válido(s) com o mesmo CNPJ que consta no instrumento contratual e na proposta econômica;</w:t>
      </w:r>
    </w:p>
    <w:p w14:paraId="651862F5" w14:textId="5B5CD57C" w:rsidR="00DB206B" w:rsidRPr="00DC2BD8" w:rsidRDefault="003552BA"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C</w:t>
      </w:r>
      <w:r w:rsidR="00654F32" w:rsidRPr="00DC2BD8">
        <w:rPr>
          <w:rFonts w:ascii="Times New Roman" w:hAnsi="Times New Roman" w:cs="Times New Roman"/>
          <w:szCs w:val="20"/>
        </w:rPr>
        <w:t xml:space="preserve">omprometer-se com o cumprimento do estabelecido </w:t>
      </w:r>
      <w:r w:rsidR="00AC2B34" w:rsidRPr="00397B2C">
        <w:rPr>
          <w:rFonts w:ascii="Times New Roman" w:hAnsi="Times New Roman" w:cs="Times New Roman"/>
          <w:color w:val="000000" w:themeColor="text1"/>
          <w:szCs w:val="20"/>
        </w:rPr>
        <w:t xml:space="preserve">no </w:t>
      </w:r>
      <w:r w:rsidR="00AC2B34">
        <w:rPr>
          <w:rFonts w:ascii="Times New Roman" w:hAnsi="Times New Roman" w:cs="Times New Roman"/>
          <w:color w:val="000000" w:themeColor="text1"/>
          <w:szCs w:val="20"/>
        </w:rPr>
        <w:t>Programa de Integridade</w:t>
      </w:r>
      <w:r w:rsidR="00AC2B34" w:rsidRPr="00397B2C">
        <w:rPr>
          <w:rFonts w:ascii="Times New Roman" w:hAnsi="Times New Roman" w:cs="Times New Roman"/>
          <w:color w:val="000000" w:themeColor="text1"/>
          <w:szCs w:val="20"/>
        </w:rPr>
        <w:t xml:space="preserve"> da Hemobrás, disponíve</w:t>
      </w:r>
      <w:r w:rsidR="00AC2B34">
        <w:rPr>
          <w:rFonts w:ascii="Times New Roman" w:hAnsi="Times New Roman" w:cs="Times New Roman"/>
          <w:color w:val="000000" w:themeColor="text1"/>
          <w:szCs w:val="20"/>
        </w:rPr>
        <w:t>l</w:t>
      </w:r>
      <w:r w:rsidR="00AC2B34" w:rsidRPr="00397B2C">
        <w:rPr>
          <w:rFonts w:ascii="Times New Roman" w:hAnsi="Times New Roman" w:cs="Times New Roman"/>
          <w:color w:val="000000" w:themeColor="text1"/>
          <w:szCs w:val="20"/>
        </w:rPr>
        <w:t xml:space="preserve"> no site da HEMOBRÁS</w:t>
      </w:r>
      <w:r w:rsidR="00AC2B34">
        <w:rPr>
          <w:rFonts w:ascii="Times New Roman" w:hAnsi="Times New Roman" w:cs="Times New Roman"/>
          <w:color w:val="000000" w:themeColor="text1"/>
          <w:szCs w:val="20"/>
        </w:rPr>
        <w:t xml:space="preserve"> na aba: Somos a Hemobrás/Governança Corporativa/Programa de Integridade</w:t>
      </w:r>
      <w:r w:rsidR="00AC2B34" w:rsidRPr="00397B2C">
        <w:rPr>
          <w:rFonts w:ascii="Times New Roman" w:hAnsi="Times New Roman" w:cs="Times New Roman"/>
          <w:color w:val="000000" w:themeColor="text1"/>
          <w:szCs w:val="20"/>
        </w:rPr>
        <w:t>.</w:t>
      </w:r>
    </w:p>
    <w:p w14:paraId="73993D6C" w14:textId="033C29D2" w:rsidR="00BC0FDF" w:rsidRPr="00DC2BD8" w:rsidRDefault="00BC0FDF"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A contratada resp</w:t>
      </w:r>
      <w:r w:rsidR="00DE6B80" w:rsidRPr="00DC2BD8">
        <w:rPr>
          <w:rFonts w:ascii="Times New Roman" w:hAnsi="Times New Roman" w:cs="Times New Roman"/>
          <w:szCs w:val="20"/>
        </w:rPr>
        <w:t xml:space="preserve">onde pelos prejuízos causados </w:t>
      </w:r>
      <w:r w:rsidR="002C5091">
        <w:rPr>
          <w:rFonts w:ascii="Times New Roman" w:hAnsi="Times New Roman" w:cs="Times New Roman"/>
          <w:szCs w:val="20"/>
        </w:rPr>
        <w:t>à</w:t>
      </w:r>
      <w:r w:rsidRPr="00DC2BD8">
        <w:rPr>
          <w:rFonts w:ascii="Times New Roman" w:hAnsi="Times New Roman" w:cs="Times New Roman"/>
          <w:szCs w:val="20"/>
        </w:rPr>
        <w:t xml:space="preserve"> </w:t>
      </w:r>
      <w:r w:rsidR="001C2B89" w:rsidRPr="00DC2BD8">
        <w:rPr>
          <w:rFonts w:ascii="Times New Roman" w:hAnsi="Times New Roman" w:cs="Times New Roman"/>
          <w:szCs w:val="20"/>
        </w:rPr>
        <w:t>Hemobrás</w:t>
      </w:r>
      <w:r w:rsidRPr="00DC2BD8">
        <w:rPr>
          <w:rFonts w:ascii="Times New Roman" w:hAnsi="Times New Roman" w:cs="Times New Roman"/>
          <w:szCs w:val="20"/>
        </w:rPr>
        <w:t>, mesmo aqueles resultantes de caso fortuito ou força maior.</w:t>
      </w:r>
    </w:p>
    <w:p w14:paraId="58D65211" w14:textId="77777777" w:rsidR="00C002FD" w:rsidRPr="00DC2BD8" w:rsidRDefault="00E7372F" w:rsidP="00F52935">
      <w:pPr>
        <w:numPr>
          <w:ilvl w:val="1"/>
          <w:numId w:val="1"/>
        </w:numPr>
        <w:spacing w:line="360" w:lineRule="auto"/>
        <w:ind w:left="709" w:hanging="567"/>
        <w:contextualSpacing/>
        <w:jc w:val="both"/>
        <w:rPr>
          <w:rFonts w:ascii="Times New Roman" w:hAnsi="Times New Roman" w:cs="Times New Roman"/>
          <w:szCs w:val="20"/>
        </w:rPr>
      </w:pPr>
      <w:r w:rsidRPr="00DC2BD8">
        <w:rPr>
          <w:rFonts w:ascii="Times New Roman" w:hAnsi="Times New Roman" w:cs="Times New Roman"/>
          <w:szCs w:val="20"/>
        </w:rPr>
        <w:t xml:space="preserve">Ceder </w:t>
      </w:r>
      <w:r w:rsidR="00C002FD" w:rsidRPr="00DC2BD8">
        <w:rPr>
          <w:rFonts w:ascii="Times New Roman" w:hAnsi="Times New Roman" w:cs="Times New Roman"/>
          <w:szCs w:val="20"/>
        </w:rPr>
        <w:t xml:space="preserve">os direitos patrimoniais relativos ao projeto ou serviço técnico especializado, para que a </w:t>
      </w:r>
      <w:r w:rsidR="00DE6B80" w:rsidRPr="00DC2BD8">
        <w:rPr>
          <w:rFonts w:ascii="Times New Roman" w:hAnsi="Times New Roman" w:cs="Times New Roman"/>
          <w:szCs w:val="20"/>
        </w:rPr>
        <w:t>Hemobrás</w:t>
      </w:r>
      <w:r w:rsidR="00C002FD" w:rsidRPr="00DC2BD8">
        <w:rPr>
          <w:rFonts w:ascii="Times New Roman" w:hAnsi="Times New Roman" w:cs="Times New Roman"/>
          <w:szCs w:val="20"/>
        </w:rPr>
        <w:t xml:space="preserve"> possa utilizá-lo de acordo com o previsto neste Termo de Referência, </w:t>
      </w:r>
      <w:proofErr w:type="gramStart"/>
      <w:r w:rsidR="00C002FD" w:rsidRPr="00DC2BD8">
        <w:rPr>
          <w:rFonts w:ascii="Times New Roman" w:hAnsi="Times New Roman" w:cs="Times New Roman"/>
          <w:szCs w:val="20"/>
        </w:rPr>
        <w:t>nos termo</w:t>
      </w:r>
      <w:proofErr w:type="gramEnd"/>
      <w:r w:rsidR="00C002FD" w:rsidRPr="00DC2BD8">
        <w:rPr>
          <w:rFonts w:ascii="Times New Roman" w:hAnsi="Times New Roman" w:cs="Times New Roman"/>
          <w:szCs w:val="20"/>
        </w:rPr>
        <w:t xml:space="preserve"> do artigo </w:t>
      </w:r>
      <w:r w:rsidR="006D4574" w:rsidRPr="00DC2BD8">
        <w:rPr>
          <w:rFonts w:ascii="Times New Roman" w:hAnsi="Times New Roman" w:cs="Times New Roman"/>
          <w:szCs w:val="20"/>
        </w:rPr>
        <w:t>80</w:t>
      </w:r>
      <w:r w:rsidR="00C002FD" w:rsidRPr="00DC2BD8">
        <w:rPr>
          <w:rFonts w:ascii="Times New Roman" w:hAnsi="Times New Roman" w:cs="Times New Roman"/>
          <w:szCs w:val="20"/>
        </w:rPr>
        <w:t xml:space="preserve"> da Lei n° </w:t>
      </w:r>
      <w:r w:rsidR="006D4574" w:rsidRPr="00DC2BD8">
        <w:rPr>
          <w:rFonts w:ascii="Times New Roman" w:hAnsi="Times New Roman" w:cs="Times New Roman"/>
          <w:szCs w:val="20"/>
        </w:rPr>
        <w:t>13.303/2016</w:t>
      </w:r>
      <w:r w:rsidR="00C002FD" w:rsidRPr="00DC2BD8">
        <w:rPr>
          <w:rFonts w:ascii="Times New Roman" w:hAnsi="Times New Roman" w:cs="Times New Roman"/>
          <w:szCs w:val="20"/>
        </w:rPr>
        <w:t>;</w:t>
      </w:r>
    </w:p>
    <w:p w14:paraId="31173D81" w14:textId="77777777" w:rsidR="00C002FD" w:rsidRPr="00DC2BD8" w:rsidRDefault="00C002FD" w:rsidP="00F416B1">
      <w:pPr>
        <w:pStyle w:val="PargrafodaLista"/>
        <w:numPr>
          <w:ilvl w:val="2"/>
          <w:numId w:val="1"/>
        </w:numPr>
        <w:spacing w:line="360" w:lineRule="auto"/>
        <w:ind w:left="993" w:hanging="709"/>
        <w:jc w:val="both"/>
        <w:rPr>
          <w:rFonts w:ascii="Times New Roman" w:hAnsi="Times New Roman" w:cs="Times New Roman"/>
          <w:bCs/>
          <w:szCs w:val="20"/>
        </w:rPr>
      </w:pPr>
      <w:r w:rsidRPr="00DC2BD8">
        <w:rPr>
          <w:rFonts w:ascii="Times New Roman" w:hAnsi="Times New Roman" w:cs="Times New Roman"/>
          <w:bCs/>
          <w:szCs w:val="20"/>
        </w:rPr>
        <w:t xml:space="preserve">quando o projeto </w:t>
      </w:r>
      <w:proofErr w:type="gramStart"/>
      <w:r w:rsidRPr="00DC2BD8">
        <w:rPr>
          <w:rFonts w:ascii="Times New Roman" w:hAnsi="Times New Roman" w:cs="Times New Roman"/>
          <w:bCs/>
          <w:szCs w:val="20"/>
        </w:rPr>
        <w:t>referir-se</w:t>
      </w:r>
      <w:proofErr w:type="gramEnd"/>
      <w:r w:rsidRPr="00DC2BD8">
        <w:rPr>
          <w:rFonts w:ascii="Times New Roman" w:hAnsi="Times New Roman" w:cs="Times New Roman"/>
          <w:bCs/>
          <w:szCs w:val="20"/>
        </w:rPr>
        <w:t xml:space="preserv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14:paraId="639F43D8" w14:textId="77777777" w:rsidR="00382512" w:rsidRPr="00DC2BD8" w:rsidRDefault="00382512" w:rsidP="00F416B1">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 xml:space="preserve">Assegurar à </w:t>
      </w:r>
      <w:r w:rsidR="001C2B89" w:rsidRPr="00DC2BD8">
        <w:rPr>
          <w:rFonts w:ascii="Times New Roman" w:hAnsi="Times New Roman" w:cs="Times New Roman"/>
          <w:szCs w:val="20"/>
        </w:rPr>
        <w:t>Hemobrás</w:t>
      </w:r>
      <w:r w:rsidR="00A91236" w:rsidRPr="00DC2BD8">
        <w:rPr>
          <w:rFonts w:ascii="Times New Roman" w:hAnsi="Times New Roman" w:cs="Times New Roman"/>
          <w:bCs/>
          <w:szCs w:val="20"/>
        </w:rPr>
        <w:t xml:space="preserve">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14:paraId="6FFAA855" w14:textId="38E5DC25" w:rsidR="00F416B1" w:rsidRPr="00DC2BD8" w:rsidRDefault="00A91236" w:rsidP="00846935">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 xml:space="preserve">Assegurar à Hemobrás </w:t>
      </w:r>
      <w:r w:rsidR="00C002FD" w:rsidRPr="00DC2BD8">
        <w:rPr>
          <w:rFonts w:ascii="Times New Roman" w:hAnsi="Times New Roman" w:cs="Times New Roman"/>
          <w:szCs w:val="20"/>
        </w:rPr>
        <w:t xml:space="preserve">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w:t>
      </w:r>
      <w:r w:rsidR="001C2B89" w:rsidRPr="00DC2BD8">
        <w:rPr>
          <w:rFonts w:ascii="Times New Roman" w:hAnsi="Times New Roman" w:cs="Times New Roman"/>
          <w:szCs w:val="20"/>
        </w:rPr>
        <w:t>Hemobrás</w:t>
      </w:r>
      <w:r w:rsidR="00C002FD" w:rsidRPr="00DC2BD8">
        <w:rPr>
          <w:rFonts w:ascii="Times New Roman" w:hAnsi="Times New Roman" w:cs="Times New Roman"/>
          <w:szCs w:val="20"/>
        </w:rPr>
        <w:t>, sob pena de multa, sem prejuízo das sanções civis e penais cabíveis.</w:t>
      </w:r>
    </w:p>
    <w:p w14:paraId="1A115393" w14:textId="77777777" w:rsidR="00A84FB4" w:rsidRPr="00DC2BD8" w:rsidRDefault="00A84FB4" w:rsidP="00A84FB4">
      <w:pPr>
        <w:spacing w:line="360" w:lineRule="auto"/>
        <w:ind w:left="141"/>
        <w:contextualSpacing/>
        <w:jc w:val="both"/>
        <w:rPr>
          <w:rFonts w:ascii="Times New Roman" w:hAnsi="Times New Roman" w:cs="Times New Roman"/>
          <w:szCs w:val="20"/>
        </w:rPr>
      </w:pPr>
    </w:p>
    <w:p w14:paraId="7E18B02C" w14:textId="270A123A" w:rsidR="006F6E5B" w:rsidRPr="00DC2BD8" w:rsidRDefault="006F6E5B" w:rsidP="006F6E5B">
      <w:pPr>
        <w:pStyle w:val="Nivel1"/>
        <w:spacing w:before="0" w:after="0" w:line="360" w:lineRule="auto"/>
        <w:ind w:left="0" w:firstLine="0"/>
        <w:contextualSpacing/>
        <w:rPr>
          <w:rFonts w:ascii="Times New Roman" w:hAnsi="Times New Roman"/>
          <w:color w:val="000000" w:themeColor="text1"/>
        </w:rPr>
      </w:pPr>
      <w:r w:rsidRPr="00DC2BD8">
        <w:rPr>
          <w:rFonts w:ascii="Times New Roman" w:hAnsi="Times New Roman"/>
          <w:color w:val="000000" w:themeColor="text1"/>
        </w:rPr>
        <w:t>DA SEGURANÇA E SAÚDE DO TRABALHADO</w:t>
      </w:r>
      <w:r w:rsidR="00F416B1" w:rsidRPr="00DC2BD8">
        <w:rPr>
          <w:rFonts w:ascii="Times New Roman" w:hAnsi="Times New Roman"/>
          <w:color w:val="000000" w:themeColor="text1"/>
        </w:rPr>
        <w:t>R</w:t>
      </w:r>
      <w:r w:rsidR="00D20752" w:rsidRPr="00DC2BD8">
        <w:rPr>
          <w:rFonts w:ascii="Times New Roman" w:hAnsi="Times New Roman"/>
          <w:color w:val="000000" w:themeColor="text1"/>
        </w:rPr>
        <w:t xml:space="preserve"> </w:t>
      </w:r>
    </w:p>
    <w:p w14:paraId="142B8C63" w14:textId="6DA1E14D" w:rsidR="003552BA" w:rsidRDefault="006F6E5B" w:rsidP="00F52935">
      <w:pPr>
        <w:numPr>
          <w:ilvl w:val="1"/>
          <w:numId w:val="1"/>
        </w:numPr>
        <w:spacing w:line="360" w:lineRule="auto"/>
        <w:ind w:left="596" w:hanging="454"/>
        <w:contextualSpacing/>
        <w:jc w:val="both"/>
        <w:rPr>
          <w:rFonts w:ascii="Times New Roman" w:hAnsi="Times New Roman" w:cs="Times New Roman"/>
          <w:szCs w:val="20"/>
        </w:rPr>
      </w:pPr>
      <w:r w:rsidRPr="00F52935">
        <w:rPr>
          <w:rFonts w:ascii="Times New Roman" w:hAnsi="Times New Roman" w:cs="Times New Roman"/>
          <w:szCs w:val="20"/>
        </w:rPr>
        <w:t>A CONTRATADA deverá atender as Normas e Legislação vigente referente à Segurança e Saúde no Trabalho, conforme as características especiais da unidade de execução do contrato.</w:t>
      </w:r>
      <w:r w:rsidR="00AB07F9" w:rsidRPr="00F52935">
        <w:rPr>
          <w:rFonts w:ascii="Times New Roman" w:hAnsi="Times New Roman" w:cs="Times New Roman"/>
          <w:szCs w:val="20"/>
        </w:rPr>
        <w:t xml:space="preserve"> </w:t>
      </w:r>
    </w:p>
    <w:p w14:paraId="764D3291" w14:textId="77777777" w:rsidR="00630776" w:rsidRPr="00F52935" w:rsidRDefault="00630776" w:rsidP="00630776">
      <w:pPr>
        <w:spacing w:line="360" w:lineRule="auto"/>
        <w:ind w:left="596"/>
        <w:contextualSpacing/>
        <w:jc w:val="both"/>
        <w:rPr>
          <w:rFonts w:ascii="Times New Roman" w:hAnsi="Times New Roman" w:cs="Times New Roman"/>
          <w:szCs w:val="20"/>
        </w:rPr>
      </w:pPr>
    </w:p>
    <w:p w14:paraId="1F7C089B" w14:textId="77777777" w:rsidR="00DB206B" w:rsidRPr="00DC2BD8" w:rsidRDefault="00DB206B" w:rsidP="00D606CD">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DA SUBCONTRATAÇÃO</w:t>
      </w:r>
    </w:p>
    <w:p w14:paraId="20443B59" w14:textId="5A7CEE7D" w:rsidR="00115A1A" w:rsidRPr="00EA20E9" w:rsidRDefault="00DB206B" w:rsidP="00EA20E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Não será admitida a subcontratação do objeto licitatório.</w:t>
      </w:r>
    </w:p>
    <w:p w14:paraId="580E8010" w14:textId="77777777" w:rsidR="00D606CD" w:rsidRPr="00DC2BD8" w:rsidRDefault="00D606CD" w:rsidP="00D606CD">
      <w:pPr>
        <w:spacing w:line="360" w:lineRule="auto"/>
        <w:ind w:left="567"/>
        <w:contextualSpacing/>
        <w:jc w:val="both"/>
        <w:rPr>
          <w:rFonts w:ascii="Times New Roman" w:hAnsi="Times New Roman" w:cs="Times New Roman"/>
          <w:szCs w:val="20"/>
        </w:rPr>
      </w:pPr>
    </w:p>
    <w:p w14:paraId="3F53B7A2" w14:textId="77777777" w:rsidR="00F159BB" w:rsidRPr="00DC2BD8" w:rsidRDefault="00F159BB" w:rsidP="00D606CD">
      <w:pPr>
        <w:pStyle w:val="Nivel1"/>
        <w:spacing w:before="0" w:after="0" w:line="360" w:lineRule="auto"/>
        <w:ind w:left="0" w:firstLine="0"/>
        <w:contextualSpacing/>
        <w:rPr>
          <w:rFonts w:ascii="Times New Roman" w:hAnsi="Times New Roman"/>
          <w:color w:val="auto"/>
        </w:rPr>
      </w:pPr>
      <w:r w:rsidRPr="00DC2BD8">
        <w:rPr>
          <w:rFonts w:ascii="Times New Roman" w:hAnsi="Times New Roman"/>
          <w:color w:val="auto"/>
        </w:rPr>
        <w:t>ALTERAÇÃO SUBJETIVA</w:t>
      </w:r>
    </w:p>
    <w:p w14:paraId="09B8A92E" w14:textId="77777777" w:rsidR="00F159BB" w:rsidRPr="00DC2BD8" w:rsidRDefault="00F159BB"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C3F0FB3" w14:textId="77777777" w:rsidR="00D606CD" w:rsidRPr="00DC2BD8" w:rsidRDefault="00D606CD" w:rsidP="00333D59">
      <w:pPr>
        <w:spacing w:line="360" w:lineRule="auto"/>
        <w:ind w:left="425"/>
        <w:jc w:val="both"/>
        <w:rPr>
          <w:rFonts w:ascii="Times New Roman" w:hAnsi="Times New Roman" w:cs="Times New Roman"/>
          <w:szCs w:val="20"/>
          <w:lang w:eastAsia="en-US"/>
        </w:rPr>
      </w:pPr>
    </w:p>
    <w:p w14:paraId="2485BDF7" w14:textId="77777777" w:rsidR="00DB206B" w:rsidRPr="00DC2BD8" w:rsidRDefault="00DB206B" w:rsidP="00333D59">
      <w:pPr>
        <w:pStyle w:val="Nivel1"/>
        <w:spacing w:before="0" w:after="0" w:line="360" w:lineRule="auto"/>
        <w:contextualSpacing/>
        <w:rPr>
          <w:rFonts w:ascii="Times New Roman" w:hAnsi="Times New Roman"/>
        </w:rPr>
      </w:pPr>
      <w:r w:rsidRPr="00DC2BD8">
        <w:rPr>
          <w:rFonts w:ascii="Times New Roman" w:hAnsi="Times New Roman"/>
        </w:rPr>
        <w:t>DAS SANÇÕES ADMINISTRATIVAS</w:t>
      </w:r>
    </w:p>
    <w:p w14:paraId="39D57317" w14:textId="77777777" w:rsidR="001B112B" w:rsidRPr="00DC2BD8" w:rsidRDefault="001B112B"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Comete infração administrativa, a CONTRATADA que:</w:t>
      </w:r>
    </w:p>
    <w:p w14:paraId="4CAD0256" w14:textId="77777777" w:rsidR="001B112B" w:rsidRPr="00DC2BD8"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spellStart"/>
      <w:r w:rsidRPr="00DC2BD8">
        <w:rPr>
          <w:rFonts w:ascii="Times New Roman" w:hAnsi="Times New Roman" w:cs="Times New Roman"/>
          <w:bCs/>
          <w:szCs w:val="20"/>
        </w:rPr>
        <w:t>inexecutar</w:t>
      </w:r>
      <w:proofErr w:type="spellEnd"/>
      <w:r w:rsidRPr="00DC2BD8">
        <w:rPr>
          <w:rFonts w:ascii="Times New Roman" w:hAnsi="Times New Roman" w:cs="Times New Roman"/>
          <w:bCs/>
          <w:szCs w:val="20"/>
        </w:rPr>
        <w:t xml:space="preserve"> total ou parcialmente qualquer das obrigações assumidas em decorrência da contratação;</w:t>
      </w:r>
    </w:p>
    <w:p w14:paraId="243F73F0" w14:textId="77777777" w:rsidR="001B112B" w:rsidRPr="00DC2BD8"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lastRenderedPageBreak/>
        <w:t>ensejar o retardamento da execução do objeto;</w:t>
      </w:r>
    </w:p>
    <w:p w14:paraId="314F77BC" w14:textId="77777777" w:rsidR="001B112B" w:rsidRPr="00DC2BD8"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falhar ou fraudar na execução do contrato;</w:t>
      </w:r>
    </w:p>
    <w:p w14:paraId="50B12DF4" w14:textId="77777777" w:rsidR="001B112B" w:rsidRPr="00DC2BD8"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comportar-se de modo inidôneo; e</w:t>
      </w:r>
    </w:p>
    <w:p w14:paraId="383CCE7F" w14:textId="77777777" w:rsidR="001B112B" w:rsidRPr="00DC2BD8"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cometer fraude fiscal.</w:t>
      </w:r>
    </w:p>
    <w:p w14:paraId="0FCAA459" w14:textId="77777777" w:rsidR="005C5A0E" w:rsidRPr="00DC2BD8"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Pela inexecução </w:t>
      </w:r>
      <w:r w:rsidRPr="00333D59">
        <w:rPr>
          <w:rFonts w:ascii="Times New Roman" w:hAnsi="Times New Roman" w:cs="Times New Roman"/>
          <w:szCs w:val="20"/>
          <w:u w:val="single"/>
        </w:rPr>
        <w:t>total ou parcial</w:t>
      </w:r>
      <w:r w:rsidRPr="00DC2BD8">
        <w:rPr>
          <w:rFonts w:ascii="Times New Roman" w:hAnsi="Times New Roman" w:cs="Times New Roman"/>
          <w:szCs w:val="20"/>
        </w:rPr>
        <w:t xml:space="preserve"> do objeto deste contrato, a </w:t>
      </w:r>
      <w:r w:rsidR="002C1D82" w:rsidRPr="00DC2BD8">
        <w:rPr>
          <w:rFonts w:ascii="Times New Roman" w:hAnsi="Times New Roman" w:cs="Times New Roman"/>
          <w:szCs w:val="20"/>
        </w:rPr>
        <w:t xml:space="preserve">Hemobrás </w:t>
      </w:r>
      <w:r w:rsidRPr="00DC2BD8">
        <w:rPr>
          <w:rFonts w:ascii="Times New Roman" w:hAnsi="Times New Roman" w:cs="Times New Roman"/>
          <w:szCs w:val="20"/>
        </w:rPr>
        <w:t>pode aplicar à CONTRATADA as seguintes sanções:</w:t>
      </w:r>
    </w:p>
    <w:p w14:paraId="6C0FA560" w14:textId="77777777" w:rsidR="005C5A0E" w:rsidRPr="00DC2BD8"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
          <w:bCs/>
          <w:szCs w:val="20"/>
        </w:rPr>
        <w:t>Advertência</w:t>
      </w:r>
      <w:r w:rsidRPr="00DC2BD8">
        <w:rPr>
          <w:rFonts w:ascii="Times New Roman" w:hAnsi="Times New Roman" w:cs="Times New Roman"/>
          <w:bCs/>
          <w:szCs w:val="20"/>
        </w:rPr>
        <w:t xml:space="preserve"> </w:t>
      </w:r>
      <w:r w:rsidRPr="00DC2BD8">
        <w:rPr>
          <w:rFonts w:ascii="Times New Roman" w:hAnsi="Times New Roman" w:cs="Times New Roman"/>
          <w:b/>
          <w:bCs/>
          <w:szCs w:val="20"/>
        </w:rPr>
        <w:t>por</w:t>
      </w:r>
      <w:r w:rsidRPr="00DC2BD8">
        <w:rPr>
          <w:rFonts w:ascii="Times New Roman" w:hAnsi="Times New Roman" w:cs="Times New Roman"/>
          <w:bCs/>
          <w:szCs w:val="20"/>
        </w:rPr>
        <w:t xml:space="preserve"> </w:t>
      </w:r>
      <w:r w:rsidRPr="00DC2BD8">
        <w:rPr>
          <w:rFonts w:ascii="Times New Roman" w:hAnsi="Times New Roman" w:cs="Times New Roman"/>
          <w:b/>
          <w:bCs/>
          <w:szCs w:val="20"/>
        </w:rPr>
        <w:t>escrito</w:t>
      </w:r>
      <w:r w:rsidRPr="00DC2BD8">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14:paraId="2F4832CF" w14:textId="77777777" w:rsidR="005C5A0E" w:rsidRPr="00DC2BD8"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
          <w:bCs/>
          <w:szCs w:val="20"/>
        </w:rPr>
        <w:t>Multa</w:t>
      </w:r>
      <w:r w:rsidRPr="00DC2BD8">
        <w:rPr>
          <w:rFonts w:ascii="Times New Roman" w:hAnsi="Times New Roman" w:cs="Times New Roman"/>
          <w:bCs/>
          <w:szCs w:val="20"/>
        </w:rPr>
        <w:t xml:space="preserve"> </w:t>
      </w:r>
      <w:r w:rsidRPr="00DC2BD8">
        <w:rPr>
          <w:rFonts w:ascii="Times New Roman" w:hAnsi="Times New Roman" w:cs="Times New Roman"/>
          <w:b/>
          <w:bCs/>
          <w:szCs w:val="20"/>
        </w:rPr>
        <w:t>de</w:t>
      </w:r>
      <w:r w:rsidRPr="00DC2BD8">
        <w:rPr>
          <w:rFonts w:ascii="Times New Roman" w:hAnsi="Times New Roman" w:cs="Times New Roman"/>
          <w:bCs/>
          <w:szCs w:val="20"/>
        </w:rPr>
        <w:t xml:space="preserve">: </w:t>
      </w:r>
    </w:p>
    <w:p w14:paraId="7FD20E6E" w14:textId="77777777" w:rsidR="005C5A0E" w:rsidRPr="00DC2BD8"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DC2BD8">
        <w:rPr>
          <w:rFonts w:ascii="Times New Roman" w:hAnsi="Times New Roman" w:cs="Times New Roman"/>
          <w:szCs w:val="20"/>
        </w:rPr>
        <w:t>Hemobrás</w:t>
      </w:r>
      <w:r w:rsidRPr="00DC2BD8">
        <w:rPr>
          <w:rFonts w:ascii="Times New Roman" w:hAnsi="Times New Roman" w:cs="Times New Roman"/>
          <w:szCs w:val="20"/>
        </w:rPr>
        <w:t xml:space="preserve">, no </w:t>
      </w:r>
      <w:r w:rsidRPr="00DC2BD8">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14:paraId="38808CFE" w14:textId="77777777" w:rsidR="005C5A0E" w:rsidRPr="00DC2BD8"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14:paraId="36ADD001" w14:textId="77777777" w:rsidR="005C5A0E" w:rsidRPr="00DC2BD8"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0,1% (um décimo por cento) até 15% (quinze por cento) sobre o valor adjudicado, em caso de inexecução total da obrigação assumida;</w:t>
      </w:r>
    </w:p>
    <w:p w14:paraId="45118723" w14:textId="77777777" w:rsidR="005C5A0E" w:rsidRPr="00DC2BD8"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0,2% a 3,2% por dia sobre o valor mensal do contrato, conforme detalhamento constante das </w:t>
      </w:r>
      <w:r w:rsidRPr="00DC2BD8">
        <w:rPr>
          <w:rFonts w:ascii="Times New Roman" w:hAnsi="Times New Roman" w:cs="Times New Roman"/>
          <w:b/>
          <w:color w:val="000000"/>
          <w:szCs w:val="20"/>
        </w:rPr>
        <w:t>tabelas 1</w:t>
      </w:r>
      <w:r w:rsidRPr="00DC2BD8">
        <w:rPr>
          <w:rFonts w:ascii="Times New Roman" w:hAnsi="Times New Roman" w:cs="Times New Roman"/>
          <w:color w:val="000000"/>
          <w:szCs w:val="20"/>
        </w:rPr>
        <w:t xml:space="preserve"> e </w:t>
      </w:r>
      <w:r w:rsidRPr="00DC2BD8">
        <w:rPr>
          <w:rFonts w:ascii="Times New Roman" w:hAnsi="Times New Roman" w:cs="Times New Roman"/>
          <w:b/>
          <w:color w:val="000000"/>
          <w:szCs w:val="20"/>
        </w:rPr>
        <w:t>2</w:t>
      </w:r>
      <w:r w:rsidRPr="00DC2BD8">
        <w:rPr>
          <w:rFonts w:ascii="Times New Roman" w:hAnsi="Times New Roman" w:cs="Times New Roman"/>
          <w:color w:val="000000"/>
          <w:szCs w:val="20"/>
        </w:rPr>
        <w:t>, abaixo; e</w:t>
      </w:r>
    </w:p>
    <w:p w14:paraId="4C7A1C36" w14:textId="77777777" w:rsidR="005C5A0E" w:rsidRPr="00DC2BD8"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DC2BD8">
        <w:rPr>
          <w:rFonts w:ascii="Times New Roman" w:hAnsi="Times New Roman" w:cs="Times New Roman"/>
          <w:szCs w:val="20"/>
        </w:rPr>
        <w:t xml:space="preserve">Hemobrás </w:t>
      </w:r>
      <w:r w:rsidRPr="00DC2BD8">
        <w:rPr>
          <w:rFonts w:ascii="Times New Roman" w:hAnsi="Times New Roman" w:cs="Times New Roman"/>
          <w:color w:val="000000"/>
          <w:szCs w:val="20"/>
        </w:rPr>
        <w:t>a promover a rescisão do contrato;</w:t>
      </w:r>
    </w:p>
    <w:p w14:paraId="03991CF0" w14:textId="77777777" w:rsidR="005C5A0E" w:rsidRPr="00DC2BD8"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DC2BD8">
        <w:rPr>
          <w:rFonts w:ascii="Times New Roman" w:hAnsi="Times New Roman" w:cs="Times New Roman"/>
          <w:color w:val="000000"/>
          <w:szCs w:val="20"/>
        </w:rPr>
        <w:t>as penalidades de multa decorrentes de fatos diversos serão consideradas independentes entre si.</w:t>
      </w:r>
    </w:p>
    <w:p w14:paraId="23F7C415" w14:textId="77777777" w:rsidR="005C5A0E" w:rsidRPr="00DC2BD8"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 xml:space="preserve">Suspensão de licitar e impedimento de contratar com </w:t>
      </w:r>
      <w:r w:rsidR="000008B6" w:rsidRPr="00DC2BD8">
        <w:rPr>
          <w:rFonts w:ascii="Times New Roman" w:hAnsi="Times New Roman" w:cs="Times New Roman"/>
          <w:bCs/>
          <w:szCs w:val="20"/>
        </w:rPr>
        <w:t>a Hemobrás</w:t>
      </w:r>
      <w:r w:rsidRPr="00DC2BD8">
        <w:rPr>
          <w:rFonts w:ascii="Times New Roman" w:hAnsi="Times New Roman" w:cs="Times New Roman"/>
          <w:bCs/>
          <w:szCs w:val="20"/>
        </w:rPr>
        <w:t>, pelo prazo de até dois anos;</w:t>
      </w:r>
    </w:p>
    <w:p w14:paraId="732A2980" w14:textId="77777777" w:rsidR="005C5A0E" w:rsidRPr="00DC2BD8"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As sanções aqui previstas são independentes entre si, podendo ser aplicadas isoladas ou, no caso das multas, cumulativamente, sem prejuízo de outras medidas cabíveis.</w:t>
      </w:r>
    </w:p>
    <w:p w14:paraId="33870578" w14:textId="77777777" w:rsidR="005C5A0E" w:rsidRPr="00DC2BD8"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Para efeito de aplicação de multas, às infrações são atribuídos graus, de acordo com as tabelas 1 e 2:</w:t>
      </w:r>
    </w:p>
    <w:p w14:paraId="5DE98AB5" w14:textId="77777777" w:rsidR="005C5A0E" w:rsidRPr="00DC2BD8" w:rsidRDefault="005C5A0E" w:rsidP="005C5A0E">
      <w:pPr>
        <w:spacing w:before="120" w:after="120" w:line="276" w:lineRule="auto"/>
        <w:ind w:right="-30"/>
        <w:jc w:val="center"/>
        <w:rPr>
          <w:rFonts w:ascii="Times New Roman" w:hAnsi="Times New Roman" w:cs="Times New Roman"/>
          <w:b/>
          <w:bCs/>
          <w:szCs w:val="20"/>
        </w:rPr>
      </w:pPr>
      <w:r w:rsidRPr="00DC2BD8">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DC2BD8" w14:paraId="52F548BE" w14:textId="77777777" w:rsidTr="0099334E">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637B31D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GRAU</w:t>
            </w:r>
          </w:p>
        </w:tc>
        <w:tc>
          <w:tcPr>
            <w:tcW w:w="5604" w:type="dxa"/>
            <w:tcBorders>
              <w:top w:val="outset" w:sz="6" w:space="0" w:color="000000"/>
              <w:left w:val="outset" w:sz="6" w:space="0" w:color="000000"/>
              <w:bottom w:val="outset" w:sz="6" w:space="0" w:color="000000"/>
            </w:tcBorders>
            <w:vAlign w:val="center"/>
          </w:tcPr>
          <w:p w14:paraId="0834217C"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CORRESPONDÊNCIA</w:t>
            </w:r>
          </w:p>
        </w:tc>
      </w:tr>
      <w:tr w:rsidR="005C5A0E" w:rsidRPr="00DC2BD8" w14:paraId="368BBFF0" w14:textId="77777777" w:rsidTr="0099334E">
        <w:trPr>
          <w:tblCellSpacing w:w="0" w:type="dxa"/>
        </w:trPr>
        <w:tc>
          <w:tcPr>
            <w:tcW w:w="3576" w:type="dxa"/>
            <w:tcBorders>
              <w:top w:val="outset" w:sz="6" w:space="0" w:color="000000"/>
              <w:bottom w:val="outset" w:sz="6" w:space="0" w:color="000000"/>
              <w:right w:val="outset" w:sz="6" w:space="0" w:color="000000"/>
            </w:tcBorders>
          </w:tcPr>
          <w:p w14:paraId="26F491C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w:t>
            </w:r>
          </w:p>
        </w:tc>
        <w:tc>
          <w:tcPr>
            <w:tcW w:w="5604" w:type="dxa"/>
            <w:tcBorders>
              <w:top w:val="outset" w:sz="6" w:space="0" w:color="000000"/>
              <w:left w:val="outset" w:sz="6" w:space="0" w:color="000000"/>
              <w:bottom w:val="outset" w:sz="6" w:space="0" w:color="000000"/>
            </w:tcBorders>
          </w:tcPr>
          <w:p w14:paraId="0F89DA63"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 ao dia sobre o valor mensal do contrato</w:t>
            </w:r>
          </w:p>
        </w:tc>
      </w:tr>
      <w:tr w:rsidR="005C5A0E" w:rsidRPr="00DC2BD8" w14:paraId="215DF8FA" w14:textId="77777777" w:rsidTr="0099334E">
        <w:trPr>
          <w:tblCellSpacing w:w="0" w:type="dxa"/>
        </w:trPr>
        <w:tc>
          <w:tcPr>
            <w:tcW w:w="3576" w:type="dxa"/>
            <w:tcBorders>
              <w:top w:val="outset" w:sz="6" w:space="0" w:color="000000"/>
              <w:bottom w:val="outset" w:sz="6" w:space="0" w:color="000000"/>
              <w:right w:val="outset" w:sz="6" w:space="0" w:color="000000"/>
            </w:tcBorders>
          </w:tcPr>
          <w:p w14:paraId="2A4F27F7"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2</w:t>
            </w:r>
          </w:p>
        </w:tc>
        <w:tc>
          <w:tcPr>
            <w:tcW w:w="5604" w:type="dxa"/>
            <w:tcBorders>
              <w:top w:val="outset" w:sz="6" w:space="0" w:color="000000"/>
              <w:left w:val="outset" w:sz="6" w:space="0" w:color="000000"/>
              <w:bottom w:val="outset" w:sz="6" w:space="0" w:color="000000"/>
            </w:tcBorders>
          </w:tcPr>
          <w:p w14:paraId="39BCF709"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0,4% ao dia sobre o valor mensal do contrato</w:t>
            </w:r>
          </w:p>
        </w:tc>
      </w:tr>
      <w:tr w:rsidR="005C5A0E" w:rsidRPr="00DC2BD8" w14:paraId="4E562F8C" w14:textId="77777777" w:rsidTr="0099334E">
        <w:trPr>
          <w:tblCellSpacing w:w="0" w:type="dxa"/>
        </w:trPr>
        <w:tc>
          <w:tcPr>
            <w:tcW w:w="3576" w:type="dxa"/>
            <w:tcBorders>
              <w:top w:val="outset" w:sz="6" w:space="0" w:color="000000"/>
              <w:bottom w:val="outset" w:sz="6" w:space="0" w:color="000000"/>
              <w:right w:val="outset" w:sz="6" w:space="0" w:color="000000"/>
            </w:tcBorders>
          </w:tcPr>
          <w:p w14:paraId="2D25471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lastRenderedPageBreak/>
              <w:t>3</w:t>
            </w:r>
          </w:p>
        </w:tc>
        <w:tc>
          <w:tcPr>
            <w:tcW w:w="5604" w:type="dxa"/>
            <w:tcBorders>
              <w:top w:val="outset" w:sz="6" w:space="0" w:color="000000"/>
              <w:left w:val="outset" w:sz="6" w:space="0" w:color="000000"/>
              <w:bottom w:val="outset" w:sz="6" w:space="0" w:color="000000"/>
            </w:tcBorders>
          </w:tcPr>
          <w:p w14:paraId="0A252702"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0,8% ao dia sobre o valor mensal do contrato</w:t>
            </w:r>
          </w:p>
        </w:tc>
      </w:tr>
      <w:tr w:rsidR="005C5A0E" w:rsidRPr="00DC2BD8" w14:paraId="7AC2DF5F" w14:textId="77777777" w:rsidTr="0099334E">
        <w:trPr>
          <w:tblCellSpacing w:w="0" w:type="dxa"/>
        </w:trPr>
        <w:tc>
          <w:tcPr>
            <w:tcW w:w="3576" w:type="dxa"/>
            <w:tcBorders>
              <w:top w:val="outset" w:sz="6" w:space="0" w:color="000000"/>
              <w:bottom w:val="outset" w:sz="6" w:space="0" w:color="000000"/>
              <w:right w:val="outset" w:sz="6" w:space="0" w:color="000000"/>
            </w:tcBorders>
          </w:tcPr>
          <w:p w14:paraId="5B6AF40F"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4</w:t>
            </w:r>
          </w:p>
        </w:tc>
        <w:tc>
          <w:tcPr>
            <w:tcW w:w="5604" w:type="dxa"/>
            <w:tcBorders>
              <w:top w:val="outset" w:sz="6" w:space="0" w:color="000000"/>
              <w:left w:val="outset" w:sz="6" w:space="0" w:color="000000"/>
              <w:bottom w:val="outset" w:sz="6" w:space="0" w:color="000000"/>
            </w:tcBorders>
          </w:tcPr>
          <w:p w14:paraId="3121DA5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1,6% ao dia sobre o valor mensal do contrato</w:t>
            </w:r>
          </w:p>
        </w:tc>
      </w:tr>
      <w:tr w:rsidR="005C5A0E" w:rsidRPr="00DC2BD8" w14:paraId="1A11E928" w14:textId="77777777" w:rsidTr="0099334E">
        <w:trPr>
          <w:tblCellSpacing w:w="0" w:type="dxa"/>
        </w:trPr>
        <w:tc>
          <w:tcPr>
            <w:tcW w:w="3576" w:type="dxa"/>
            <w:tcBorders>
              <w:top w:val="outset" w:sz="6" w:space="0" w:color="000000"/>
              <w:bottom w:val="outset" w:sz="6" w:space="0" w:color="000000"/>
              <w:right w:val="outset" w:sz="6" w:space="0" w:color="000000"/>
            </w:tcBorders>
          </w:tcPr>
          <w:p w14:paraId="21004B8E"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5</w:t>
            </w:r>
          </w:p>
        </w:tc>
        <w:tc>
          <w:tcPr>
            <w:tcW w:w="5604" w:type="dxa"/>
            <w:tcBorders>
              <w:top w:val="outset" w:sz="6" w:space="0" w:color="000000"/>
              <w:left w:val="outset" w:sz="6" w:space="0" w:color="000000"/>
              <w:bottom w:val="outset" w:sz="6" w:space="0" w:color="000000"/>
            </w:tcBorders>
          </w:tcPr>
          <w:p w14:paraId="235F4CCC"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3,2% ao dia sobre o valor mensal do contrato</w:t>
            </w:r>
          </w:p>
        </w:tc>
      </w:tr>
    </w:tbl>
    <w:p w14:paraId="3C2A5C1A" w14:textId="77777777" w:rsidR="005C5A0E" w:rsidRPr="00DC2BD8" w:rsidRDefault="005C5A0E" w:rsidP="005C5A0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DC2BD8" w14:paraId="14817803" w14:textId="77777777" w:rsidTr="0099334E">
        <w:trPr>
          <w:trHeight w:val="60"/>
          <w:tblCellSpacing w:w="0" w:type="dxa"/>
        </w:trPr>
        <w:tc>
          <w:tcPr>
            <w:tcW w:w="9180" w:type="dxa"/>
            <w:gridSpan w:val="3"/>
            <w:tcBorders>
              <w:top w:val="outset" w:sz="6" w:space="0" w:color="000000"/>
              <w:bottom w:val="outset" w:sz="6" w:space="0" w:color="000000"/>
            </w:tcBorders>
          </w:tcPr>
          <w:p w14:paraId="401C309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INFRAÇÃO</w:t>
            </w:r>
          </w:p>
        </w:tc>
      </w:tr>
      <w:tr w:rsidR="005C5A0E" w:rsidRPr="00DC2BD8" w14:paraId="703431F1"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45E5CC6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14:paraId="1BE05A6D"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14:paraId="08F9BF7F"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GRAU</w:t>
            </w:r>
          </w:p>
        </w:tc>
      </w:tr>
      <w:tr w:rsidR="005C5A0E" w:rsidRPr="00DC2BD8" w14:paraId="3B6B853A"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1D6CDD58"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1</w:t>
            </w:r>
          </w:p>
        </w:tc>
        <w:tc>
          <w:tcPr>
            <w:tcW w:w="4983" w:type="dxa"/>
            <w:tcBorders>
              <w:top w:val="outset" w:sz="6" w:space="0" w:color="000000"/>
              <w:left w:val="outset" w:sz="6" w:space="0" w:color="000000"/>
              <w:bottom w:val="outset" w:sz="6" w:space="0" w:color="000000"/>
              <w:right w:val="outset" w:sz="6" w:space="0" w:color="000000"/>
            </w:tcBorders>
          </w:tcPr>
          <w:p w14:paraId="747436EE" w14:textId="77777777" w:rsidR="005C5A0E" w:rsidRPr="00DC2BD8" w:rsidRDefault="005C5A0E" w:rsidP="009555AC">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Permitir situação que crie a possibilidade de causar dano físico, lesão corporal ou conseq</w:t>
            </w:r>
            <w:r w:rsidR="009555AC" w:rsidRPr="00DC2BD8">
              <w:rPr>
                <w:rFonts w:ascii="Times New Roman" w:hAnsi="Times New Roman" w:cs="Times New Roman"/>
                <w:szCs w:val="20"/>
              </w:rPr>
              <w:t>u</w:t>
            </w:r>
            <w:r w:rsidRPr="00DC2BD8">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14:paraId="296C50F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05</w:t>
            </w:r>
          </w:p>
        </w:tc>
      </w:tr>
      <w:tr w:rsidR="005C5A0E" w:rsidRPr="00DC2BD8" w14:paraId="3B1CC3B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26E2C5F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2</w:t>
            </w:r>
          </w:p>
        </w:tc>
        <w:tc>
          <w:tcPr>
            <w:tcW w:w="4983" w:type="dxa"/>
            <w:tcBorders>
              <w:top w:val="outset" w:sz="6" w:space="0" w:color="000000"/>
              <w:left w:val="outset" w:sz="6" w:space="0" w:color="000000"/>
              <w:bottom w:val="outset" w:sz="6" w:space="0" w:color="000000"/>
              <w:right w:val="outset" w:sz="6" w:space="0" w:color="000000"/>
            </w:tcBorders>
          </w:tcPr>
          <w:p w14:paraId="64D1113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438E09DA"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04</w:t>
            </w:r>
          </w:p>
        </w:tc>
      </w:tr>
      <w:tr w:rsidR="005C5A0E" w:rsidRPr="00DC2BD8" w14:paraId="68F8340C"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598E17CE"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3</w:t>
            </w:r>
          </w:p>
        </w:tc>
        <w:tc>
          <w:tcPr>
            <w:tcW w:w="4983" w:type="dxa"/>
            <w:tcBorders>
              <w:top w:val="outset" w:sz="6" w:space="0" w:color="000000"/>
              <w:left w:val="outset" w:sz="6" w:space="0" w:color="000000"/>
              <w:bottom w:val="outset" w:sz="6" w:space="0" w:color="000000"/>
              <w:right w:val="outset" w:sz="6" w:space="0" w:color="000000"/>
            </w:tcBorders>
          </w:tcPr>
          <w:p w14:paraId="3B341420"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57F4E4BE"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w:t>
            </w:r>
          </w:p>
        </w:tc>
      </w:tr>
      <w:tr w:rsidR="005C5A0E" w:rsidRPr="00DC2BD8" w14:paraId="15A80627" w14:textId="77777777" w:rsidTr="0099334E">
        <w:trPr>
          <w:trHeight w:val="225"/>
          <w:tblCellSpacing w:w="0" w:type="dxa"/>
        </w:trPr>
        <w:tc>
          <w:tcPr>
            <w:tcW w:w="9180" w:type="dxa"/>
            <w:gridSpan w:val="3"/>
            <w:tcBorders>
              <w:top w:val="outset" w:sz="6" w:space="0" w:color="000000"/>
              <w:bottom w:val="outset" w:sz="6" w:space="0" w:color="000000"/>
            </w:tcBorders>
            <w:vAlign w:val="center"/>
          </w:tcPr>
          <w:p w14:paraId="14F1A733"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b/>
                <w:bCs/>
                <w:szCs w:val="20"/>
              </w:rPr>
              <w:t>Para os itens a seguir, deixar de:</w:t>
            </w:r>
          </w:p>
        </w:tc>
      </w:tr>
      <w:tr w:rsidR="005C5A0E" w:rsidRPr="00DC2BD8" w14:paraId="76B77F02"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A00C99A"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4</w:t>
            </w:r>
          </w:p>
        </w:tc>
        <w:tc>
          <w:tcPr>
            <w:tcW w:w="4983" w:type="dxa"/>
            <w:tcBorders>
              <w:top w:val="outset" w:sz="6" w:space="0" w:color="000000"/>
              <w:left w:val="outset" w:sz="6" w:space="0" w:color="000000"/>
              <w:bottom w:val="outset" w:sz="6" w:space="0" w:color="000000"/>
              <w:right w:val="outset" w:sz="6" w:space="0" w:color="000000"/>
            </w:tcBorders>
          </w:tcPr>
          <w:p w14:paraId="3B430511"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15263B24"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02</w:t>
            </w:r>
          </w:p>
        </w:tc>
      </w:tr>
      <w:tr w:rsidR="005C5A0E" w:rsidRPr="00DC2BD8" w14:paraId="78D7136E"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789072FF"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5</w:t>
            </w:r>
          </w:p>
        </w:tc>
        <w:tc>
          <w:tcPr>
            <w:tcW w:w="4983" w:type="dxa"/>
            <w:tcBorders>
              <w:top w:val="outset" w:sz="6" w:space="0" w:color="000000"/>
              <w:left w:val="outset" w:sz="6" w:space="0" w:color="000000"/>
              <w:bottom w:val="outset" w:sz="6" w:space="0" w:color="000000"/>
              <w:right w:val="outset" w:sz="6" w:space="0" w:color="000000"/>
            </w:tcBorders>
          </w:tcPr>
          <w:p w14:paraId="5898A9D4" w14:textId="77777777" w:rsidR="005C5A0E" w:rsidRPr="00DC2BD8" w:rsidRDefault="005C5A0E" w:rsidP="00815461">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Substituir empregado que se conduza de modo inconveniente ou não atenda às necessidades do serviço</w:t>
            </w:r>
            <w:r w:rsidR="00815461" w:rsidRPr="00DC2BD8">
              <w:rPr>
                <w:rFonts w:ascii="Times New Roman" w:hAnsi="Times New Roman" w:cs="Times New Roman"/>
                <w:szCs w:val="20"/>
              </w:rPr>
              <w:t>;</w:t>
            </w:r>
          </w:p>
        </w:tc>
        <w:tc>
          <w:tcPr>
            <w:tcW w:w="1958" w:type="dxa"/>
            <w:tcBorders>
              <w:top w:val="outset" w:sz="6" w:space="0" w:color="000000"/>
              <w:left w:val="outset" w:sz="6" w:space="0" w:color="000000"/>
              <w:bottom w:val="outset" w:sz="6" w:space="0" w:color="000000"/>
            </w:tcBorders>
            <w:vAlign w:val="center"/>
          </w:tcPr>
          <w:p w14:paraId="73B81A55"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01</w:t>
            </w:r>
          </w:p>
        </w:tc>
      </w:tr>
      <w:tr w:rsidR="005C5A0E" w:rsidRPr="00DC2BD8" w14:paraId="281EACDA" w14:textId="77777777" w:rsidTr="0099334E">
        <w:trPr>
          <w:tblCellSpacing w:w="0" w:type="dxa"/>
        </w:trPr>
        <w:tc>
          <w:tcPr>
            <w:tcW w:w="2239" w:type="dxa"/>
            <w:tcBorders>
              <w:top w:val="outset" w:sz="6" w:space="0" w:color="000000"/>
              <w:bottom w:val="outset" w:sz="6" w:space="0" w:color="000000"/>
              <w:right w:val="outset" w:sz="6" w:space="0" w:color="000000"/>
            </w:tcBorders>
            <w:vAlign w:val="center"/>
          </w:tcPr>
          <w:p w14:paraId="6E115A2B" w14:textId="77777777" w:rsidR="005C5A0E" w:rsidRPr="00DC2BD8" w:rsidRDefault="00815461"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6</w:t>
            </w:r>
          </w:p>
        </w:tc>
        <w:tc>
          <w:tcPr>
            <w:tcW w:w="4983" w:type="dxa"/>
            <w:tcBorders>
              <w:top w:val="outset" w:sz="6" w:space="0" w:color="000000"/>
              <w:left w:val="outset" w:sz="6" w:space="0" w:color="000000"/>
              <w:bottom w:val="outset" w:sz="6" w:space="0" w:color="000000"/>
              <w:right w:val="outset" w:sz="6" w:space="0" w:color="000000"/>
            </w:tcBorders>
          </w:tcPr>
          <w:p w14:paraId="2ABD2386"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3508A7EB" w14:textId="77777777" w:rsidR="005C5A0E" w:rsidRPr="00DC2BD8" w:rsidRDefault="005C5A0E" w:rsidP="0099334E">
            <w:pPr>
              <w:spacing w:before="120" w:after="120" w:line="276" w:lineRule="auto"/>
              <w:ind w:right="-30"/>
              <w:jc w:val="center"/>
              <w:rPr>
                <w:rFonts w:ascii="Times New Roman" w:hAnsi="Times New Roman" w:cs="Times New Roman"/>
                <w:szCs w:val="20"/>
              </w:rPr>
            </w:pPr>
            <w:r w:rsidRPr="00DC2BD8">
              <w:rPr>
                <w:rFonts w:ascii="Times New Roman" w:hAnsi="Times New Roman" w:cs="Times New Roman"/>
                <w:szCs w:val="20"/>
              </w:rPr>
              <w:t>03</w:t>
            </w:r>
          </w:p>
        </w:tc>
      </w:tr>
    </w:tbl>
    <w:p w14:paraId="3BD9EFCD" w14:textId="77777777" w:rsidR="002729CE" w:rsidRPr="00DC2BD8" w:rsidRDefault="002729CE" w:rsidP="002729CE">
      <w:pPr>
        <w:spacing w:line="360" w:lineRule="auto"/>
        <w:ind w:left="567"/>
        <w:contextualSpacing/>
        <w:jc w:val="both"/>
        <w:rPr>
          <w:rFonts w:ascii="Times New Roman" w:hAnsi="Times New Roman" w:cs="Times New Roman"/>
          <w:szCs w:val="20"/>
        </w:rPr>
      </w:pPr>
    </w:p>
    <w:p w14:paraId="32D165B0" w14:textId="77777777" w:rsidR="005C5A0E" w:rsidRPr="00DC2BD8"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Também ficam sujeitas às penalidades do </w:t>
      </w:r>
      <w:r w:rsidR="000611A8" w:rsidRPr="00DC2BD8">
        <w:rPr>
          <w:rFonts w:ascii="Times New Roman" w:hAnsi="Times New Roman" w:cs="Times New Roman"/>
          <w:szCs w:val="20"/>
        </w:rPr>
        <w:t>Art. 83, III da Lei 13.303 de 2016</w:t>
      </w:r>
      <w:r w:rsidRPr="00DC2BD8">
        <w:rPr>
          <w:rFonts w:ascii="Times New Roman" w:hAnsi="Times New Roman" w:cs="Times New Roman"/>
          <w:szCs w:val="20"/>
        </w:rPr>
        <w:t>, as empresas ou profissionais que:</w:t>
      </w:r>
    </w:p>
    <w:p w14:paraId="2636DF17" w14:textId="77777777" w:rsidR="005C5A0E" w:rsidRPr="00DC2BD8"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tenham sofrido condenação definitiva por praticar, por meio dolosos, fraude fiscal no recolhimento de quaisquer tributos;</w:t>
      </w:r>
    </w:p>
    <w:p w14:paraId="22193A24" w14:textId="77777777" w:rsidR="005C5A0E" w:rsidRPr="00DC2BD8"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t>tenham praticado atos ilícitos visando a frustrar os objetivos da licitação;</w:t>
      </w:r>
    </w:p>
    <w:p w14:paraId="3CD8472D" w14:textId="77777777" w:rsidR="005C5A0E" w:rsidRPr="00DC2BD8"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DC2BD8">
        <w:rPr>
          <w:rFonts w:ascii="Times New Roman" w:hAnsi="Times New Roman" w:cs="Times New Roman"/>
          <w:bCs/>
          <w:szCs w:val="20"/>
        </w:rPr>
        <w:lastRenderedPageBreak/>
        <w:t xml:space="preserve">demonstrem não possuir idoneidade para contratar com a </w:t>
      </w:r>
      <w:r w:rsidR="000611A8" w:rsidRPr="00DC2BD8">
        <w:rPr>
          <w:rFonts w:ascii="Times New Roman" w:hAnsi="Times New Roman" w:cs="Times New Roman"/>
          <w:szCs w:val="20"/>
        </w:rPr>
        <w:t xml:space="preserve">Hemobrás </w:t>
      </w:r>
      <w:r w:rsidRPr="00DC2BD8">
        <w:rPr>
          <w:rFonts w:ascii="Times New Roman" w:hAnsi="Times New Roman" w:cs="Times New Roman"/>
          <w:bCs/>
          <w:szCs w:val="20"/>
        </w:rPr>
        <w:t xml:space="preserve">em virtude de atos ilícitos praticados. </w:t>
      </w:r>
    </w:p>
    <w:p w14:paraId="502F69DB" w14:textId="77777777" w:rsidR="005C5A0E" w:rsidRPr="00DC2BD8"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DC2BD8">
        <w:rPr>
          <w:rFonts w:ascii="Times New Roman" w:hAnsi="Times New Roman" w:cs="Times New Roman"/>
          <w:szCs w:val="20"/>
        </w:rPr>
        <w:t>Lei 13.303 de 2016</w:t>
      </w:r>
      <w:r w:rsidRPr="00DC2BD8">
        <w:rPr>
          <w:rFonts w:ascii="Times New Roman" w:hAnsi="Times New Roman" w:cs="Times New Roman"/>
          <w:szCs w:val="20"/>
        </w:rPr>
        <w:t>.</w:t>
      </w:r>
    </w:p>
    <w:p w14:paraId="45FCCE99" w14:textId="77777777" w:rsidR="005C5A0E" w:rsidRPr="00DC2BD8"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14:paraId="0E8EADD5" w14:textId="77777777" w:rsidR="005C5A0E" w:rsidRPr="00DC2BD8" w:rsidRDefault="005C5A0E"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12AF8D96" w14:textId="77777777" w:rsidR="005C5A0E" w:rsidRPr="00DC2BD8" w:rsidRDefault="00CC2A5D" w:rsidP="00333D59">
      <w:pPr>
        <w:numPr>
          <w:ilvl w:val="1"/>
          <w:numId w:val="1"/>
        </w:numPr>
        <w:spacing w:line="360" w:lineRule="auto"/>
        <w:ind w:left="596" w:hanging="454"/>
        <w:contextualSpacing/>
        <w:jc w:val="both"/>
        <w:rPr>
          <w:rFonts w:ascii="Times New Roman" w:hAnsi="Times New Roman" w:cs="Times New Roman"/>
          <w:szCs w:val="20"/>
        </w:rPr>
      </w:pPr>
      <w:r w:rsidRPr="00DC2BD8">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14:paraId="73D778B9" w14:textId="77777777" w:rsidR="005C5A0E" w:rsidRPr="00DC2BD8"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DC2BD8">
        <w:rPr>
          <w:rFonts w:ascii="Times New Roman" w:hAnsi="Times New Roman" w:cs="Times New Roman"/>
          <w:szCs w:val="20"/>
        </w:rPr>
        <w:t>As penalidades serão obrigatoriamente registradas no SICAF.</w:t>
      </w:r>
    </w:p>
    <w:p w14:paraId="2C3F4B1E" w14:textId="77777777" w:rsidR="00131BA1" w:rsidRPr="00DC2BD8" w:rsidRDefault="00131BA1" w:rsidP="00131BA1">
      <w:pPr>
        <w:spacing w:line="360" w:lineRule="auto"/>
        <w:ind w:left="709"/>
        <w:contextualSpacing/>
        <w:jc w:val="both"/>
        <w:rPr>
          <w:rFonts w:ascii="Times New Roman" w:hAnsi="Times New Roman" w:cs="Times New Roman"/>
          <w:szCs w:val="20"/>
        </w:rPr>
      </w:pPr>
    </w:p>
    <w:p w14:paraId="26F141AE" w14:textId="5C28D1BB" w:rsidR="00014528" w:rsidRPr="00014528" w:rsidRDefault="00014528" w:rsidP="00014528">
      <w:pPr>
        <w:pStyle w:val="Nivel1"/>
        <w:spacing w:before="0" w:after="0" w:line="360" w:lineRule="auto"/>
        <w:contextualSpacing/>
        <w:rPr>
          <w:rFonts w:ascii="Times New Roman" w:hAnsi="Times New Roman"/>
        </w:rPr>
      </w:pPr>
      <w:r w:rsidRPr="00014528">
        <w:rPr>
          <w:rFonts w:ascii="Times New Roman" w:hAnsi="Times New Roman"/>
        </w:rPr>
        <w:t>DO SIGILO DAS INFORMAÇÕES</w:t>
      </w:r>
    </w:p>
    <w:p w14:paraId="7D1B8B63" w14:textId="2E981984" w:rsidR="00014528" w:rsidRPr="00E56BFE" w:rsidRDefault="00014528" w:rsidP="003E32CF">
      <w:pPr>
        <w:pStyle w:val="Default"/>
        <w:numPr>
          <w:ilvl w:val="1"/>
          <w:numId w:val="1"/>
        </w:numPr>
        <w:tabs>
          <w:tab w:val="left" w:pos="851"/>
        </w:tabs>
        <w:spacing w:before="120" w:after="120" w:line="360" w:lineRule="auto"/>
        <w:jc w:val="both"/>
        <w:rPr>
          <w:rFonts w:eastAsia="Times New Roman"/>
          <w:color w:val="auto"/>
          <w:sz w:val="20"/>
          <w:szCs w:val="20"/>
          <w:lang w:val="pt-BR" w:eastAsia="pt-BR"/>
        </w:rPr>
      </w:pPr>
      <w:r w:rsidRPr="00E56BFE">
        <w:rPr>
          <w:rFonts w:eastAsia="Times New Roman"/>
          <w:color w:val="auto"/>
          <w:sz w:val="20"/>
          <w:szCs w:val="20"/>
          <w:lang w:val="pt-BR" w:eastAsia="pt-BR"/>
        </w:rPr>
        <w:t xml:space="preserve">A CONTRATADA deverá manter sigilo, sob pena de responsabilidade civil, penal e administrativa, sobre todo e qualquer assunto de interesse da </w:t>
      </w:r>
      <w:r w:rsidR="005A6974" w:rsidRPr="00E56BFE">
        <w:rPr>
          <w:rFonts w:eastAsia="Times New Roman"/>
          <w:color w:val="auto"/>
          <w:sz w:val="20"/>
          <w:szCs w:val="20"/>
          <w:lang w:val="pt-BR" w:eastAsia="pt-BR"/>
        </w:rPr>
        <w:t>HEMBORÁS</w:t>
      </w:r>
      <w:r w:rsidRPr="00E56BFE">
        <w:rPr>
          <w:rFonts w:eastAsia="Times New Roman"/>
          <w:color w:val="auto"/>
          <w:sz w:val="20"/>
          <w:szCs w:val="20"/>
          <w:lang w:val="pt-BR" w:eastAsia="pt-BR"/>
        </w:rPr>
        <w:t>, ou de terceiros de que tomar conhecimento em razão da execução dos serviços, respeitando todos os critérios estabelecidos, aplicáveis aos dados, informações, regras de negócios, documentos, entre outros pertinentes.</w:t>
      </w:r>
    </w:p>
    <w:p w14:paraId="24BF4C67" w14:textId="79C5850E" w:rsidR="00014528" w:rsidRPr="00E56BFE" w:rsidRDefault="00014528" w:rsidP="003E32CF">
      <w:pPr>
        <w:pStyle w:val="Default"/>
        <w:numPr>
          <w:ilvl w:val="1"/>
          <w:numId w:val="1"/>
        </w:numPr>
        <w:tabs>
          <w:tab w:val="left" w:pos="851"/>
        </w:tabs>
        <w:spacing w:before="120" w:after="120" w:line="360" w:lineRule="auto"/>
        <w:jc w:val="both"/>
        <w:rPr>
          <w:rFonts w:eastAsia="Times New Roman"/>
          <w:color w:val="auto"/>
          <w:sz w:val="20"/>
          <w:szCs w:val="20"/>
          <w:lang w:val="pt-BR" w:eastAsia="pt-BR"/>
        </w:rPr>
      </w:pPr>
      <w:r w:rsidRPr="00E56BFE">
        <w:rPr>
          <w:rFonts w:eastAsia="Times New Roman"/>
          <w:color w:val="auto"/>
          <w:sz w:val="20"/>
          <w:szCs w:val="20"/>
          <w:lang w:val="pt-BR" w:eastAsia="pt-BR"/>
        </w:rPr>
        <w:t xml:space="preserve">A CONTRATADA deverá manter sigilo absoluto sobre quaisquer dados, informações, configurações, contidos em quaisquer documentos e mídias, incluindo meios de armazenamento, de que venha a ter conhecimento durante a execução dos serviços, não podendo, sob qualquer pretexto divulgar, reproduzir ou utilizar, sob pena de lei, independentemente da classificação de sigilo conferida pela </w:t>
      </w:r>
      <w:r w:rsidR="001E6ED3" w:rsidRPr="00E56BFE">
        <w:rPr>
          <w:rFonts w:eastAsia="Times New Roman"/>
          <w:color w:val="auto"/>
          <w:sz w:val="20"/>
          <w:szCs w:val="20"/>
          <w:lang w:val="pt-BR" w:eastAsia="pt-BR"/>
        </w:rPr>
        <w:t>HEMOBRÁS</w:t>
      </w:r>
      <w:r w:rsidRPr="00E56BFE">
        <w:rPr>
          <w:rFonts w:eastAsia="Times New Roman"/>
          <w:color w:val="auto"/>
          <w:sz w:val="20"/>
          <w:szCs w:val="20"/>
          <w:lang w:val="pt-BR" w:eastAsia="pt-BR"/>
        </w:rPr>
        <w:t xml:space="preserve"> a tais documentos.</w:t>
      </w:r>
    </w:p>
    <w:p w14:paraId="59E2D393" w14:textId="77777777" w:rsidR="00014528" w:rsidRPr="00E56BFE" w:rsidRDefault="00014528" w:rsidP="003E32CF">
      <w:pPr>
        <w:pStyle w:val="Default"/>
        <w:numPr>
          <w:ilvl w:val="1"/>
          <w:numId w:val="1"/>
        </w:numPr>
        <w:tabs>
          <w:tab w:val="left" w:pos="851"/>
        </w:tabs>
        <w:spacing w:before="120" w:after="120" w:line="360" w:lineRule="auto"/>
        <w:jc w:val="both"/>
        <w:rPr>
          <w:rFonts w:eastAsia="Times New Roman"/>
          <w:color w:val="auto"/>
          <w:sz w:val="20"/>
          <w:szCs w:val="20"/>
          <w:lang w:val="pt-BR" w:eastAsia="pt-BR"/>
        </w:rPr>
      </w:pPr>
      <w:r w:rsidRPr="00E56BFE">
        <w:rPr>
          <w:rFonts w:eastAsia="Times New Roman"/>
          <w:color w:val="auto"/>
          <w:sz w:val="20"/>
          <w:szCs w:val="20"/>
          <w:lang w:val="pt-BR" w:eastAsia="pt-BR"/>
        </w:rPr>
        <w:t>A CONTRATADA deverá tratar todas as informações a que tenha acesso, em caráter de estrita confidencialidade, não podendo, sob qualquer pretexto, divulgar, revelar, reproduzir, ou deles dar conhecimento a terceiros, estranhos a esta contratação, bem como utilizá-las para fins diferentes dos previstos na presente contratação.</w:t>
      </w:r>
    </w:p>
    <w:p w14:paraId="6DDB852B" w14:textId="77777777" w:rsidR="00014528" w:rsidRPr="00E56BFE" w:rsidRDefault="00014528" w:rsidP="003E32CF">
      <w:pPr>
        <w:pStyle w:val="Default"/>
        <w:numPr>
          <w:ilvl w:val="1"/>
          <w:numId w:val="1"/>
        </w:numPr>
        <w:tabs>
          <w:tab w:val="left" w:pos="851"/>
        </w:tabs>
        <w:spacing w:before="120" w:after="120" w:line="360" w:lineRule="auto"/>
        <w:jc w:val="both"/>
        <w:rPr>
          <w:rFonts w:eastAsia="Times New Roman"/>
          <w:color w:val="auto"/>
          <w:sz w:val="20"/>
          <w:szCs w:val="20"/>
          <w:lang w:val="pt-BR" w:eastAsia="pt-BR"/>
        </w:rPr>
      </w:pPr>
      <w:r w:rsidRPr="00E56BFE">
        <w:rPr>
          <w:rFonts w:eastAsia="Times New Roman"/>
          <w:color w:val="auto"/>
          <w:sz w:val="20"/>
          <w:szCs w:val="20"/>
          <w:lang w:val="pt-BR" w:eastAsia="pt-BR"/>
        </w:rPr>
        <w:t xml:space="preserve">Toda informação confidencial disponível em razão desta contratação, seja ela armazenada em meio físico, magnético ou eletrônico, deverá ser devolvida nas seguintes hipóteses: </w:t>
      </w:r>
    </w:p>
    <w:p w14:paraId="1990A980" w14:textId="77777777" w:rsidR="00014528" w:rsidRPr="00E56BFE" w:rsidRDefault="00014528" w:rsidP="003E32CF">
      <w:pPr>
        <w:pStyle w:val="Default"/>
        <w:numPr>
          <w:ilvl w:val="2"/>
          <w:numId w:val="1"/>
        </w:numPr>
        <w:tabs>
          <w:tab w:val="left" w:pos="1276"/>
        </w:tabs>
        <w:spacing w:before="120" w:after="120" w:line="360" w:lineRule="auto"/>
        <w:jc w:val="both"/>
        <w:rPr>
          <w:rFonts w:eastAsia="Times New Roman"/>
          <w:color w:val="auto"/>
          <w:sz w:val="20"/>
          <w:szCs w:val="20"/>
          <w:lang w:val="pt-BR" w:eastAsia="pt-BR"/>
        </w:rPr>
      </w:pPr>
      <w:r w:rsidRPr="00E56BFE">
        <w:rPr>
          <w:rFonts w:eastAsia="Times New Roman"/>
          <w:color w:val="auto"/>
          <w:sz w:val="20"/>
          <w:szCs w:val="20"/>
          <w:lang w:val="pt-BR" w:eastAsia="pt-BR"/>
        </w:rPr>
        <w:t xml:space="preserve">Término ou rompimento do Contrato; </w:t>
      </w:r>
    </w:p>
    <w:p w14:paraId="5DC3561C" w14:textId="2D301A4A" w:rsidR="00014528" w:rsidRPr="00E56BFE" w:rsidRDefault="00014528" w:rsidP="003E32CF">
      <w:pPr>
        <w:pStyle w:val="Default"/>
        <w:numPr>
          <w:ilvl w:val="2"/>
          <w:numId w:val="1"/>
        </w:numPr>
        <w:tabs>
          <w:tab w:val="left" w:pos="1276"/>
        </w:tabs>
        <w:spacing w:before="120" w:after="120" w:line="360" w:lineRule="auto"/>
        <w:jc w:val="both"/>
        <w:rPr>
          <w:rFonts w:eastAsia="Times New Roman"/>
          <w:color w:val="auto"/>
          <w:sz w:val="20"/>
          <w:szCs w:val="20"/>
          <w:lang w:val="pt-BR" w:eastAsia="pt-BR"/>
        </w:rPr>
      </w:pPr>
      <w:r w:rsidRPr="00E56BFE">
        <w:rPr>
          <w:rFonts w:eastAsia="Times New Roman"/>
          <w:color w:val="auto"/>
          <w:sz w:val="20"/>
          <w:szCs w:val="20"/>
          <w:lang w:val="pt-BR" w:eastAsia="pt-BR"/>
        </w:rPr>
        <w:t xml:space="preserve">Solicitação da </w:t>
      </w:r>
      <w:r w:rsidR="003475AE">
        <w:rPr>
          <w:rFonts w:eastAsia="Times New Roman"/>
          <w:color w:val="auto"/>
          <w:sz w:val="20"/>
          <w:szCs w:val="20"/>
          <w:lang w:val="pt-BR" w:eastAsia="pt-BR"/>
        </w:rPr>
        <w:t>Hemobrás</w:t>
      </w:r>
      <w:r w:rsidRPr="00E56BFE">
        <w:rPr>
          <w:rFonts w:eastAsia="Times New Roman"/>
          <w:color w:val="auto"/>
          <w:sz w:val="20"/>
          <w:szCs w:val="20"/>
          <w:lang w:val="pt-BR" w:eastAsia="pt-BR"/>
        </w:rPr>
        <w:t>.</w:t>
      </w:r>
    </w:p>
    <w:p w14:paraId="133185C2" w14:textId="3CA68F83" w:rsidR="00131BA1" w:rsidRPr="006C039D" w:rsidRDefault="00131BA1" w:rsidP="00131BA1">
      <w:pPr>
        <w:pStyle w:val="Nivel1"/>
        <w:spacing w:before="0" w:after="0" w:line="360" w:lineRule="auto"/>
        <w:contextualSpacing/>
        <w:rPr>
          <w:rFonts w:ascii="Times New Roman" w:hAnsi="Times New Roman"/>
        </w:rPr>
      </w:pPr>
      <w:r w:rsidRPr="006C039D">
        <w:rPr>
          <w:rFonts w:ascii="Times New Roman" w:hAnsi="Times New Roman"/>
        </w:rPr>
        <w:lastRenderedPageBreak/>
        <w:t>MATRIZ DE RISCOS</w:t>
      </w:r>
    </w:p>
    <w:p w14:paraId="6DE51E5E" w14:textId="62E04D89" w:rsidR="00AF7B3A" w:rsidRPr="000A2B86" w:rsidRDefault="006C039D" w:rsidP="00333D59">
      <w:pPr>
        <w:numPr>
          <w:ilvl w:val="1"/>
          <w:numId w:val="1"/>
        </w:numPr>
        <w:spacing w:line="360" w:lineRule="auto"/>
        <w:ind w:left="596" w:hanging="454"/>
        <w:contextualSpacing/>
        <w:jc w:val="both"/>
        <w:rPr>
          <w:rFonts w:ascii="Times New Roman" w:hAnsi="Times New Roman" w:cs="Times New Roman"/>
          <w:szCs w:val="20"/>
        </w:rPr>
      </w:pPr>
      <w:r w:rsidRPr="000A2B86">
        <w:rPr>
          <w:rFonts w:ascii="Times New Roman" w:hAnsi="Times New Roman" w:cs="Times New Roman"/>
          <w:szCs w:val="20"/>
        </w:rPr>
        <w:t xml:space="preserve">A definição dos riscos e responsabilidades entre as partes e caracterizadora do equilíbrio econômico-financeiro inicial do contrato, em termos de ônus financeiro decorrente de eventos supervenientes à contratação, estão elencadas no Anexo </w:t>
      </w:r>
      <w:r w:rsidR="007147FD" w:rsidRPr="000A2B86">
        <w:rPr>
          <w:rFonts w:ascii="Times New Roman" w:hAnsi="Times New Roman" w:cs="Times New Roman"/>
          <w:bCs/>
          <w:szCs w:val="20"/>
        </w:rPr>
        <w:t>02</w:t>
      </w:r>
      <w:r w:rsidRPr="000A2B86">
        <w:rPr>
          <w:rFonts w:ascii="Times New Roman" w:hAnsi="Times New Roman" w:cs="Times New Roman"/>
          <w:bCs/>
          <w:szCs w:val="20"/>
        </w:rPr>
        <w:t xml:space="preserve"> do Termo de Referência. </w:t>
      </w:r>
      <w:r w:rsidR="00AF7B3A" w:rsidRPr="000A2B86">
        <w:rPr>
          <w:rFonts w:ascii="Times New Roman" w:hAnsi="Times New Roman" w:cs="Times New Roman"/>
          <w:szCs w:val="20"/>
        </w:rPr>
        <w:t xml:space="preserve"> </w:t>
      </w:r>
    </w:p>
    <w:p w14:paraId="04ADF7AD" w14:textId="19DA748D" w:rsidR="008B7966" w:rsidRPr="007147FD" w:rsidRDefault="004D2685" w:rsidP="008B7966">
      <w:pPr>
        <w:spacing w:after="360"/>
        <w:ind w:left="360"/>
        <w:jc w:val="right"/>
        <w:rPr>
          <w:rFonts w:ascii="Times New Roman" w:hAnsi="Times New Roman" w:cs="Times New Roman"/>
          <w:szCs w:val="20"/>
        </w:rPr>
      </w:pPr>
      <w:r w:rsidRPr="007147FD">
        <w:rPr>
          <w:rFonts w:ascii="Times New Roman" w:hAnsi="Times New Roman" w:cs="Times New Roman"/>
          <w:i/>
          <w:szCs w:val="20"/>
        </w:rPr>
        <w:t>Recife</w:t>
      </w:r>
      <w:r w:rsidR="00C60538" w:rsidRPr="007147FD">
        <w:rPr>
          <w:rFonts w:ascii="Times New Roman" w:hAnsi="Times New Roman" w:cs="Times New Roman"/>
          <w:i/>
          <w:szCs w:val="20"/>
        </w:rPr>
        <w:t xml:space="preserve">, </w:t>
      </w:r>
      <w:r w:rsidR="002400D5">
        <w:rPr>
          <w:rFonts w:ascii="Times New Roman" w:hAnsi="Times New Roman" w:cs="Times New Roman"/>
          <w:i/>
          <w:szCs w:val="20"/>
        </w:rPr>
        <w:t>16</w:t>
      </w:r>
      <w:r w:rsidR="007D07BB">
        <w:rPr>
          <w:rFonts w:ascii="Times New Roman" w:hAnsi="Times New Roman" w:cs="Times New Roman"/>
          <w:i/>
          <w:szCs w:val="20"/>
        </w:rPr>
        <w:t xml:space="preserve"> </w:t>
      </w:r>
      <w:r w:rsidRPr="007147FD">
        <w:rPr>
          <w:rFonts w:ascii="Times New Roman" w:hAnsi="Times New Roman" w:cs="Times New Roman"/>
          <w:i/>
          <w:szCs w:val="20"/>
        </w:rPr>
        <w:t xml:space="preserve">de </w:t>
      </w:r>
      <w:r w:rsidR="002400D5">
        <w:rPr>
          <w:rFonts w:ascii="Times New Roman" w:hAnsi="Times New Roman" w:cs="Times New Roman"/>
          <w:i/>
          <w:szCs w:val="20"/>
        </w:rPr>
        <w:t xml:space="preserve">junho </w:t>
      </w:r>
      <w:r w:rsidRPr="007147FD">
        <w:rPr>
          <w:rFonts w:ascii="Times New Roman" w:hAnsi="Times New Roman" w:cs="Times New Roman"/>
          <w:i/>
          <w:szCs w:val="20"/>
        </w:rPr>
        <w:t>de 2021</w:t>
      </w:r>
      <w:r w:rsidR="00C60538" w:rsidRPr="007147FD">
        <w:rPr>
          <w:rFonts w:ascii="Times New Roman" w:hAnsi="Times New Roman" w:cs="Times New Roman"/>
          <w:i/>
          <w:szCs w:val="20"/>
        </w:rPr>
        <w:t>.</w:t>
      </w:r>
    </w:p>
    <w:p w14:paraId="78B196E7" w14:textId="4F638D2B" w:rsidR="00DB206B" w:rsidRPr="007147FD" w:rsidRDefault="009E5B77" w:rsidP="00D3135B">
      <w:pPr>
        <w:spacing w:after="360"/>
        <w:ind w:left="360"/>
        <w:jc w:val="center"/>
        <w:rPr>
          <w:rFonts w:ascii="Times New Roman" w:hAnsi="Times New Roman" w:cs="Times New Roman"/>
          <w:b/>
          <w:szCs w:val="20"/>
        </w:rPr>
      </w:pPr>
      <w:r w:rsidRPr="007147FD">
        <w:rPr>
          <w:rFonts w:ascii="Times New Roman" w:hAnsi="Times New Roman" w:cs="Times New Roman"/>
          <w:b/>
          <w:szCs w:val="20"/>
        </w:rPr>
        <w:t>ELABORADO POR</w:t>
      </w:r>
    </w:p>
    <w:p w14:paraId="4FF71168" w14:textId="77777777" w:rsidR="00DB206B" w:rsidRPr="007147FD" w:rsidRDefault="00DB206B" w:rsidP="00D3135B">
      <w:pPr>
        <w:ind w:left="357"/>
        <w:jc w:val="center"/>
        <w:rPr>
          <w:rFonts w:ascii="Times New Roman" w:hAnsi="Times New Roman" w:cs="Times New Roman"/>
          <w:szCs w:val="20"/>
        </w:rPr>
      </w:pPr>
      <w:r w:rsidRPr="007147FD">
        <w:rPr>
          <w:rFonts w:ascii="Times New Roman" w:hAnsi="Times New Roman" w:cs="Times New Roman"/>
          <w:szCs w:val="20"/>
        </w:rPr>
        <w:t>__________________________________</w:t>
      </w:r>
    </w:p>
    <w:p w14:paraId="5463956D" w14:textId="3B2F3851" w:rsidR="00B151AF" w:rsidRPr="007147FD" w:rsidRDefault="004D2685" w:rsidP="004D2685">
      <w:pPr>
        <w:ind w:left="357"/>
        <w:jc w:val="center"/>
        <w:rPr>
          <w:rFonts w:ascii="Times New Roman" w:hAnsi="Times New Roman" w:cs="Times New Roman"/>
          <w:szCs w:val="20"/>
        </w:rPr>
      </w:pPr>
      <w:proofErr w:type="spellStart"/>
      <w:r w:rsidRPr="007147FD">
        <w:rPr>
          <w:rFonts w:ascii="Times New Roman" w:hAnsi="Times New Roman" w:cs="Times New Roman"/>
          <w:szCs w:val="20"/>
        </w:rPr>
        <w:t>Thayse</w:t>
      </w:r>
      <w:proofErr w:type="spellEnd"/>
      <w:r w:rsidRPr="007147FD">
        <w:rPr>
          <w:rFonts w:ascii="Times New Roman" w:hAnsi="Times New Roman" w:cs="Times New Roman"/>
          <w:szCs w:val="20"/>
        </w:rPr>
        <w:t xml:space="preserve"> Nayara Bezerra Cruz</w:t>
      </w:r>
    </w:p>
    <w:p w14:paraId="258AB154" w14:textId="17F26921" w:rsidR="004D2685" w:rsidRPr="007147FD" w:rsidRDefault="004D2685" w:rsidP="004D2685">
      <w:pPr>
        <w:ind w:left="357"/>
        <w:jc w:val="center"/>
        <w:rPr>
          <w:rFonts w:ascii="Times New Roman" w:hAnsi="Times New Roman" w:cs="Times New Roman"/>
          <w:szCs w:val="20"/>
        </w:rPr>
      </w:pPr>
      <w:r w:rsidRPr="007147FD">
        <w:rPr>
          <w:rFonts w:ascii="Times New Roman" w:hAnsi="Times New Roman" w:cs="Times New Roman"/>
          <w:szCs w:val="20"/>
        </w:rPr>
        <w:t>Analista de Gestão Corporativa</w:t>
      </w:r>
    </w:p>
    <w:p w14:paraId="1369B9B0" w14:textId="77777777" w:rsidR="004D2685" w:rsidRPr="007147FD" w:rsidRDefault="004D2685" w:rsidP="004D2685">
      <w:pPr>
        <w:ind w:left="357"/>
        <w:jc w:val="center"/>
        <w:rPr>
          <w:rFonts w:ascii="Times New Roman" w:hAnsi="Times New Roman" w:cs="Times New Roman"/>
          <w:szCs w:val="20"/>
        </w:rPr>
      </w:pPr>
    </w:p>
    <w:p w14:paraId="0B685DDA" w14:textId="77777777" w:rsidR="009E5B77" w:rsidRPr="007147FD" w:rsidRDefault="009E5B77" w:rsidP="00D3135B">
      <w:pPr>
        <w:spacing w:after="360"/>
        <w:ind w:left="360"/>
        <w:jc w:val="center"/>
        <w:rPr>
          <w:rFonts w:ascii="Times New Roman" w:hAnsi="Times New Roman" w:cs="Times New Roman"/>
          <w:b/>
          <w:szCs w:val="20"/>
        </w:rPr>
      </w:pPr>
      <w:r w:rsidRPr="007147FD">
        <w:rPr>
          <w:rFonts w:ascii="Times New Roman" w:hAnsi="Times New Roman" w:cs="Times New Roman"/>
          <w:b/>
          <w:szCs w:val="20"/>
        </w:rPr>
        <w:t>REVISADO POR</w:t>
      </w:r>
    </w:p>
    <w:p w14:paraId="3DE53336" w14:textId="77777777" w:rsidR="00B151AF" w:rsidRPr="007147FD" w:rsidRDefault="00B151AF" w:rsidP="00D3135B">
      <w:pPr>
        <w:ind w:left="357"/>
        <w:jc w:val="center"/>
        <w:rPr>
          <w:rFonts w:ascii="Times New Roman" w:hAnsi="Times New Roman" w:cs="Times New Roman"/>
          <w:szCs w:val="20"/>
        </w:rPr>
      </w:pPr>
      <w:r w:rsidRPr="007147FD">
        <w:rPr>
          <w:rFonts w:ascii="Times New Roman" w:hAnsi="Times New Roman" w:cs="Times New Roman"/>
          <w:szCs w:val="20"/>
        </w:rPr>
        <w:t>________________________________</w:t>
      </w:r>
    </w:p>
    <w:p w14:paraId="13EE547A" w14:textId="77777777" w:rsidR="004D2685" w:rsidRPr="007147FD" w:rsidRDefault="004D2685" w:rsidP="00D3135B">
      <w:pPr>
        <w:ind w:left="357"/>
        <w:jc w:val="center"/>
        <w:rPr>
          <w:rFonts w:ascii="Times New Roman" w:hAnsi="Times New Roman" w:cs="Times New Roman"/>
          <w:szCs w:val="20"/>
        </w:rPr>
      </w:pPr>
      <w:r w:rsidRPr="007147FD">
        <w:rPr>
          <w:rFonts w:ascii="Times New Roman" w:hAnsi="Times New Roman"/>
        </w:rPr>
        <w:t>Nelson Gutemberg Rocha da Silva</w:t>
      </w:r>
      <w:r w:rsidRPr="007147FD">
        <w:rPr>
          <w:rFonts w:ascii="Times New Roman" w:hAnsi="Times New Roman" w:cs="Times New Roman"/>
          <w:szCs w:val="20"/>
        </w:rPr>
        <w:t xml:space="preserve"> </w:t>
      </w:r>
    </w:p>
    <w:p w14:paraId="36ED57F0" w14:textId="7C2CFA01" w:rsidR="004D2685" w:rsidRDefault="004D2685" w:rsidP="00D3135B">
      <w:pPr>
        <w:ind w:left="357"/>
        <w:jc w:val="center"/>
        <w:rPr>
          <w:rFonts w:ascii="Times New Roman" w:hAnsi="Times New Roman"/>
        </w:rPr>
      </w:pPr>
      <w:r w:rsidRPr="007147FD">
        <w:rPr>
          <w:rFonts w:ascii="Times New Roman" w:hAnsi="Times New Roman"/>
        </w:rPr>
        <w:t>Analista Administrativo de Assuntos Corporativos</w:t>
      </w:r>
    </w:p>
    <w:p w14:paraId="647FF006" w14:textId="0E5DA778" w:rsidR="000B0B3D" w:rsidRDefault="000B0B3D" w:rsidP="00D3135B">
      <w:pPr>
        <w:ind w:left="357"/>
        <w:jc w:val="center"/>
        <w:rPr>
          <w:rFonts w:ascii="Times New Roman" w:hAnsi="Times New Roman"/>
        </w:rPr>
      </w:pPr>
    </w:p>
    <w:p w14:paraId="39EE57F9" w14:textId="77777777" w:rsidR="000B0B3D" w:rsidRDefault="000B0B3D" w:rsidP="00D3135B">
      <w:pPr>
        <w:ind w:left="357"/>
        <w:jc w:val="center"/>
        <w:rPr>
          <w:rFonts w:ascii="Times New Roman" w:hAnsi="Times New Roman"/>
        </w:rPr>
      </w:pPr>
    </w:p>
    <w:p w14:paraId="68AC1135" w14:textId="77777777" w:rsidR="000B0B3D" w:rsidRPr="007147FD" w:rsidRDefault="000B0B3D" w:rsidP="000B0B3D">
      <w:pPr>
        <w:ind w:left="357"/>
        <w:jc w:val="center"/>
        <w:rPr>
          <w:rFonts w:ascii="Times New Roman" w:hAnsi="Times New Roman" w:cs="Times New Roman"/>
          <w:szCs w:val="20"/>
        </w:rPr>
      </w:pPr>
      <w:r w:rsidRPr="007147FD">
        <w:rPr>
          <w:rFonts w:ascii="Times New Roman" w:hAnsi="Times New Roman" w:cs="Times New Roman"/>
          <w:szCs w:val="20"/>
        </w:rPr>
        <w:t>________________________________</w:t>
      </w:r>
    </w:p>
    <w:p w14:paraId="665237AB" w14:textId="77777777" w:rsidR="000B0B3D" w:rsidRPr="00D56B0F" w:rsidRDefault="000B0B3D" w:rsidP="000B0B3D">
      <w:pPr>
        <w:tabs>
          <w:tab w:val="left" w:pos="832"/>
        </w:tabs>
        <w:jc w:val="center"/>
        <w:rPr>
          <w:rFonts w:ascii="Times New Roman" w:hAnsi="Times New Roman"/>
        </w:rPr>
      </w:pPr>
      <w:r>
        <w:rPr>
          <w:rFonts w:ascii="Times New Roman" w:hAnsi="Times New Roman"/>
        </w:rPr>
        <w:t>Camila Braga Oliveira</w:t>
      </w:r>
    </w:p>
    <w:p w14:paraId="66A87C0E" w14:textId="415AE6C1" w:rsidR="000B0B3D" w:rsidRPr="007147FD" w:rsidRDefault="000B0B3D" w:rsidP="00D3135B">
      <w:pPr>
        <w:ind w:left="357"/>
        <w:jc w:val="center"/>
        <w:rPr>
          <w:rFonts w:ascii="Times New Roman" w:hAnsi="Times New Roman"/>
        </w:rPr>
      </w:pPr>
      <w:r>
        <w:rPr>
          <w:rFonts w:ascii="Times New Roman" w:hAnsi="Times New Roman"/>
        </w:rPr>
        <w:t>Analista de Gestão Corporativa - ACGC</w:t>
      </w:r>
    </w:p>
    <w:p w14:paraId="16891840" w14:textId="77777777" w:rsidR="004D2685" w:rsidRPr="007147FD" w:rsidRDefault="004D2685" w:rsidP="00D3135B">
      <w:pPr>
        <w:ind w:left="357"/>
        <w:jc w:val="center"/>
        <w:rPr>
          <w:rFonts w:ascii="Times New Roman" w:hAnsi="Times New Roman" w:cs="Times New Roman"/>
          <w:szCs w:val="20"/>
        </w:rPr>
      </w:pPr>
    </w:p>
    <w:p w14:paraId="252F1A6E" w14:textId="77777777" w:rsidR="004D2685" w:rsidRPr="007147FD" w:rsidRDefault="004D2685" w:rsidP="00D3135B">
      <w:pPr>
        <w:ind w:left="357"/>
        <w:jc w:val="center"/>
        <w:rPr>
          <w:rFonts w:ascii="Times New Roman" w:hAnsi="Times New Roman" w:cs="Times New Roman"/>
          <w:szCs w:val="20"/>
        </w:rPr>
      </w:pPr>
    </w:p>
    <w:p w14:paraId="4AE52138" w14:textId="720976D0" w:rsidR="004D2685" w:rsidRPr="007147FD" w:rsidRDefault="004D2685" w:rsidP="004D2685">
      <w:pPr>
        <w:spacing w:after="360"/>
        <w:ind w:left="360"/>
        <w:jc w:val="center"/>
        <w:rPr>
          <w:rFonts w:ascii="Times New Roman" w:hAnsi="Times New Roman" w:cs="Times New Roman"/>
          <w:b/>
          <w:szCs w:val="20"/>
        </w:rPr>
      </w:pPr>
      <w:r w:rsidRPr="007147FD">
        <w:rPr>
          <w:rFonts w:ascii="Times New Roman" w:hAnsi="Times New Roman" w:cs="Times New Roman"/>
          <w:b/>
          <w:szCs w:val="20"/>
        </w:rPr>
        <w:t>APROVADO POR</w:t>
      </w:r>
    </w:p>
    <w:p w14:paraId="533833B0" w14:textId="77777777" w:rsidR="004D2685" w:rsidRPr="007147FD" w:rsidRDefault="004D2685" w:rsidP="004D2685">
      <w:pPr>
        <w:ind w:left="357"/>
        <w:jc w:val="center"/>
        <w:rPr>
          <w:rFonts w:ascii="Times New Roman" w:hAnsi="Times New Roman" w:cs="Times New Roman"/>
          <w:szCs w:val="20"/>
        </w:rPr>
      </w:pPr>
      <w:r w:rsidRPr="007147FD">
        <w:rPr>
          <w:rFonts w:ascii="Times New Roman" w:hAnsi="Times New Roman" w:cs="Times New Roman"/>
          <w:szCs w:val="20"/>
        </w:rPr>
        <w:t>________________________________</w:t>
      </w:r>
    </w:p>
    <w:p w14:paraId="2E23D8AE" w14:textId="77777777" w:rsidR="004D2685" w:rsidRPr="007147FD" w:rsidRDefault="004D2685" w:rsidP="004D2685">
      <w:pPr>
        <w:ind w:left="357"/>
        <w:jc w:val="center"/>
        <w:rPr>
          <w:rFonts w:ascii="Times New Roman" w:hAnsi="Times New Roman" w:cs="Times New Roman"/>
          <w:szCs w:val="20"/>
        </w:rPr>
      </w:pPr>
      <w:r w:rsidRPr="007147FD">
        <w:rPr>
          <w:rFonts w:ascii="Times New Roman" w:hAnsi="Times New Roman" w:cs="Times New Roman"/>
          <w:szCs w:val="20"/>
        </w:rPr>
        <w:t>Talita Gomes Calaça Menezes</w:t>
      </w:r>
    </w:p>
    <w:p w14:paraId="303C5AB6" w14:textId="7F2F3ED4" w:rsidR="004D2685" w:rsidRPr="007147FD" w:rsidRDefault="004D2685" w:rsidP="004D2685">
      <w:pPr>
        <w:ind w:left="357"/>
        <w:jc w:val="center"/>
        <w:rPr>
          <w:rFonts w:ascii="Times New Roman" w:hAnsi="Times New Roman" w:cs="Times New Roman"/>
          <w:szCs w:val="20"/>
        </w:rPr>
      </w:pPr>
      <w:r w:rsidRPr="007147FD">
        <w:rPr>
          <w:rFonts w:ascii="Times New Roman" w:hAnsi="Times New Roman" w:cs="Times New Roman"/>
          <w:szCs w:val="20"/>
        </w:rPr>
        <w:t xml:space="preserve">Gerente de Conformidade e </w:t>
      </w:r>
      <w:r w:rsidR="0007264B" w:rsidRPr="007147FD">
        <w:rPr>
          <w:rFonts w:ascii="Times New Roman" w:hAnsi="Times New Roman" w:cs="Times New Roman"/>
          <w:szCs w:val="20"/>
        </w:rPr>
        <w:t>Gerenciamento</w:t>
      </w:r>
      <w:r w:rsidRPr="007147FD">
        <w:rPr>
          <w:rFonts w:ascii="Times New Roman" w:hAnsi="Times New Roman" w:cs="Times New Roman"/>
          <w:szCs w:val="20"/>
        </w:rPr>
        <w:t xml:space="preserve"> de Riscos</w:t>
      </w:r>
    </w:p>
    <w:p w14:paraId="36A9F108" w14:textId="77777777" w:rsidR="004D2685" w:rsidRPr="007147FD" w:rsidRDefault="004D2685" w:rsidP="00D3135B">
      <w:pPr>
        <w:ind w:left="357"/>
        <w:jc w:val="center"/>
        <w:rPr>
          <w:rFonts w:ascii="Times New Roman" w:hAnsi="Times New Roman" w:cs="Times New Roman"/>
          <w:szCs w:val="20"/>
        </w:rPr>
      </w:pPr>
    </w:p>
    <w:p w14:paraId="3034A056" w14:textId="77777777" w:rsidR="0007264B" w:rsidRPr="007147FD" w:rsidRDefault="0007264B" w:rsidP="00D3135B">
      <w:pPr>
        <w:spacing w:after="360"/>
        <w:ind w:left="360"/>
        <w:jc w:val="center"/>
        <w:rPr>
          <w:rFonts w:ascii="Times New Roman" w:hAnsi="Times New Roman" w:cs="Times New Roman"/>
          <w:b/>
          <w:szCs w:val="20"/>
        </w:rPr>
      </w:pPr>
    </w:p>
    <w:p w14:paraId="68BA6215" w14:textId="77777777" w:rsidR="009E5B77" w:rsidRPr="007147FD" w:rsidRDefault="009E5B77" w:rsidP="00D3135B">
      <w:pPr>
        <w:spacing w:after="360"/>
        <w:ind w:left="360"/>
        <w:jc w:val="center"/>
        <w:rPr>
          <w:rFonts w:ascii="Times New Roman" w:hAnsi="Times New Roman" w:cs="Times New Roman"/>
          <w:b/>
          <w:szCs w:val="20"/>
        </w:rPr>
      </w:pPr>
      <w:r w:rsidRPr="007147FD">
        <w:rPr>
          <w:rFonts w:ascii="Times New Roman" w:hAnsi="Times New Roman" w:cs="Times New Roman"/>
          <w:b/>
          <w:szCs w:val="20"/>
        </w:rPr>
        <w:t>APROVADO POR</w:t>
      </w:r>
    </w:p>
    <w:p w14:paraId="5151A12F" w14:textId="77777777" w:rsidR="009E5B77" w:rsidRPr="007147FD" w:rsidRDefault="009E5B77" w:rsidP="00D3135B">
      <w:pPr>
        <w:ind w:left="357"/>
        <w:jc w:val="center"/>
        <w:rPr>
          <w:rFonts w:ascii="Times New Roman" w:hAnsi="Times New Roman" w:cs="Times New Roman"/>
          <w:szCs w:val="20"/>
        </w:rPr>
      </w:pPr>
      <w:r w:rsidRPr="007147FD">
        <w:rPr>
          <w:rFonts w:ascii="Times New Roman" w:hAnsi="Times New Roman" w:cs="Times New Roman"/>
          <w:szCs w:val="20"/>
        </w:rPr>
        <w:t>________________________________</w:t>
      </w:r>
    </w:p>
    <w:p w14:paraId="43A174F2" w14:textId="0D1FBE63" w:rsidR="009E5B77" w:rsidRPr="007147FD" w:rsidRDefault="004D2685" w:rsidP="00D3135B">
      <w:pPr>
        <w:ind w:left="357"/>
        <w:jc w:val="center"/>
        <w:rPr>
          <w:rFonts w:ascii="Times New Roman" w:hAnsi="Times New Roman" w:cs="Times New Roman"/>
          <w:szCs w:val="20"/>
        </w:rPr>
      </w:pPr>
      <w:r w:rsidRPr="007147FD">
        <w:rPr>
          <w:rFonts w:ascii="Times New Roman" w:hAnsi="Times New Roman" w:cs="Times New Roman"/>
          <w:szCs w:val="20"/>
        </w:rPr>
        <w:t>José Manoel do Nascimento</w:t>
      </w:r>
    </w:p>
    <w:p w14:paraId="2296C567" w14:textId="7FF4941F" w:rsidR="004D2685" w:rsidRPr="007147FD" w:rsidRDefault="004D2685" w:rsidP="00D3135B">
      <w:pPr>
        <w:ind w:left="357"/>
        <w:jc w:val="center"/>
        <w:rPr>
          <w:rFonts w:ascii="Times New Roman" w:hAnsi="Times New Roman" w:cs="Times New Roman"/>
          <w:szCs w:val="20"/>
        </w:rPr>
      </w:pPr>
      <w:r w:rsidRPr="007147FD">
        <w:rPr>
          <w:rFonts w:ascii="Times New Roman" w:hAnsi="Times New Roman" w:cs="Times New Roman"/>
          <w:szCs w:val="20"/>
        </w:rPr>
        <w:t>Assessor da Presidência</w:t>
      </w:r>
    </w:p>
    <w:p w14:paraId="4D4E580D" w14:textId="77777777" w:rsidR="000023DE" w:rsidRPr="007147FD" w:rsidRDefault="000023DE">
      <w:pPr>
        <w:rPr>
          <w:rFonts w:ascii="Times New Roman" w:hAnsi="Times New Roman" w:cs="Times New Roman"/>
          <w:b/>
          <w:szCs w:val="20"/>
        </w:rPr>
      </w:pPr>
      <w:r w:rsidRPr="007147FD">
        <w:rPr>
          <w:rFonts w:ascii="Times New Roman" w:hAnsi="Times New Roman" w:cs="Times New Roman"/>
          <w:b/>
          <w:szCs w:val="20"/>
        </w:rPr>
        <w:br w:type="page"/>
      </w:r>
    </w:p>
    <w:p w14:paraId="19E84A5B" w14:textId="0C7DD635" w:rsidR="00F70A87" w:rsidRDefault="00F70A87" w:rsidP="00F70A87">
      <w:pPr>
        <w:spacing w:after="200" w:line="276" w:lineRule="auto"/>
        <w:jc w:val="center"/>
        <w:rPr>
          <w:rFonts w:ascii="Times New Roman" w:hAnsi="Times New Roman" w:cs="Times New Roman"/>
          <w:b/>
          <w:szCs w:val="20"/>
        </w:rPr>
      </w:pPr>
      <w:bookmarkStart w:id="12" w:name="_Hlk18066115"/>
      <w:r w:rsidRPr="00953759">
        <w:rPr>
          <w:rFonts w:ascii="Times New Roman" w:hAnsi="Times New Roman" w:cs="Times New Roman"/>
          <w:szCs w:val="20"/>
        </w:rPr>
        <w:lastRenderedPageBreak/>
        <w:t xml:space="preserve">Anexo </w:t>
      </w:r>
      <w:r w:rsidR="00BE0331">
        <w:rPr>
          <w:rFonts w:ascii="Times New Roman" w:hAnsi="Times New Roman" w:cs="Times New Roman"/>
          <w:szCs w:val="20"/>
        </w:rPr>
        <w:t>01</w:t>
      </w:r>
      <w:r w:rsidRPr="00953759">
        <w:rPr>
          <w:rFonts w:ascii="Times New Roman" w:hAnsi="Times New Roman" w:cs="Times New Roman"/>
          <w:szCs w:val="20"/>
        </w:rPr>
        <w:t xml:space="preserve"> do Termo de Referência</w:t>
      </w:r>
    </w:p>
    <w:p w14:paraId="7F793DF7" w14:textId="43733E33" w:rsidR="00F70A87" w:rsidRPr="00BD597F" w:rsidRDefault="00F70A87" w:rsidP="00F70A87">
      <w:pPr>
        <w:spacing w:after="200" w:line="276" w:lineRule="auto"/>
        <w:jc w:val="center"/>
        <w:rPr>
          <w:rFonts w:ascii="Times New Roman" w:hAnsi="Times New Roman" w:cs="Times New Roman"/>
          <w:b/>
          <w:szCs w:val="20"/>
        </w:rPr>
      </w:pPr>
      <w:r>
        <w:rPr>
          <w:rFonts w:ascii="Times New Roman" w:hAnsi="Times New Roman" w:cs="Times New Roman"/>
          <w:b/>
          <w:szCs w:val="20"/>
        </w:rPr>
        <w:t>ESPECIF</w:t>
      </w:r>
      <w:r w:rsidRPr="00BD597F">
        <w:rPr>
          <w:rFonts w:ascii="Times New Roman" w:hAnsi="Times New Roman" w:cs="Times New Roman"/>
          <w:b/>
          <w:szCs w:val="20"/>
        </w:rPr>
        <w:t>ICAÇÕES DO OBJETO</w:t>
      </w:r>
    </w:p>
    <w:p w14:paraId="0D2301CA" w14:textId="25FEF06B" w:rsidR="008713B8" w:rsidRPr="00BD597F" w:rsidRDefault="008713B8" w:rsidP="008713B8">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both"/>
        <w:rPr>
          <w:rFonts w:ascii="Times New Roman" w:hAnsi="Times New Roman" w:cs="Times New Roman"/>
          <w:szCs w:val="20"/>
        </w:rPr>
      </w:pPr>
    </w:p>
    <w:tbl>
      <w:tblPr>
        <w:tblpPr w:vertAnchor="text" w:tblpXSpec="center"/>
        <w:tblW w:w="3556"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934"/>
        <w:gridCol w:w="5906"/>
      </w:tblGrid>
      <w:tr w:rsidR="008474F2" w:rsidRPr="00BD597F" w14:paraId="43188025" w14:textId="77777777" w:rsidTr="008474F2">
        <w:trPr>
          <w:trHeight w:val="451"/>
          <w:jc w:val="center"/>
        </w:trPr>
        <w:tc>
          <w:tcPr>
            <w:tcW w:w="683" w:type="pct"/>
            <w:tcBorders>
              <w:top w:val="single" w:sz="8" w:space="0" w:color="auto"/>
              <w:left w:val="single" w:sz="8" w:space="0" w:color="auto"/>
              <w:bottom w:val="single" w:sz="8" w:space="0" w:color="auto"/>
              <w:right w:val="single" w:sz="8" w:space="0" w:color="auto"/>
            </w:tcBorders>
            <w:shd w:val="clear" w:color="auto" w:fill="F0F0F0"/>
            <w:vAlign w:val="center"/>
            <w:hideMark/>
          </w:tcPr>
          <w:p w14:paraId="3FEA0EF5" w14:textId="77777777" w:rsidR="008474F2" w:rsidRPr="00BD597F" w:rsidRDefault="008474F2" w:rsidP="008713B8">
            <w:pPr>
              <w:ind w:left="81"/>
              <w:jc w:val="center"/>
              <w:rPr>
                <w:rFonts w:ascii="Times New Roman" w:hAnsi="Times New Roman" w:cs="Times New Roman"/>
                <w:b/>
                <w:bCs/>
                <w:szCs w:val="20"/>
              </w:rPr>
            </w:pPr>
            <w:r w:rsidRPr="00BD597F">
              <w:rPr>
                <w:rFonts w:ascii="Times New Roman" w:hAnsi="Times New Roman" w:cs="Times New Roman"/>
                <w:b/>
                <w:bCs/>
                <w:szCs w:val="20"/>
              </w:rPr>
              <w:t>Item</w:t>
            </w:r>
          </w:p>
        </w:tc>
        <w:tc>
          <w:tcPr>
            <w:tcW w:w="4317" w:type="pct"/>
            <w:tcBorders>
              <w:top w:val="single" w:sz="8" w:space="0" w:color="auto"/>
              <w:left w:val="single" w:sz="8" w:space="0" w:color="auto"/>
              <w:bottom w:val="single" w:sz="8" w:space="0" w:color="auto"/>
              <w:right w:val="single" w:sz="8" w:space="0" w:color="auto"/>
            </w:tcBorders>
            <w:shd w:val="clear" w:color="auto" w:fill="F0F0F0"/>
            <w:vAlign w:val="center"/>
            <w:hideMark/>
          </w:tcPr>
          <w:p w14:paraId="114C9C65" w14:textId="77777777" w:rsidR="008474F2" w:rsidRPr="00BD597F" w:rsidRDefault="008474F2" w:rsidP="008713B8">
            <w:pPr>
              <w:ind w:left="81"/>
              <w:jc w:val="center"/>
              <w:rPr>
                <w:rFonts w:ascii="Times New Roman" w:hAnsi="Times New Roman" w:cs="Times New Roman"/>
                <w:b/>
                <w:bCs/>
                <w:color w:val="000000"/>
                <w:szCs w:val="20"/>
              </w:rPr>
            </w:pPr>
            <w:r w:rsidRPr="00BD597F">
              <w:rPr>
                <w:rFonts w:ascii="Times New Roman" w:hAnsi="Times New Roman" w:cs="Times New Roman"/>
                <w:b/>
                <w:bCs/>
                <w:szCs w:val="20"/>
              </w:rPr>
              <w:t>Detalhamento do Item</w:t>
            </w:r>
          </w:p>
        </w:tc>
      </w:tr>
      <w:tr w:rsidR="008474F2" w:rsidRPr="00BD597F" w14:paraId="739F29EA" w14:textId="77777777" w:rsidTr="008474F2">
        <w:trPr>
          <w:trHeight w:val="229"/>
          <w:jc w:val="center"/>
        </w:trPr>
        <w:tc>
          <w:tcPr>
            <w:tcW w:w="683" w:type="pct"/>
            <w:tcBorders>
              <w:top w:val="single" w:sz="8" w:space="0" w:color="auto"/>
              <w:left w:val="single" w:sz="8" w:space="0" w:color="auto"/>
              <w:right w:val="single" w:sz="8" w:space="0" w:color="auto"/>
            </w:tcBorders>
            <w:vAlign w:val="center"/>
            <w:hideMark/>
          </w:tcPr>
          <w:p w14:paraId="6FD45496" w14:textId="77777777" w:rsidR="008474F2" w:rsidRPr="00BD597F" w:rsidRDefault="008474F2" w:rsidP="008474F2">
            <w:pPr>
              <w:ind w:left="31"/>
              <w:jc w:val="center"/>
              <w:rPr>
                <w:rFonts w:ascii="Times New Roman" w:hAnsi="Times New Roman" w:cs="Times New Roman"/>
                <w:szCs w:val="20"/>
              </w:rPr>
            </w:pPr>
            <w:r w:rsidRPr="00BD597F">
              <w:rPr>
                <w:rFonts w:ascii="Times New Roman" w:hAnsi="Times New Roman" w:cs="Times New Roman"/>
                <w:szCs w:val="20"/>
              </w:rPr>
              <w:t>1</w:t>
            </w:r>
          </w:p>
        </w:tc>
        <w:tc>
          <w:tcPr>
            <w:tcW w:w="4317" w:type="pct"/>
            <w:tcBorders>
              <w:top w:val="single" w:sz="8" w:space="0" w:color="auto"/>
              <w:left w:val="single" w:sz="8" w:space="0" w:color="auto"/>
              <w:bottom w:val="single" w:sz="8" w:space="0" w:color="auto"/>
              <w:right w:val="single" w:sz="8" w:space="0" w:color="auto"/>
            </w:tcBorders>
            <w:hideMark/>
          </w:tcPr>
          <w:p w14:paraId="3FBDE8F7" w14:textId="69729A15" w:rsidR="008474F2" w:rsidRPr="00BD597F" w:rsidRDefault="008474F2" w:rsidP="008474F2">
            <w:pPr>
              <w:ind w:left="31"/>
              <w:rPr>
                <w:rFonts w:ascii="Times New Roman" w:hAnsi="Times New Roman" w:cs="Times New Roman"/>
                <w:szCs w:val="20"/>
              </w:rPr>
            </w:pPr>
            <w:r w:rsidRPr="00BD597F">
              <w:rPr>
                <w:rFonts w:ascii="Times New Roman" w:hAnsi="Times New Roman" w:cs="Times New Roman"/>
                <w:color w:val="000000" w:themeColor="text1"/>
                <w:szCs w:val="20"/>
              </w:rPr>
              <w:t>Contratação de empresa para prestação de serviço de consultoria especializada com o objetivo de adequar a Hemobrás à Lei nº 13.709/2018 (Lei Geral de Proteção de Dados Pessoais - LGPD).</w:t>
            </w:r>
          </w:p>
        </w:tc>
      </w:tr>
    </w:tbl>
    <w:p w14:paraId="6E1102B0" w14:textId="77777777" w:rsidR="008713B8" w:rsidRPr="00BD597F" w:rsidRDefault="008713B8" w:rsidP="008713B8">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p>
    <w:p w14:paraId="1DA11D7A" w14:textId="77777777" w:rsidR="008713B8" w:rsidRPr="00BD597F" w:rsidRDefault="008713B8" w:rsidP="008713B8">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p>
    <w:p w14:paraId="48F49308" w14:textId="77777777" w:rsidR="008713B8" w:rsidRPr="00BD597F" w:rsidRDefault="008713B8" w:rsidP="008713B8">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p>
    <w:p w14:paraId="69B97F35" w14:textId="77777777" w:rsidR="008713B8" w:rsidRPr="00BD597F" w:rsidRDefault="008713B8" w:rsidP="008713B8">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p>
    <w:p w14:paraId="1C42A55B" w14:textId="117DCD71" w:rsidR="008713B8" w:rsidRPr="00BD597F" w:rsidRDefault="008713B8" w:rsidP="008713B8">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r w:rsidRPr="00BD597F">
        <w:rPr>
          <w:rFonts w:ascii="Times New Roman" w:hAnsi="Times New Roman" w:cs="Times New Roman"/>
          <w:i/>
          <w:szCs w:val="20"/>
        </w:rPr>
        <w:t>Tabela 1:Descrição do objeto – Prestação de serviços especializados de consultoria.</w:t>
      </w:r>
    </w:p>
    <w:p w14:paraId="6B0A0BEF" w14:textId="77777777" w:rsidR="0015691D" w:rsidRPr="00BD597F" w:rsidRDefault="0015691D" w:rsidP="008713B8">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p>
    <w:p w14:paraId="43CE5E16" w14:textId="0DDB8F70" w:rsidR="008713B8" w:rsidRPr="00BD597F" w:rsidRDefault="00726084" w:rsidP="008713B8">
      <w:pPr>
        <w:tabs>
          <w:tab w:val="left" w:pos="851"/>
        </w:tabs>
        <w:spacing w:before="120" w:after="120"/>
        <w:jc w:val="both"/>
        <w:rPr>
          <w:rFonts w:ascii="Times New Roman" w:hAnsi="Times New Roman" w:cs="Times New Roman"/>
          <w:szCs w:val="20"/>
        </w:rPr>
      </w:pPr>
      <w:r w:rsidRPr="00BD597F">
        <w:rPr>
          <w:rFonts w:ascii="Times New Roman" w:hAnsi="Times New Roman" w:cs="Times New Roman"/>
          <w:szCs w:val="20"/>
        </w:rPr>
        <w:t xml:space="preserve">A consultoria deverá ser prestada considerando duas fases </w:t>
      </w:r>
      <w:r w:rsidR="0015691D" w:rsidRPr="00BD597F">
        <w:rPr>
          <w:rFonts w:ascii="Times New Roman" w:hAnsi="Times New Roman" w:cs="Times New Roman"/>
          <w:szCs w:val="20"/>
        </w:rPr>
        <w:t>do</w:t>
      </w:r>
      <w:r w:rsidRPr="00BD597F">
        <w:rPr>
          <w:rFonts w:ascii="Times New Roman" w:hAnsi="Times New Roman" w:cs="Times New Roman"/>
          <w:szCs w:val="20"/>
        </w:rPr>
        <w:t xml:space="preserve"> projeto</w:t>
      </w:r>
      <w:r w:rsidRPr="00B41EA3">
        <w:rPr>
          <w:rFonts w:ascii="Times New Roman" w:hAnsi="Times New Roman" w:cs="Times New Roman"/>
          <w:szCs w:val="20"/>
        </w:rPr>
        <w:t xml:space="preserve">, </w:t>
      </w:r>
      <w:r w:rsidR="00E55F29" w:rsidRPr="00495593">
        <w:rPr>
          <w:rFonts w:ascii="Times New Roman" w:hAnsi="Times New Roman" w:cs="Times New Roman"/>
          <w:szCs w:val="20"/>
        </w:rPr>
        <w:t xml:space="preserve">todas </w:t>
      </w:r>
      <w:r w:rsidR="00C86E0A" w:rsidRPr="00495593">
        <w:rPr>
          <w:rFonts w:ascii="Times New Roman" w:hAnsi="Times New Roman" w:cs="Times New Roman"/>
          <w:szCs w:val="20"/>
        </w:rPr>
        <w:t xml:space="preserve">realizadas </w:t>
      </w:r>
      <w:r w:rsidR="00E55F29" w:rsidRPr="00495593">
        <w:rPr>
          <w:rFonts w:ascii="Times New Roman" w:hAnsi="Times New Roman" w:cs="Times New Roman"/>
          <w:szCs w:val="20"/>
        </w:rPr>
        <w:t>remotamente (não presencial),</w:t>
      </w:r>
      <w:r w:rsidR="00C86E0A" w:rsidRPr="00495593">
        <w:rPr>
          <w:rFonts w:ascii="Times New Roman" w:hAnsi="Times New Roman" w:cs="Times New Roman"/>
          <w:szCs w:val="20"/>
        </w:rPr>
        <w:t xml:space="preserve"> mediante reuniões </w:t>
      </w:r>
      <w:proofErr w:type="spellStart"/>
      <w:r w:rsidR="00C86E0A" w:rsidRPr="00495593">
        <w:rPr>
          <w:rFonts w:ascii="Times New Roman" w:hAnsi="Times New Roman" w:cs="Times New Roman"/>
          <w:szCs w:val="20"/>
        </w:rPr>
        <w:t>on</w:t>
      </w:r>
      <w:proofErr w:type="spellEnd"/>
      <w:r w:rsidR="00C86E0A" w:rsidRPr="00495593">
        <w:rPr>
          <w:rFonts w:ascii="Times New Roman" w:hAnsi="Times New Roman" w:cs="Times New Roman"/>
          <w:szCs w:val="20"/>
        </w:rPr>
        <w:t xml:space="preserve"> </w:t>
      </w:r>
      <w:proofErr w:type="spellStart"/>
      <w:r w:rsidR="00C86E0A" w:rsidRPr="00495593">
        <w:rPr>
          <w:rFonts w:ascii="Times New Roman" w:hAnsi="Times New Roman" w:cs="Times New Roman"/>
          <w:szCs w:val="20"/>
        </w:rPr>
        <w:t>line</w:t>
      </w:r>
      <w:proofErr w:type="spellEnd"/>
      <w:r w:rsidR="007B31A3" w:rsidRPr="00495593">
        <w:rPr>
          <w:rFonts w:ascii="Times New Roman" w:hAnsi="Times New Roman" w:cs="Times New Roman"/>
          <w:szCs w:val="20"/>
        </w:rPr>
        <w:t xml:space="preserve">, </w:t>
      </w:r>
      <w:r w:rsidR="00C86E0A" w:rsidRPr="00495593">
        <w:rPr>
          <w:rFonts w:ascii="Times New Roman" w:hAnsi="Times New Roman" w:cs="Times New Roman"/>
          <w:szCs w:val="20"/>
        </w:rPr>
        <w:t>tr</w:t>
      </w:r>
      <w:r w:rsidR="00905495" w:rsidRPr="00495593">
        <w:rPr>
          <w:rFonts w:ascii="Times New Roman" w:hAnsi="Times New Roman" w:cs="Times New Roman"/>
          <w:szCs w:val="20"/>
        </w:rPr>
        <w:t>â</w:t>
      </w:r>
      <w:r w:rsidR="00C86E0A" w:rsidRPr="00495593">
        <w:rPr>
          <w:rFonts w:ascii="Times New Roman" w:hAnsi="Times New Roman" w:cs="Times New Roman"/>
          <w:szCs w:val="20"/>
        </w:rPr>
        <w:t>nsito digital de documento</w:t>
      </w:r>
      <w:r w:rsidR="00191057" w:rsidRPr="00495593">
        <w:rPr>
          <w:rFonts w:ascii="Times New Roman" w:hAnsi="Times New Roman" w:cs="Times New Roman"/>
          <w:szCs w:val="20"/>
        </w:rPr>
        <w:t>s</w:t>
      </w:r>
      <w:r w:rsidR="00474F1E" w:rsidRPr="00495593">
        <w:rPr>
          <w:rFonts w:ascii="Times New Roman" w:hAnsi="Times New Roman" w:cs="Times New Roman"/>
          <w:szCs w:val="20"/>
        </w:rPr>
        <w:t xml:space="preserve"> e </w:t>
      </w:r>
      <w:r w:rsidR="000B1F68" w:rsidRPr="00495593">
        <w:rPr>
          <w:rFonts w:ascii="Times New Roman" w:hAnsi="Times New Roman" w:cs="Times New Roman"/>
          <w:szCs w:val="20"/>
        </w:rPr>
        <w:t>afins</w:t>
      </w:r>
      <w:r w:rsidR="00AE3223" w:rsidRPr="00495593">
        <w:rPr>
          <w:rFonts w:ascii="Times New Roman" w:hAnsi="Times New Roman" w:cs="Times New Roman"/>
          <w:szCs w:val="20"/>
        </w:rPr>
        <w:t xml:space="preserve">, </w:t>
      </w:r>
      <w:r w:rsidRPr="00495593">
        <w:rPr>
          <w:rFonts w:ascii="Times New Roman" w:hAnsi="Times New Roman" w:cs="Times New Roman"/>
          <w:szCs w:val="20"/>
        </w:rPr>
        <w:t>conforme</w:t>
      </w:r>
      <w:r w:rsidRPr="00BD597F">
        <w:rPr>
          <w:rFonts w:ascii="Times New Roman" w:hAnsi="Times New Roman" w:cs="Times New Roman"/>
          <w:szCs w:val="20"/>
        </w:rPr>
        <w:t xml:space="preserve"> indicado a seguir:</w:t>
      </w:r>
    </w:p>
    <w:p w14:paraId="195BBB47" w14:textId="77777777" w:rsidR="00726084" w:rsidRPr="00BD597F" w:rsidRDefault="00726084" w:rsidP="008713B8">
      <w:pPr>
        <w:tabs>
          <w:tab w:val="left" w:pos="851"/>
        </w:tabs>
        <w:spacing w:before="120" w:after="120"/>
        <w:jc w:val="both"/>
        <w:rPr>
          <w:rFonts w:ascii="Times New Roman" w:hAnsi="Times New Roman" w:cs="Times New Roman"/>
          <w:szCs w:val="20"/>
        </w:rPr>
      </w:pPr>
    </w:p>
    <w:p w14:paraId="5EFC5D83" w14:textId="3827DA45" w:rsidR="008713B8" w:rsidRPr="00BD597F" w:rsidRDefault="008713B8" w:rsidP="00FB56E9">
      <w:pPr>
        <w:pStyle w:val="Default"/>
        <w:numPr>
          <w:ilvl w:val="1"/>
          <w:numId w:val="14"/>
        </w:numPr>
        <w:tabs>
          <w:tab w:val="left" w:pos="851"/>
        </w:tabs>
        <w:spacing w:before="120" w:after="120"/>
        <w:jc w:val="both"/>
        <w:rPr>
          <w:sz w:val="20"/>
          <w:szCs w:val="20"/>
          <w:lang w:val="pt-BR"/>
        </w:rPr>
      </w:pPr>
      <w:r w:rsidRPr="00E44D1B">
        <w:rPr>
          <w:b/>
          <w:bCs/>
          <w:sz w:val="20"/>
          <w:szCs w:val="20"/>
          <w:lang w:val="pt-BR"/>
        </w:rPr>
        <w:t xml:space="preserve">FASE 1: </w:t>
      </w:r>
      <w:r w:rsidR="00B145D6" w:rsidRPr="00E44D1B">
        <w:rPr>
          <w:b/>
          <w:bCs/>
          <w:sz w:val="20"/>
          <w:szCs w:val="20"/>
          <w:lang w:val="pt-BR"/>
        </w:rPr>
        <w:t>PLANEJAMENTO</w:t>
      </w:r>
      <w:r w:rsidR="00E47504" w:rsidRPr="00E44D1B">
        <w:rPr>
          <w:b/>
          <w:bCs/>
          <w:sz w:val="20"/>
          <w:szCs w:val="20"/>
          <w:lang w:val="pt-BR"/>
        </w:rPr>
        <w:t xml:space="preserve">, </w:t>
      </w:r>
      <w:r w:rsidR="00FC24FB" w:rsidRPr="00E44D1B">
        <w:rPr>
          <w:b/>
          <w:bCs/>
          <w:sz w:val="20"/>
          <w:szCs w:val="20"/>
          <w:lang w:val="pt-BR"/>
        </w:rPr>
        <w:t xml:space="preserve">ENTENDIMENTO </w:t>
      </w:r>
      <w:r w:rsidR="00E47504" w:rsidRPr="00E44D1B">
        <w:rPr>
          <w:b/>
          <w:bCs/>
          <w:sz w:val="20"/>
          <w:szCs w:val="20"/>
          <w:lang w:val="pt-BR"/>
        </w:rPr>
        <w:t>DO NEGÓCIO</w:t>
      </w:r>
      <w:r w:rsidR="006A5A71" w:rsidRPr="00E44D1B">
        <w:rPr>
          <w:b/>
          <w:bCs/>
          <w:sz w:val="20"/>
          <w:szCs w:val="20"/>
          <w:lang w:val="pt-BR"/>
        </w:rPr>
        <w:t xml:space="preserve">, </w:t>
      </w:r>
      <w:r w:rsidR="00B145D6" w:rsidRPr="00E44D1B">
        <w:rPr>
          <w:b/>
          <w:bCs/>
          <w:sz w:val="20"/>
          <w:szCs w:val="20"/>
          <w:lang w:val="pt-BR"/>
        </w:rPr>
        <w:t xml:space="preserve">DIAGNÓSTICO DOS DADOS PESSOAIS </w:t>
      </w:r>
      <w:r w:rsidR="006A5A71" w:rsidRPr="00E44D1B">
        <w:rPr>
          <w:b/>
          <w:bCs/>
          <w:sz w:val="20"/>
          <w:szCs w:val="20"/>
          <w:lang w:val="pt-BR"/>
        </w:rPr>
        <w:t>E PLANO DE AÇÃO</w:t>
      </w:r>
    </w:p>
    <w:p w14:paraId="5F570BB3" w14:textId="5B001AF3" w:rsidR="00D07FE9" w:rsidRPr="00D07FE9" w:rsidRDefault="008713B8" w:rsidP="008A04E7">
      <w:pPr>
        <w:pStyle w:val="Default"/>
        <w:keepNext/>
        <w:numPr>
          <w:ilvl w:val="2"/>
          <w:numId w:val="14"/>
        </w:numPr>
        <w:tabs>
          <w:tab w:val="left" w:pos="851"/>
        </w:tabs>
        <w:spacing w:before="120" w:after="120"/>
        <w:ind w:left="851" w:hanging="851"/>
        <w:jc w:val="both"/>
        <w:rPr>
          <w:sz w:val="20"/>
          <w:szCs w:val="20"/>
          <w:lang w:val="pt-BR"/>
        </w:rPr>
      </w:pPr>
      <w:r w:rsidRPr="008A04E7">
        <w:rPr>
          <w:sz w:val="20"/>
          <w:szCs w:val="20"/>
          <w:lang w:val="pt-BR"/>
        </w:rPr>
        <w:t>Nomeação dos membros de ambas as equipes</w:t>
      </w:r>
      <w:r w:rsidR="00C00DD0" w:rsidRPr="008A04E7">
        <w:rPr>
          <w:sz w:val="20"/>
          <w:szCs w:val="20"/>
          <w:lang w:val="pt-BR"/>
        </w:rPr>
        <w:t>, p</w:t>
      </w:r>
      <w:r w:rsidRPr="008A04E7">
        <w:rPr>
          <w:sz w:val="20"/>
          <w:szCs w:val="20"/>
          <w:lang w:val="pt-BR"/>
        </w:rPr>
        <w:t>lanejamento de atividades</w:t>
      </w:r>
      <w:r w:rsidR="00D07FE9" w:rsidRPr="008A04E7">
        <w:rPr>
          <w:sz w:val="20"/>
          <w:szCs w:val="20"/>
          <w:lang w:val="pt-BR"/>
        </w:rPr>
        <w:t xml:space="preserve">, elaboração do Plano de Projeto </w:t>
      </w:r>
      <w:r w:rsidR="00007659">
        <w:rPr>
          <w:sz w:val="20"/>
          <w:szCs w:val="20"/>
          <w:lang w:val="pt-BR"/>
        </w:rPr>
        <w:t>(</w:t>
      </w:r>
      <w:r w:rsidR="00D07FE9" w:rsidRPr="008A04E7">
        <w:rPr>
          <w:sz w:val="20"/>
          <w:szCs w:val="20"/>
          <w:lang w:val="pt-BR"/>
        </w:rPr>
        <w:t xml:space="preserve">cronograma, papéis e responsabilidades, plano de comunicação, controle de mudanças, termos de abertura do projeto e riscos </w:t>
      </w:r>
      <w:r w:rsidR="00D07FE9" w:rsidRPr="001C3FE5">
        <w:rPr>
          <w:sz w:val="20"/>
          <w:szCs w:val="20"/>
          <w:lang w:val="pt-BR"/>
        </w:rPr>
        <w:t>do projeto</w:t>
      </w:r>
      <w:r w:rsidR="00007659" w:rsidRPr="001C3FE5">
        <w:rPr>
          <w:sz w:val="20"/>
          <w:szCs w:val="20"/>
          <w:lang w:val="pt-BR"/>
        </w:rPr>
        <w:t>)</w:t>
      </w:r>
      <w:r w:rsidR="00D07FE9" w:rsidRPr="001C3FE5">
        <w:rPr>
          <w:sz w:val="20"/>
          <w:szCs w:val="20"/>
          <w:lang w:val="pt-BR"/>
        </w:rPr>
        <w:t>. No planejamento das atividades</w:t>
      </w:r>
      <w:r w:rsidR="008A04E7" w:rsidRPr="001C3FE5">
        <w:rPr>
          <w:sz w:val="20"/>
          <w:szCs w:val="20"/>
          <w:lang w:val="pt-BR"/>
        </w:rPr>
        <w:t xml:space="preserve"> e no plano de comuni</w:t>
      </w:r>
      <w:r w:rsidR="00FD74B8" w:rsidRPr="001C3FE5">
        <w:rPr>
          <w:sz w:val="20"/>
          <w:szCs w:val="20"/>
          <w:lang w:val="pt-BR"/>
        </w:rPr>
        <w:t>c</w:t>
      </w:r>
      <w:r w:rsidR="008A04E7" w:rsidRPr="001C3FE5">
        <w:rPr>
          <w:sz w:val="20"/>
          <w:szCs w:val="20"/>
          <w:lang w:val="pt-BR"/>
        </w:rPr>
        <w:t>ação</w:t>
      </w:r>
      <w:r w:rsidR="00D07FE9" w:rsidRPr="001C3FE5">
        <w:rPr>
          <w:sz w:val="20"/>
          <w:szCs w:val="20"/>
          <w:lang w:val="pt-BR"/>
        </w:rPr>
        <w:t xml:space="preserve"> deverão estar previstas reuniões</w:t>
      </w:r>
      <w:r w:rsidR="00872611" w:rsidRPr="001C3FE5">
        <w:rPr>
          <w:sz w:val="20"/>
          <w:szCs w:val="20"/>
          <w:lang w:val="pt-BR"/>
        </w:rPr>
        <w:t xml:space="preserve"> (conforme calendário a ser definido entre as partes)</w:t>
      </w:r>
      <w:r w:rsidR="00E00BBC" w:rsidRPr="001C3FE5">
        <w:rPr>
          <w:sz w:val="20"/>
          <w:szCs w:val="20"/>
          <w:lang w:val="pt-BR"/>
        </w:rPr>
        <w:t xml:space="preserve"> </w:t>
      </w:r>
      <w:r w:rsidR="00D07FE9" w:rsidRPr="001C3FE5">
        <w:rPr>
          <w:sz w:val="20"/>
          <w:szCs w:val="20"/>
          <w:lang w:val="pt-BR"/>
        </w:rPr>
        <w:t xml:space="preserve">e outras atividades que assegurem a plena </w:t>
      </w:r>
      <w:r w:rsidR="00D07FE9" w:rsidRPr="001C3FE5">
        <w:rPr>
          <w:sz w:val="20"/>
          <w:szCs w:val="20"/>
          <w:lang w:val="pt-BR"/>
        </w:rPr>
        <w:lastRenderedPageBreak/>
        <w:t>absorção dos conhecimentos necessários ao aumento da maturidade da Hemobrás em privacidade de dados pessoais.</w:t>
      </w:r>
      <w:r w:rsidR="00D07FE9" w:rsidRPr="008A04E7">
        <w:rPr>
          <w:sz w:val="20"/>
          <w:szCs w:val="20"/>
          <w:lang w:val="pt-BR"/>
        </w:rPr>
        <w:t xml:space="preserve"> </w:t>
      </w:r>
    </w:p>
    <w:p w14:paraId="1EF2AD87" w14:textId="6B71AC62" w:rsidR="00F835A2" w:rsidRPr="00BD597F" w:rsidRDefault="00C00DD0" w:rsidP="00F835A2">
      <w:pPr>
        <w:pStyle w:val="Default"/>
        <w:keepNext/>
        <w:numPr>
          <w:ilvl w:val="2"/>
          <w:numId w:val="14"/>
        </w:numPr>
        <w:tabs>
          <w:tab w:val="left" w:pos="851"/>
        </w:tabs>
        <w:spacing w:before="120" w:after="120"/>
        <w:ind w:left="851" w:hanging="851"/>
        <w:jc w:val="both"/>
        <w:rPr>
          <w:rFonts w:eastAsia="Times New Roman"/>
          <w:b/>
          <w:sz w:val="20"/>
          <w:szCs w:val="20"/>
          <w:lang w:val="pt-BR" w:eastAsia="pt-BR"/>
        </w:rPr>
      </w:pPr>
      <w:r w:rsidRPr="00BD597F">
        <w:rPr>
          <w:sz w:val="20"/>
          <w:szCs w:val="20"/>
          <w:lang w:val="pt-BR"/>
        </w:rPr>
        <w:t>Entendimento do negócio,</w:t>
      </w:r>
      <w:r w:rsidR="00EC7827" w:rsidRPr="00BD597F">
        <w:rPr>
          <w:sz w:val="20"/>
          <w:szCs w:val="20"/>
          <w:lang w:val="pt-BR"/>
        </w:rPr>
        <w:t xml:space="preserve"> </w:t>
      </w:r>
      <w:r w:rsidR="00A60A91" w:rsidRPr="00BD597F">
        <w:rPr>
          <w:sz w:val="20"/>
          <w:szCs w:val="20"/>
          <w:lang w:val="pt-BR"/>
        </w:rPr>
        <w:t xml:space="preserve">por meio de reuniões e </w:t>
      </w:r>
      <w:r w:rsidR="00EC7827" w:rsidRPr="00BD597F">
        <w:rPr>
          <w:sz w:val="20"/>
          <w:szCs w:val="20"/>
          <w:lang w:val="pt-BR"/>
        </w:rPr>
        <w:t>análise de documentos</w:t>
      </w:r>
      <w:r w:rsidR="00B7028A" w:rsidRPr="00BD597F">
        <w:rPr>
          <w:sz w:val="20"/>
          <w:szCs w:val="20"/>
          <w:lang w:val="pt-BR"/>
        </w:rPr>
        <w:t>;</w:t>
      </w:r>
    </w:p>
    <w:p w14:paraId="7A088743" w14:textId="171C8E10" w:rsidR="000109D0" w:rsidRPr="00BD597F" w:rsidRDefault="00A60A91" w:rsidP="009303FB">
      <w:pPr>
        <w:pStyle w:val="Default"/>
        <w:keepNext/>
        <w:numPr>
          <w:ilvl w:val="2"/>
          <w:numId w:val="14"/>
        </w:numPr>
        <w:tabs>
          <w:tab w:val="left" w:pos="851"/>
        </w:tabs>
        <w:spacing w:before="120" w:after="120"/>
        <w:ind w:left="851" w:hanging="851"/>
        <w:jc w:val="both"/>
        <w:rPr>
          <w:rFonts w:eastAsia="Times New Roman"/>
          <w:b/>
          <w:sz w:val="20"/>
          <w:szCs w:val="20"/>
          <w:lang w:val="pt-BR" w:eastAsia="pt-BR"/>
        </w:rPr>
      </w:pPr>
      <w:r w:rsidRPr="00BD597F">
        <w:rPr>
          <w:sz w:val="20"/>
          <w:szCs w:val="20"/>
          <w:lang w:val="pt-BR"/>
        </w:rPr>
        <w:t>Reuniões com as áreas de negócio da Hemobrás e a</w:t>
      </w:r>
      <w:r w:rsidR="00B145D6" w:rsidRPr="00BD597F">
        <w:rPr>
          <w:rFonts w:eastAsia="Times New Roman"/>
          <w:bCs/>
          <w:sz w:val="20"/>
          <w:szCs w:val="20"/>
          <w:lang w:val="pt-BR" w:eastAsia="pt-BR"/>
        </w:rPr>
        <w:t xml:space="preserve">nálise jurídica e técnica do diagnóstico/inventário </w:t>
      </w:r>
      <w:r w:rsidR="00316C3E" w:rsidRPr="00BD597F">
        <w:rPr>
          <w:rFonts w:eastAsia="Times New Roman"/>
          <w:bCs/>
          <w:sz w:val="20"/>
          <w:szCs w:val="20"/>
          <w:lang w:val="pt-BR" w:eastAsia="pt-BR"/>
        </w:rPr>
        <w:t>dos</w:t>
      </w:r>
      <w:r w:rsidR="00B145D6" w:rsidRPr="00BD597F">
        <w:rPr>
          <w:rFonts w:eastAsia="Times New Roman"/>
          <w:bCs/>
          <w:sz w:val="20"/>
          <w:szCs w:val="20"/>
          <w:lang w:val="pt-BR" w:eastAsia="pt-BR"/>
        </w:rPr>
        <w:t xml:space="preserve"> dados pessoais</w:t>
      </w:r>
      <w:r w:rsidR="00427BBD" w:rsidRPr="00BD597F">
        <w:rPr>
          <w:rFonts w:eastAsia="Times New Roman"/>
          <w:bCs/>
          <w:sz w:val="20"/>
          <w:szCs w:val="20"/>
          <w:lang w:val="pt-BR" w:eastAsia="pt-BR"/>
        </w:rPr>
        <w:t xml:space="preserve"> preliminar</w:t>
      </w:r>
      <w:r w:rsidR="002F03A7" w:rsidRPr="00BD597F">
        <w:rPr>
          <w:rFonts w:eastAsia="Times New Roman"/>
          <w:bCs/>
          <w:sz w:val="20"/>
          <w:szCs w:val="20"/>
          <w:lang w:val="pt-BR" w:eastAsia="pt-BR"/>
        </w:rPr>
        <w:t>mente</w:t>
      </w:r>
      <w:r w:rsidR="00093ACF" w:rsidRPr="00BD597F">
        <w:rPr>
          <w:rFonts w:eastAsia="Times New Roman"/>
          <w:bCs/>
          <w:sz w:val="20"/>
          <w:szCs w:val="20"/>
          <w:lang w:val="pt-BR" w:eastAsia="pt-BR"/>
        </w:rPr>
        <w:t xml:space="preserve"> elaborado pela Hemobrás, </w:t>
      </w:r>
      <w:r w:rsidR="00B145D6" w:rsidRPr="00BD597F">
        <w:rPr>
          <w:rFonts w:eastAsia="Times New Roman"/>
          <w:bCs/>
          <w:sz w:val="20"/>
          <w:szCs w:val="20"/>
          <w:lang w:val="pt-BR" w:eastAsia="pt-BR"/>
        </w:rPr>
        <w:t>promovendo todo e qualquer ajuste necessário</w:t>
      </w:r>
      <w:r w:rsidR="003C4995" w:rsidRPr="00BD597F">
        <w:rPr>
          <w:rFonts w:eastAsia="Times New Roman"/>
          <w:bCs/>
          <w:sz w:val="20"/>
          <w:szCs w:val="20"/>
          <w:lang w:val="pt-BR" w:eastAsia="pt-BR"/>
        </w:rPr>
        <w:t xml:space="preserve"> à adequação </w:t>
      </w:r>
      <w:r w:rsidR="00A342EC" w:rsidRPr="00BD597F">
        <w:rPr>
          <w:rFonts w:eastAsia="Times New Roman"/>
          <w:bCs/>
          <w:sz w:val="20"/>
          <w:szCs w:val="20"/>
          <w:lang w:val="pt-BR" w:eastAsia="pt-BR"/>
        </w:rPr>
        <w:t xml:space="preserve">da Estatal </w:t>
      </w:r>
      <w:r w:rsidR="003C4995" w:rsidRPr="00BD597F">
        <w:rPr>
          <w:rFonts w:eastAsia="Times New Roman"/>
          <w:bCs/>
          <w:sz w:val="20"/>
          <w:szCs w:val="20"/>
          <w:lang w:val="pt-BR" w:eastAsia="pt-BR"/>
        </w:rPr>
        <w:t>à LGPD</w:t>
      </w:r>
      <w:r w:rsidR="00B145D6" w:rsidRPr="00BD597F">
        <w:rPr>
          <w:rFonts w:eastAsia="Times New Roman"/>
          <w:bCs/>
          <w:sz w:val="20"/>
          <w:szCs w:val="20"/>
          <w:lang w:val="pt-BR" w:eastAsia="pt-BR"/>
        </w:rPr>
        <w:t xml:space="preserve">, </w:t>
      </w:r>
      <w:r w:rsidR="00DD6BCB" w:rsidRPr="00BD597F">
        <w:rPr>
          <w:rFonts w:eastAsia="Times New Roman"/>
          <w:bCs/>
          <w:sz w:val="20"/>
          <w:szCs w:val="20"/>
          <w:lang w:val="pt-BR" w:eastAsia="pt-BR"/>
        </w:rPr>
        <w:t xml:space="preserve">incluindo, mas não se restringindo </w:t>
      </w:r>
      <w:r w:rsidR="00742F5F" w:rsidRPr="00BD597F">
        <w:rPr>
          <w:rFonts w:eastAsia="Times New Roman"/>
          <w:bCs/>
          <w:sz w:val="20"/>
          <w:szCs w:val="20"/>
          <w:lang w:val="pt-BR" w:eastAsia="pt-BR"/>
        </w:rPr>
        <w:t>à</w:t>
      </w:r>
      <w:r w:rsidR="00B145D6" w:rsidRPr="00BD597F">
        <w:rPr>
          <w:rFonts w:eastAsia="Times New Roman"/>
          <w:bCs/>
          <w:sz w:val="20"/>
          <w:szCs w:val="20"/>
          <w:lang w:val="pt-BR" w:eastAsia="pt-BR"/>
        </w:rPr>
        <w:t xml:space="preserve"> identificação</w:t>
      </w:r>
      <w:r w:rsidR="00BA60A2">
        <w:rPr>
          <w:rFonts w:eastAsia="Times New Roman"/>
          <w:bCs/>
          <w:sz w:val="20"/>
          <w:szCs w:val="20"/>
          <w:lang w:val="pt-BR" w:eastAsia="pt-BR"/>
        </w:rPr>
        <w:t xml:space="preserve"> de</w:t>
      </w:r>
      <w:r w:rsidR="00B145D6" w:rsidRPr="00BD597F">
        <w:rPr>
          <w:rFonts w:eastAsia="Times New Roman"/>
          <w:bCs/>
          <w:sz w:val="20"/>
          <w:szCs w:val="20"/>
          <w:lang w:val="pt-BR" w:eastAsia="pt-BR"/>
        </w:rPr>
        <w:t xml:space="preserve">: </w:t>
      </w:r>
    </w:p>
    <w:p w14:paraId="59A00870" w14:textId="5C288354" w:rsidR="0014743A" w:rsidRPr="00BD597F" w:rsidRDefault="0014743A" w:rsidP="0014743A">
      <w:pPr>
        <w:pStyle w:val="Default"/>
        <w:keepNext/>
        <w:numPr>
          <w:ilvl w:val="3"/>
          <w:numId w:val="14"/>
        </w:numPr>
        <w:tabs>
          <w:tab w:val="left" w:pos="851"/>
        </w:tabs>
        <w:spacing w:before="120" w:after="120"/>
        <w:jc w:val="both"/>
        <w:rPr>
          <w:rFonts w:eastAsia="Times New Roman"/>
          <w:bCs/>
          <w:sz w:val="20"/>
          <w:szCs w:val="20"/>
          <w:lang w:val="pt-BR" w:eastAsia="pt-BR"/>
        </w:rPr>
      </w:pPr>
      <w:r w:rsidRPr="00BD597F">
        <w:rPr>
          <w:rFonts w:eastAsia="Times New Roman"/>
          <w:bCs/>
          <w:sz w:val="20"/>
          <w:szCs w:val="20"/>
          <w:lang w:val="pt-BR" w:eastAsia="pt-BR"/>
        </w:rPr>
        <w:t>Os dados pessoais tratados,</w:t>
      </w:r>
      <w:r w:rsidR="00A867C9" w:rsidRPr="00BD597F">
        <w:rPr>
          <w:rFonts w:eastAsia="Times New Roman"/>
          <w:bCs/>
          <w:sz w:val="20"/>
          <w:szCs w:val="20"/>
          <w:lang w:val="pt-BR" w:eastAsia="pt-BR"/>
        </w:rPr>
        <w:t xml:space="preserve"> inclusive os sensíveis</w:t>
      </w:r>
      <w:r w:rsidR="008C3F13" w:rsidRPr="00BD597F">
        <w:rPr>
          <w:rFonts w:eastAsia="Times New Roman"/>
          <w:bCs/>
          <w:sz w:val="20"/>
          <w:szCs w:val="20"/>
          <w:lang w:val="pt-BR" w:eastAsia="pt-BR"/>
        </w:rPr>
        <w:t>,</w:t>
      </w:r>
      <w:r w:rsidRPr="00BD597F">
        <w:rPr>
          <w:rFonts w:eastAsia="Times New Roman"/>
          <w:bCs/>
          <w:sz w:val="20"/>
          <w:szCs w:val="20"/>
          <w:lang w:val="pt-BR" w:eastAsia="pt-BR"/>
        </w:rPr>
        <w:t xml:space="preserve"> </w:t>
      </w:r>
      <w:r w:rsidR="00153C9A" w:rsidRPr="00BD597F">
        <w:rPr>
          <w:rFonts w:eastAsia="Times New Roman"/>
          <w:bCs/>
          <w:sz w:val="20"/>
          <w:szCs w:val="20"/>
          <w:lang w:val="pt-BR" w:eastAsia="pt-BR"/>
        </w:rPr>
        <w:t>seus titulares</w:t>
      </w:r>
      <w:r w:rsidR="008C3F13" w:rsidRPr="00BD597F">
        <w:rPr>
          <w:rFonts w:eastAsia="Times New Roman"/>
          <w:bCs/>
          <w:sz w:val="20"/>
          <w:szCs w:val="20"/>
          <w:lang w:val="pt-BR" w:eastAsia="pt-BR"/>
        </w:rPr>
        <w:t>, os requisitos que justificam cada tratamento (</w:t>
      </w:r>
      <w:r w:rsidRPr="00BD597F">
        <w:rPr>
          <w:rFonts w:eastAsia="Times New Roman"/>
          <w:bCs/>
          <w:sz w:val="20"/>
          <w:szCs w:val="20"/>
          <w:lang w:val="pt-BR" w:eastAsia="pt-BR"/>
        </w:rPr>
        <w:t>bases legais</w:t>
      </w:r>
      <w:r w:rsidR="003D68B5" w:rsidRPr="00BD597F">
        <w:rPr>
          <w:rFonts w:eastAsia="Times New Roman"/>
          <w:bCs/>
          <w:sz w:val="20"/>
          <w:szCs w:val="20"/>
          <w:lang w:val="pt-BR" w:eastAsia="pt-BR"/>
        </w:rPr>
        <w:t xml:space="preserve"> ou legítimo interesse</w:t>
      </w:r>
      <w:r w:rsidR="008C3F13" w:rsidRPr="00BD597F">
        <w:rPr>
          <w:rFonts w:eastAsia="Times New Roman"/>
          <w:bCs/>
          <w:sz w:val="20"/>
          <w:szCs w:val="20"/>
          <w:lang w:val="pt-BR" w:eastAsia="pt-BR"/>
        </w:rPr>
        <w:t>)</w:t>
      </w:r>
      <w:r w:rsidRPr="00BD597F">
        <w:rPr>
          <w:rFonts w:eastAsia="Times New Roman"/>
          <w:bCs/>
          <w:sz w:val="20"/>
          <w:szCs w:val="20"/>
          <w:lang w:val="pt-BR" w:eastAsia="pt-BR"/>
        </w:rPr>
        <w:t>, assim como sua finalidade</w:t>
      </w:r>
      <w:r w:rsidR="00DB1A71" w:rsidRPr="00BD597F">
        <w:rPr>
          <w:rFonts w:eastAsia="Times New Roman"/>
          <w:bCs/>
          <w:sz w:val="20"/>
          <w:szCs w:val="20"/>
          <w:lang w:val="pt-BR" w:eastAsia="pt-BR"/>
        </w:rPr>
        <w:t xml:space="preserve"> e</w:t>
      </w:r>
      <w:r w:rsidR="00FB1327" w:rsidRPr="00BD597F">
        <w:rPr>
          <w:rFonts w:eastAsia="Times New Roman"/>
          <w:bCs/>
          <w:sz w:val="20"/>
          <w:szCs w:val="20"/>
          <w:lang w:val="pt-BR" w:eastAsia="pt-BR"/>
        </w:rPr>
        <w:t xml:space="preserve"> </w:t>
      </w:r>
      <w:r w:rsidRPr="00BD597F">
        <w:rPr>
          <w:rFonts w:eastAsia="Times New Roman"/>
          <w:bCs/>
          <w:sz w:val="20"/>
          <w:szCs w:val="20"/>
          <w:lang w:val="pt-BR" w:eastAsia="pt-BR"/>
        </w:rPr>
        <w:t>necessidade;</w:t>
      </w:r>
    </w:p>
    <w:p w14:paraId="5C1F796E" w14:textId="77777777" w:rsidR="0014743A" w:rsidRPr="00BD597F" w:rsidRDefault="0014743A" w:rsidP="0014743A">
      <w:pPr>
        <w:pStyle w:val="Default"/>
        <w:keepNext/>
        <w:numPr>
          <w:ilvl w:val="3"/>
          <w:numId w:val="14"/>
        </w:numPr>
        <w:tabs>
          <w:tab w:val="left" w:pos="851"/>
        </w:tabs>
        <w:spacing w:before="120" w:after="120"/>
        <w:jc w:val="both"/>
        <w:rPr>
          <w:rFonts w:eastAsia="Times New Roman"/>
          <w:bCs/>
          <w:sz w:val="20"/>
          <w:szCs w:val="20"/>
          <w:lang w:val="pt-BR" w:eastAsia="pt-BR"/>
        </w:rPr>
      </w:pPr>
      <w:r w:rsidRPr="00BD597F">
        <w:rPr>
          <w:rFonts w:eastAsia="Times New Roman"/>
          <w:bCs/>
          <w:sz w:val="20"/>
          <w:szCs w:val="20"/>
          <w:lang w:val="pt-BR" w:eastAsia="pt-BR"/>
        </w:rPr>
        <w:t xml:space="preserve">Aspectos legais dos ciclos de vida dos dados identificados; </w:t>
      </w:r>
    </w:p>
    <w:p w14:paraId="238B5A4F" w14:textId="29AC81A3" w:rsidR="00A867C9" w:rsidRPr="00BD597F" w:rsidRDefault="00A867C9" w:rsidP="0014743A">
      <w:pPr>
        <w:pStyle w:val="Default"/>
        <w:keepNext/>
        <w:numPr>
          <w:ilvl w:val="3"/>
          <w:numId w:val="14"/>
        </w:numPr>
        <w:tabs>
          <w:tab w:val="left" w:pos="851"/>
        </w:tabs>
        <w:spacing w:before="120" w:after="120"/>
        <w:jc w:val="both"/>
        <w:rPr>
          <w:rFonts w:eastAsia="Times New Roman"/>
          <w:bCs/>
          <w:sz w:val="20"/>
          <w:szCs w:val="20"/>
          <w:lang w:val="pt-BR" w:eastAsia="pt-BR"/>
        </w:rPr>
      </w:pPr>
      <w:r w:rsidRPr="00BD597F">
        <w:rPr>
          <w:rFonts w:eastAsia="Times New Roman"/>
          <w:bCs/>
          <w:sz w:val="20"/>
          <w:szCs w:val="20"/>
          <w:lang w:val="pt-BR" w:eastAsia="pt-BR"/>
        </w:rPr>
        <w:t>Gestão de consentimentos</w:t>
      </w:r>
      <w:r w:rsidR="00327ECB" w:rsidRPr="00BD597F">
        <w:rPr>
          <w:rFonts w:eastAsia="Times New Roman"/>
          <w:bCs/>
          <w:sz w:val="20"/>
          <w:szCs w:val="20"/>
          <w:lang w:val="pt-BR" w:eastAsia="pt-BR"/>
        </w:rPr>
        <w:t xml:space="preserve"> e direto de imagem</w:t>
      </w:r>
      <w:r w:rsidR="00F835A2" w:rsidRPr="00BD597F">
        <w:rPr>
          <w:rFonts w:eastAsia="Times New Roman"/>
          <w:bCs/>
          <w:sz w:val="20"/>
          <w:szCs w:val="20"/>
          <w:lang w:val="pt-BR" w:eastAsia="pt-BR"/>
        </w:rPr>
        <w:t>:</w:t>
      </w:r>
    </w:p>
    <w:p w14:paraId="0CF1D321" w14:textId="2573BDB6" w:rsidR="00F835A2" w:rsidRPr="00BD597F" w:rsidRDefault="007B47D6" w:rsidP="00F835A2">
      <w:pPr>
        <w:pStyle w:val="Default"/>
        <w:keepNext/>
        <w:numPr>
          <w:ilvl w:val="4"/>
          <w:numId w:val="14"/>
        </w:numPr>
        <w:tabs>
          <w:tab w:val="left" w:pos="851"/>
        </w:tabs>
        <w:spacing w:before="120" w:after="120"/>
        <w:jc w:val="both"/>
        <w:rPr>
          <w:rFonts w:eastAsia="Times New Roman"/>
          <w:bCs/>
          <w:sz w:val="20"/>
          <w:szCs w:val="20"/>
          <w:lang w:val="pt-BR" w:eastAsia="pt-BR"/>
        </w:rPr>
      </w:pPr>
      <w:r w:rsidRPr="00BD597F">
        <w:rPr>
          <w:rFonts w:eastAsia="Times New Roman"/>
          <w:bCs/>
          <w:sz w:val="20"/>
          <w:szCs w:val="20"/>
          <w:lang w:val="pt-BR" w:eastAsia="pt-BR"/>
        </w:rPr>
        <w:t xml:space="preserve"> </w:t>
      </w:r>
      <w:r w:rsidR="00F835A2" w:rsidRPr="00BD597F">
        <w:rPr>
          <w:rFonts w:eastAsia="Times New Roman"/>
          <w:bCs/>
          <w:sz w:val="20"/>
          <w:szCs w:val="20"/>
          <w:lang w:val="pt-BR" w:eastAsia="pt-BR"/>
        </w:rPr>
        <w:t xml:space="preserve">Os documentos existentes de consentimento e/ou coleta de dados e os que terão necessidade de revisão; e </w:t>
      </w:r>
    </w:p>
    <w:p w14:paraId="36E86830" w14:textId="6441A690" w:rsidR="00F835A2" w:rsidRPr="00BD597F" w:rsidRDefault="007B47D6" w:rsidP="00F835A2">
      <w:pPr>
        <w:pStyle w:val="Default"/>
        <w:keepNext/>
        <w:numPr>
          <w:ilvl w:val="4"/>
          <w:numId w:val="14"/>
        </w:numPr>
        <w:tabs>
          <w:tab w:val="left" w:pos="851"/>
        </w:tabs>
        <w:spacing w:before="120" w:after="120"/>
        <w:jc w:val="both"/>
        <w:rPr>
          <w:rFonts w:eastAsia="Times New Roman"/>
          <w:bCs/>
          <w:sz w:val="20"/>
          <w:szCs w:val="20"/>
          <w:lang w:val="pt-BR" w:eastAsia="pt-BR"/>
        </w:rPr>
      </w:pPr>
      <w:r w:rsidRPr="00BD597F">
        <w:rPr>
          <w:rFonts w:eastAsia="Times New Roman"/>
          <w:bCs/>
          <w:sz w:val="20"/>
          <w:szCs w:val="20"/>
          <w:lang w:val="pt-BR" w:eastAsia="pt-BR"/>
        </w:rPr>
        <w:t xml:space="preserve"> </w:t>
      </w:r>
      <w:r w:rsidR="00F835A2" w:rsidRPr="00BD597F">
        <w:rPr>
          <w:rFonts w:eastAsia="Times New Roman"/>
          <w:bCs/>
          <w:sz w:val="20"/>
          <w:szCs w:val="20"/>
          <w:lang w:val="pt-BR" w:eastAsia="pt-BR"/>
        </w:rPr>
        <w:t>Processos e áreas de negócio nos quais o consentimento do titular dos dados pessoais utilizados deverá ser solicitado, formalizado e gerido.</w:t>
      </w:r>
    </w:p>
    <w:p w14:paraId="2DCC0F2C" w14:textId="0B317D43" w:rsidR="00E50CB3" w:rsidRPr="00BD597F" w:rsidRDefault="00E50CB3" w:rsidP="000109D0">
      <w:pPr>
        <w:pStyle w:val="Default"/>
        <w:keepNext/>
        <w:numPr>
          <w:ilvl w:val="3"/>
          <w:numId w:val="14"/>
        </w:numPr>
        <w:tabs>
          <w:tab w:val="left" w:pos="851"/>
        </w:tabs>
        <w:spacing w:before="120" w:after="120"/>
        <w:jc w:val="both"/>
        <w:rPr>
          <w:rFonts w:eastAsia="Times New Roman"/>
          <w:bCs/>
          <w:sz w:val="20"/>
          <w:szCs w:val="20"/>
          <w:lang w:val="pt-BR" w:eastAsia="pt-BR"/>
        </w:rPr>
      </w:pPr>
      <w:r w:rsidRPr="00E44D1B">
        <w:rPr>
          <w:sz w:val="20"/>
          <w:szCs w:val="20"/>
          <w:lang w:val="pt-BR"/>
        </w:rPr>
        <w:t xml:space="preserve">Recursos físicos e tecnológicos </w:t>
      </w:r>
      <w:r w:rsidR="00F527A9" w:rsidRPr="00E44D1B">
        <w:rPr>
          <w:sz w:val="20"/>
          <w:szCs w:val="20"/>
          <w:lang w:val="pt-BR"/>
        </w:rPr>
        <w:t xml:space="preserve">para tratamento dos </w:t>
      </w:r>
      <w:r w:rsidRPr="00E44D1B">
        <w:rPr>
          <w:sz w:val="20"/>
          <w:szCs w:val="20"/>
          <w:lang w:val="pt-BR"/>
        </w:rPr>
        <w:t>dados pessoais;</w:t>
      </w:r>
    </w:p>
    <w:p w14:paraId="4956D3E4" w14:textId="03F4984A" w:rsidR="000109D0" w:rsidRPr="00BD597F" w:rsidRDefault="003E02CA" w:rsidP="000109D0">
      <w:pPr>
        <w:pStyle w:val="Default"/>
        <w:keepNext/>
        <w:numPr>
          <w:ilvl w:val="3"/>
          <w:numId w:val="14"/>
        </w:numPr>
        <w:tabs>
          <w:tab w:val="left" w:pos="851"/>
        </w:tabs>
        <w:spacing w:before="120" w:after="120"/>
        <w:jc w:val="both"/>
        <w:rPr>
          <w:rFonts w:eastAsia="Times New Roman"/>
          <w:bCs/>
          <w:sz w:val="20"/>
          <w:szCs w:val="20"/>
          <w:lang w:val="pt-BR" w:eastAsia="pt-BR"/>
        </w:rPr>
      </w:pPr>
      <w:r w:rsidRPr="00E44D1B">
        <w:rPr>
          <w:sz w:val="20"/>
          <w:szCs w:val="20"/>
          <w:lang w:val="pt-BR"/>
        </w:rPr>
        <w:t>Gaps (</w:t>
      </w:r>
      <w:r w:rsidR="00B145D6" w:rsidRPr="00E44D1B">
        <w:rPr>
          <w:sz w:val="20"/>
          <w:szCs w:val="20"/>
          <w:lang w:val="pt-BR"/>
        </w:rPr>
        <w:t>não conformidade</w:t>
      </w:r>
      <w:r w:rsidR="009B54C6" w:rsidRPr="00E44D1B">
        <w:rPr>
          <w:sz w:val="20"/>
          <w:szCs w:val="20"/>
          <w:lang w:val="pt-BR"/>
        </w:rPr>
        <w:t>s</w:t>
      </w:r>
      <w:r w:rsidRPr="00E44D1B">
        <w:rPr>
          <w:sz w:val="20"/>
          <w:szCs w:val="20"/>
          <w:lang w:val="pt-BR"/>
        </w:rPr>
        <w:t>)</w:t>
      </w:r>
      <w:r w:rsidR="00B145D6" w:rsidRPr="00E44D1B">
        <w:rPr>
          <w:sz w:val="20"/>
          <w:szCs w:val="20"/>
          <w:lang w:val="pt-BR"/>
        </w:rPr>
        <w:t xml:space="preserve"> com a LGPD;  </w:t>
      </w:r>
    </w:p>
    <w:p w14:paraId="6A64D315" w14:textId="555DD450" w:rsidR="000109D0" w:rsidRPr="00BD597F" w:rsidRDefault="00FD4D44" w:rsidP="000109D0">
      <w:pPr>
        <w:pStyle w:val="Default"/>
        <w:keepNext/>
        <w:numPr>
          <w:ilvl w:val="3"/>
          <w:numId w:val="14"/>
        </w:numPr>
        <w:tabs>
          <w:tab w:val="left" w:pos="851"/>
        </w:tabs>
        <w:spacing w:before="120" w:after="120"/>
        <w:jc w:val="both"/>
        <w:rPr>
          <w:rFonts w:eastAsia="Times New Roman"/>
          <w:bCs/>
          <w:sz w:val="20"/>
          <w:szCs w:val="20"/>
          <w:lang w:val="pt-BR" w:eastAsia="pt-BR"/>
        </w:rPr>
      </w:pPr>
      <w:r w:rsidRPr="00E44D1B">
        <w:rPr>
          <w:sz w:val="20"/>
          <w:szCs w:val="20"/>
          <w:lang w:val="pt-BR"/>
        </w:rPr>
        <w:t>P</w:t>
      </w:r>
      <w:r w:rsidR="00B145D6" w:rsidRPr="00E44D1B">
        <w:rPr>
          <w:sz w:val="20"/>
          <w:szCs w:val="20"/>
          <w:lang w:val="pt-BR"/>
        </w:rPr>
        <w:t>ossíveis impactos no negócio e ativos correspondent</w:t>
      </w:r>
      <w:r w:rsidR="00D60346" w:rsidRPr="00E44D1B">
        <w:rPr>
          <w:sz w:val="20"/>
          <w:szCs w:val="20"/>
          <w:lang w:val="pt-BR"/>
        </w:rPr>
        <w:t>e</w:t>
      </w:r>
      <w:r w:rsidR="00B145D6" w:rsidRPr="00E44D1B">
        <w:rPr>
          <w:sz w:val="20"/>
          <w:szCs w:val="20"/>
          <w:lang w:val="pt-BR"/>
        </w:rPr>
        <w:t xml:space="preserve">s; </w:t>
      </w:r>
    </w:p>
    <w:p w14:paraId="5D2D980E" w14:textId="73EB6ED6" w:rsidR="00B145D6" w:rsidRPr="00BD597F" w:rsidRDefault="00FD4D44" w:rsidP="000109D0">
      <w:pPr>
        <w:pStyle w:val="Default"/>
        <w:keepNext/>
        <w:numPr>
          <w:ilvl w:val="3"/>
          <w:numId w:val="14"/>
        </w:numPr>
        <w:tabs>
          <w:tab w:val="left" w:pos="851"/>
        </w:tabs>
        <w:spacing w:before="120" w:after="120"/>
        <w:jc w:val="both"/>
        <w:rPr>
          <w:rFonts w:eastAsia="Times New Roman"/>
          <w:bCs/>
          <w:sz w:val="20"/>
          <w:szCs w:val="20"/>
          <w:lang w:val="pt-BR" w:eastAsia="pt-BR"/>
        </w:rPr>
      </w:pPr>
      <w:r w:rsidRPr="00E44D1B">
        <w:rPr>
          <w:sz w:val="20"/>
          <w:szCs w:val="20"/>
          <w:lang w:val="pt-BR"/>
        </w:rPr>
        <w:t>A</w:t>
      </w:r>
      <w:r w:rsidR="00B145D6" w:rsidRPr="00E44D1B">
        <w:rPr>
          <w:sz w:val="20"/>
          <w:szCs w:val="20"/>
          <w:lang w:val="pt-BR"/>
        </w:rPr>
        <w:t xml:space="preserve">valiação do </w:t>
      </w:r>
      <w:r w:rsidR="00B145D6" w:rsidRPr="00E44D1B">
        <w:rPr>
          <w:color w:val="auto"/>
          <w:sz w:val="20"/>
          <w:szCs w:val="20"/>
          <w:lang w:val="pt-BR"/>
        </w:rPr>
        <w:t>risco atual para o negócio frente aos requisitos da lei</w:t>
      </w:r>
      <w:r w:rsidR="00134869" w:rsidRPr="00E44D1B">
        <w:rPr>
          <w:color w:val="auto"/>
          <w:sz w:val="20"/>
          <w:szCs w:val="20"/>
          <w:lang w:val="pt-BR"/>
        </w:rPr>
        <w:t xml:space="preserve">, </w:t>
      </w:r>
      <w:r w:rsidR="00FB1327" w:rsidRPr="00E44D1B">
        <w:rPr>
          <w:color w:val="auto"/>
          <w:sz w:val="20"/>
          <w:szCs w:val="20"/>
          <w:lang w:val="pt-BR"/>
        </w:rPr>
        <w:t xml:space="preserve">ameaças e </w:t>
      </w:r>
      <w:r w:rsidR="00134869" w:rsidRPr="00E44D1B">
        <w:rPr>
          <w:color w:val="auto"/>
          <w:sz w:val="20"/>
          <w:szCs w:val="20"/>
          <w:lang w:val="pt-BR"/>
        </w:rPr>
        <w:t>elaboração de matriz de riscos</w:t>
      </w:r>
      <w:r w:rsidR="009303FB" w:rsidRPr="00E44D1B">
        <w:rPr>
          <w:color w:val="auto"/>
          <w:sz w:val="20"/>
          <w:szCs w:val="20"/>
          <w:lang w:val="pt-BR"/>
        </w:rPr>
        <w:t xml:space="preserve"> (</w:t>
      </w:r>
      <w:proofErr w:type="spellStart"/>
      <w:r w:rsidR="009303FB" w:rsidRPr="00E44D1B">
        <w:rPr>
          <w:color w:val="auto"/>
          <w:sz w:val="20"/>
          <w:szCs w:val="20"/>
          <w:lang w:val="pt-BR"/>
        </w:rPr>
        <w:t>Privacy</w:t>
      </w:r>
      <w:proofErr w:type="spellEnd"/>
      <w:r w:rsidR="009303FB" w:rsidRPr="00E44D1B">
        <w:rPr>
          <w:color w:val="auto"/>
          <w:sz w:val="20"/>
          <w:szCs w:val="20"/>
          <w:lang w:val="pt-BR"/>
        </w:rPr>
        <w:t xml:space="preserve"> Risk Assessment)</w:t>
      </w:r>
      <w:r w:rsidR="00B145D6" w:rsidRPr="00E44D1B">
        <w:rPr>
          <w:color w:val="auto"/>
          <w:sz w:val="20"/>
          <w:szCs w:val="20"/>
          <w:lang w:val="pt-BR"/>
        </w:rPr>
        <w:t xml:space="preserve">; </w:t>
      </w:r>
    </w:p>
    <w:p w14:paraId="46AA8B5F" w14:textId="3CB755CF" w:rsidR="008713B8" w:rsidRPr="00BD597F" w:rsidRDefault="008713B8" w:rsidP="008713B8">
      <w:pPr>
        <w:pStyle w:val="Default"/>
        <w:keepNext/>
        <w:numPr>
          <w:ilvl w:val="2"/>
          <w:numId w:val="14"/>
        </w:numPr>
        <w:tabs>
          <w:tab w:val="left" w:pos="851"/>
        </w:tabs>
        <w:spacing w:before="120" w:after="120"/>
        <w:ind w:left="851" w:hanging="851"/>
        <w:jc w:val="both"/>
        <w:rPr>
          <w:sz w:val="20"/>
          <w:szCs w:val="20"/>
          <w:lang w:val="pt-BR"/>
        </w:rPr>
      </w:pPr>
      <w:r w:rsidRPr="00BD597F">
        <w:rPr>
          <w:sz w:val="20"/>
          <w:szCs w:val="20"/>
          <w:lang w:val="pt-BR"/>
        </w:rPr>
        <w:t xml:space="preserve">Identificação das áreas </w:t>
      </w:r>
      <w:r w:rsidR="00866EF1" w:rsidRPr="00BD597F">
        <w:rPr>
          <w:sz w:val="20"/>
          <w:szCs w:val="20"/>
          <w:lang w:val="pt-BR"/>
        </w:rPr>
        <w:t xml:space="preserve">nas </w:t>
      </w:r>
      <w:r w:rsidR="00502A39" w:rsidRPr="00BD597F">
        <w:rPr>
          <w:sz w:val="20"/>
          <w:szCs w:val="20"/>
          <w:lang w:val="pt-BR"/>
        </w:rPr>
        <w:t xml:space="preserve">quais </w:t>
      </w:r>
      <w:r w:rsidRPr="00BD597F">
        <w:rPr>
          <w:sz w:val="20"/>
          <w:szCs w:val="20"/>
          <w:lang w:val="pt-BR"/>
        </w:rPr>
        <w:t>há tratamento de dados pessoais</w:t>
      </w:r>
      <w:r w:rsidR="00502A39" w:rsidRPr="00BD597F">
        <w:rPr>
          <w:sz w:val="20"/>
          <w:szCs w:val="20"/>
          <w:lang w:val="pt-BR"/>
        </w:rPr>
        <w:t>, e definição de áreas críticas e prioritárias</w:t>
      </w:r>
      <w:r w:rsidR="002B6C8B" w:rsidRPr="00BD597F">
        <w:rPr>
          <w:sz w:val="20"/>
          <w:szCs w:val="20"/>
          <w:lang w:val="pt-BR"/>
        </w:rPr>
        <w:t>;</w:t>
      </w:r>
    </w:p>
    <w:p w14:paraId="17B186F8" w14:textId="004BEB97" w:rsidR="008713B8" w:rsidRPr="00BD597F" w:rsidRDefault="008713B8" w:rsidP="008713B8">
      <w:pPr>
        <w:pStyle w:val="Default"/>
        <w:keepNext/>
        <w:numPr>
          <w:ilvl w:val="2"/>
          <w:numId w:val="14"/>
        </w:numPr>
        <w:tabs>
          <w:tab w:val="left" w:pos="851"/>
        </w:tabs>
        <w:spacing w:before="120" w:after="120"/>
        <w:ind w:left="851" w:hanging="851"/>
        <w:jc w:val="both"/>
        <w:rPr>
          <w:sz w:val="20"/>
          <w:szCs w:val="20"/>
          <w:lang w:val="pt-BR"/>
        </w:rPr>
      </w:pPr>
      <w:r w:rsidRPr="00BD597F">
        <w:rPr>
          <w:sz w:val="20"/>
          <w:szCs w:val="20"/>
          <w:lang w:val="pt-BR"/>
        </w:rPr>
        <w:t>Avaliação dos procedimentos (</w:t>
      </w:r>
      <w:r w:rsidR="00672C0E" w:rsidRPr="00BD597F">
        <w:rPr>
          <w:sz w:val="20"/>
          <w:szCs w:val="20"/>
          <w:lang w:val="pt-BR"/>
        </w:rPr>
        <w:t>fluxos</w:t>
      </w:r>
      <w:r w:rsidRPr="00BD597F">
        <w:rPr>
          <w:sz w:val="20"/>
          <w:szCs w:val="20"/>
          <w:lang w:val="pt-BR"/>
        </w:rPr>
        <w:t xml:space="preserve"> e controles) adotados para o tratamento, armazenamento, compartilhamento, edição e exclusão</w:t>
      </w:r>
      <w:r w:rsidR="006B680E" w:rsidRPr="00BD597F">
        <w:rPr>
          <w:sz w:val="20"/>
          <w:szCs w:val="20"/>
          <w:lang w:val="pt-BR"/>
        </w:rPr>
        <w:t>/descarte</w:t>
      </w:r>
      <w:r w:rsidRPr="00BD597F">
        <w:rPr>
          <w:sz w:val="20"/>
          <w:szCs w:val="20"/>
          <w:lang w:val="pt-BR"/>
        </w:rPr>
        <w:t xml:space="preserve"> de dados pessoais;</w:t>
      </w:r>
    </w:p>
    <w:p w14:paraId="20D49695" w14:textId="77777777" w:rsidR="00816D8F" w:rsidRPr="00E44D1B" w:rsidRDefault="008713B8" w:rsidP="00816D8F">
      <w:pPr>
        <w:pStyle w:val="Default"/>
        <w:keepNext/>
        <w:numPr>
          <w:ilvl w:val="3"/>
          <w:numId w:val="14"/>
        </w:numPr>
        <w:tabs>
          <w:tab w:val="left" w:pos="851"/>
        </w:tabs>
        <w:spacing w:before="120" w:after="120"/>
        <w:jc w:val="both"/>
        <w:rPr>
          <w:sz w:val="20"/>
          <w:szCs w:val="20"/>
          <w:lang w:val="pt-BR"/>
        </w:rPr>
      </w:pPr>
      <w:r w:rsidRPr="00BD597F">
        <w:rPr>
          <w:sz w:val="20"/>
          <w:szCs w:val="20"/>
          <w:lang w:val="pt-BR"/>
        </w:rPr>
        <w:t>Avaliação de legislação específica e setorial aplicável</w:t>
      </w:r>
      <w:r w:rsidR="00816D8F" w:rsidRPr="00BD597F">
        <w:rPr>
          <w:sz w:val="20"/>
          <w:szCs w:val="20"/>
          <w:lang w:val="pt-BR"/>
        </w:rPr>
        <w:t>.</w:t>
      </w:r>
    </w:p>
    <w:p w14:paraId="193F464D" w14:textId="5E0EC450" w:rsidR="00387DCA" w:rsidRPr="00E44D1B" w:rsidRDefault="00387DCA" w:rsidP="00AB7B14">
      <w:pPr>
        <w:pStyle w:val="Default"/>
        <w:keepNext/>
        <w:numPr>
          <w:ilvl w:val="3"/>
          <w:numId w:val="14"/>
        </w:numPr>
        <w:tabs>
          <w:tab w:val="left" w:pos="851"/>
        </w:tabs>
        <w:spacing w:before="120" w:after="120"/>
        <w:jc w:val="both"/>
        <w:rPr>
          <w:sz w:val="20"/>
          <w:szCs w:val="20"/>
          <w:lang w:val="pt-BR"/>
        </w:rPr>
      </w:pPr>
      <w:r w:rsidRPr="00E44D1B">
        <w:rPr>
          <w:sz w:val="20"/>
          <w:szCs w:val="20"/>
          <w:lang w:val="pt-BR"/>
        </w:rPr>
        <w:t xml:space="preserve">Avaliação sobre o papel da Hemobrás como controladora e possível operadora de dados e sua relação com os operadores e outras organizações das quais receba, forneça ou compartilhe dados pessoais; </w:t>
      </w:r>
    </w:p>
    <w:p w14:paraId="2D05DFB3" w14:textId="0DCCFDB6" w:rsidR="00893BE9" w:rsidRPr="00E44D1B" w:rsidRDefault="00893BE9" w:rsidP="00B46385">
      <w:pPr>
        <w:pStyle w:val="PargrafodaLista"/>
        <w:numPr>
          <w:ilvl w:val="3"/>
          <w:numId w:val="14"/>
        </w:numPr>
        <w:jc w:val="both"/>
        <w:rPr>
          <w:rFonts w:ascii="Times New Roman" w:eastAsiaTheme="minorHAnsi" w:hAnsi="Times New Roman" w:cs="Times New Roman"/>
          <w:color w:val="000000"/>
          <w:szCs w:val="20"/>
          <w:lang w:eastAsia="en-US"/>
        </w:rPr>
      </w:pPr>
      <w:r w:rsidRPr="00E44D1B">
        <w:rPr>
          <w:rFonts w:ascii="Times New Roman" w:eastAsiaTheme="minorHAnsi" w:hAnsi="Times New Roman" w:cs="Times New Roman"/>
          <w:color w:val="000000"/>
          <w:szCs w:val="20"/>
          <w:lang w:eastAsia="en-US"/>
        </w:rPr>
        <w:t xml:space="preserve">Identificação </w:t>
      </w:r>
      <w:r w:rsidR="00C27BFC" w:rsidRPr="00E44D1B">
        <w:rPr>
          <w:rFonts w:ascii="Times New Roman" w:eastAsiaTheme="minorHAnsi" w:hAnsi="Times New Roman" w:cs="Times New Roman"/>
          <w:color w:val="000000"/>
          <w:szCs w:val="20"/>
          <w:lang w:eastAsia="en-US"/>
        </w:rPr>
        <w:t>das</w:t>
      </w:r>
      <w:r w:rsidRPr="00E44D1B">
        <w:rPr>
          <w:rFonts w:ascii="Times New Roman" w:eastAsiaTheme="minorHAnsi" w:hAnsi="Times New Roman" w:cs="Times New Roman"/>
          <w:color w:val="000000"/>
          <w:szCs w:val="20"/>
          <w:lang w:eastAsia="en-US"/>
        </w:rPr>
        <w:t xml:space="preserve"> vulnerabilidades de segurança da informação que possam ser facilitadores de violações de </w:t>
      </w:r>
      <w:r w:rsidR="0042026E" w:rsidRPr="00E44D1B">
        <w:rPr>
          <w:rFonts w:ascii="Times New Roman" w:eastAsiaTheme="minorHAnsi" w:hAnsi="Times New Roman" w:cs="Times New Roman"/>
          <w:color w:val="000000"/>
          <w:szCs w:val="20"/>
          <w:lang w:eastAsia="en-US"/>
        </w:rPr>
        <w:t xml:space="preserve">privacidade de </w:t>
      </w:r>
      <w:r w:rsidRPr="00E44D1B">
        <w:rPr>
          <w:rFonts w:ascii="Times New Roman" w:eastAsiaTheme="minorHAnsi" w:hAnsi="Times New Roman" w:cs="Times New Roman"/>
          <w:color w:val="000000"/>
          <w:szCs w:val="20"/>
          <w:lang w:eastAsia="en-US"/>
        </w:rPr>
        <w:t>dados</w:t>
      </w:r>
      <w:r w:rsidR="0042026E" w:rsidRPr="00E44D1B">
        <w:rPr>
          <w:rFonts w:ascii="Times New Roman" w:eastAsiaTheme="minorHAnsi" w:hAnsi="Times New Roman" w:cs="Times New Roman"/>
          <w:color w:val="000000"/>
          <w:szCs w:val="20"/>
          <w:lang w:eastAsia="en-US"/>
        </w:rPr>
        <w:t xml:space="preserve"> pessoais, considerando, inclusive, </w:t>
      </w:r>
      <w:r w:rsidR="00A27732" w:rsidRPr="00E44D1B">
        <w:rPr>
          <w:rFonts w:ascii="Times New Roman" w:eastAsiaTheme="minorHAnsi" w:hAnsi="Times New Roman" w:cs="Times New Roman"/>
          <w:color w:val="000000"/>
          <w:szCs w:val="20"/>
          <w:lang w:eastAsia="en-US"/>
        </w:rPr>
        <w:t>gestão de níveis/controles</w:t>
      </w:r>
      <w:r w:rsidR="00D961C2" w:rsidRPr="00E44D1B">
        <w:rPr>
          <w:rFonts w:ascii="Times New Roman" w:eastAsiaTheme="minorHAnsi" w:hAnsi="Times New Roman" w:cs="Times New Roman"/>
          <w:color w:val="000000"/>
          <w:szCs w:val="20"/>
          <w:lang w:eastAsia="en-US"/>
        </w:rPr>
        <w:t xml:space="preserve"> de</w:t>
      </w:r>
      <w:r w:rsidR="00A27732" w:rsidRPr="00E44D1B">
        <w:rPr>
          <w:rFonts w:ascii="Times New Roman" w:eastAsiaTheme="minorHAnsi" w:hAnsi="Times New Roman" w:cs="Times New Roman"/>
          <w:color w:val="000000"/>
          <w:szCs w:val="20"/>
          <w:lang w:eastAsia="en-US"/>
        </w:rPr>
        <w:t xml:space="preserve"> acessos e </w:t>
      </w:r>
      <w:r w:rsidR="0042026E" w:rsidRPr="00E44D1B">
        <w:rPr>
          <w:rFonts w:ascii="Times New Roman" w:eastAsiaTheme="minorHAnsi" w:hAnsi="Times New Roman" w:cs="Times New Roman"/>
          <w:color w:val="000000"/>
          <w:szCs w:val="20"/>
          <w:lang w:eastAsia="en-US"/>
        </w:rPr>
        <w:t>os sistemas de informação utilizados no tratamento desses dados</w:t>
      </w:r>
      <w:r w:rsidRPr="00E44D1B">
        <w:rPr>
          <w:rFonts w:ascii="Times New Roman" w:eastAsiaTheme="minorHAnsi" w:hAnsi="Times New Roman" w:cs="Times New Roman"/>
          <w:color w:val="000000"/>
          <w:szCs w:val="20"/>
          <w:lang w:eastAsia="en-US"/>
        </w:rPr>
        <w:t>;</w:t>
      </w:r>
    </w:p>
    <w:p w14:paraId="774803A7" w14:textId="77777777" w:rsidR="009303FB" w:rsidRPr="00E44D1B" w:rsidRDefault="009303FB" w:rsidP="00893BE9">
      <w:pPr>
        <w:pStyle w:val="PargrafodaLista"/>
        <w:ind w:left="864"/>
        <w:rPr>
          <w:rFonts w:ascii="Times New Roman" w:eastAsiaTheme="minorHAnsi" w:hAnsi="Times New Roman" w:cs="Times New Roman"/>
          <w:color w:val="000000"/>
          <w:szCs w:val="20"/>
          <w:lang w:eastAsia="en-US"/>
        </w:rPr>
      </w:pPr>
    </w:p>
    <w:p w14:paraId="0946E932" w14:textId="77777777" w:rsidR="00905986" w:rsidRPr="00E44D1B" w:rsidRDefault="00905986" w:rsidP="00905986">
      <w:pPr>
        <w:pStyle w:val="PargrafodaLista"/>
        <w:ind w:left="864"/>
        <w:rPr>
          <w:rFonts w:ascii="Times New Roman" w:eastAsiaTheme="minorHAnsi" w:hAnsi="Times New Roman" w:cs="Times New Roman"/>
          <w:color w:val="000000"/>
          <w:szCs w:val="20"/>
          <w:highlight w:val="cyan"/>
          <w:lang w:eastAsia="en-US"/>
        </w:rPr>
      </w:pPr>
    </w:p>
    <w:p w14:paraId="202A7E62" w14:textId="77777777" w:rsidR="00387DCA" w:rsidRPr="00BD597F" w:rsidRDefault="00387DCA" w:rsidP="00AB7B14">
      <w:pPr>
        <w:pStyle w:val="Default"/>
        <w:keepNext/>
        <w:tabs>
          <w:tab w:val="left" w:pos="851"/>
        </w:tabs>
        <w:spacing w:before="120" w:after="120"/>
        <w:ind w:left="851"/>
        <w:jc w:val="both"/>
        <w:rPr>
          <w:sz w:val="20"/>
          <w:szCs w:val="20"/>
          <w:lang w:val="pt-BR"/>
        </w:rPr>
      </w:pPr>
    </w:p>
    <w:p w14:paraId="3B04EC54" w14:textId="0BB8A194" w:rsidR="008713B8" w:rsidRPr="00BD597F" w:rsidRDefault="008713B8" w:rsidP="008713B8">
      <w:pPr>
        <w:pStyle w:val="Default"/>
        <w:keepNext/>
        <w:numPr>
          <w:ilvl w:val="2"/>
          <w:numId w:val="14"/>
        </w:numPr>
        <w:tabs>
          <w:tab w:val="left" w:pos="851"/>
        </w:tabs>
        <w:spacing w:before="120" w:after="120"/>
        <w:ind w:left="851" w:hanging="851"/>
        <w:jc w:val="both"/>
        <w:rPr>
          <w:sz w:val="20"/>
          <w:szCs w:val="20"/>
          <w:lang w:val="pt-BR"/>
        </w:rPr>
      </w:pPr>
      <w:r w:rsidRPr="00BD597F">
        <w:rPr>
          <w:sz w:val="20"/>
          <w:szCs w:val="20"/>
          <w:lang w:val="pt-BR"/>
        </w:rPr>
        <w:t xml:space="preserve">Entregas da Fase </w:t>
      </w:r>
      <w:r w:rsidR="00FB1327" w:rsidRPr="00BD597F">
        <w:rPr>
          <w:sz w:val="20"/>
          <w:szCs w:val="20"/>
          <w:lang w:val="pt-BR"/>
        </w:rPr>
        <w:t>1</w:t>
      </w:r>
      <w:r w:rsidRPr="00BD597F">
        <w:rPr>
          <w:sz w:val="20"/>
          <w:szCs w:val="20"/>
          <w:lang w:val="pt-BR"/>
        </w:rPr>
        <w:t>:</w:t>
      </w:r>
    </w:p>
    <w:tbl>
      <w:tblPr>
        <w:tblStyle w:val="Tabelacomgrade"/>
        <w:tblW w:w="9214" w:type="dxa"/>
        <w:tblInd w:w="846" w:type="dxa"/>
        <w:tblLook w:val="04A0" w:firstRow="1" w:lastRow="0" w:firstColumn="1" w:lastColumn="0" w:noHBand="0" w:noVBand="1"/>
      </w:tblPr>
      <w:tblGrid>
        <w:gridCol w:w="1172"/>
        <w:gridCol w:w="709"/>
        <w:gridCol w:w="5921"/>
        <w:gridCol w:w="1412"/>
      </w:tblGrid>
      <w:tr w:rsidR="00C75491" w:rsidRPr="00BD597F" w14:paraId="63D6828D" w14:textId="21CF294D" w:rsidTr="00070CC2">
        <w:tc>
          <w:tcPr>
            <w:tcW w:w="1172" w:type="dxa"/>
            <w:shd w:val="clear" w:color="auto" w:fill="D9D9D9" w:themeFill="background1" w:themeFillShade="D9"/>
          </w:tcPr>
          <w:p w14:paraId="46EB234A" w14:textId="1F06840F" w:rsidR="00C75491" w:rsidRPr="00BD597F" w:rsidRDefault="00C75491" w:rsidP="008713B8">
            <w:pPr>
              <w:keepNext/>
              <w:tabs>
                <w:tab w:val="left" w:pos="1134"/>
              </w:tabs>
              <w:jc w:val="both"/>
              <w:rPr>
                <w:rFonts w:ascii="Times New Roman" w:hAnsi="Times New Roman" w:cs="Times New Roman"/>
                <w:szCs w:val="20"/>
              </w:rPr>
            </w:pPr>
            <w:r w:rsidRPr="00BD597F">
              <w:rPr>
                <w:rFonts w:ascii="Times New Roman" w:hAnsi="Times New Roman" w:cs="Times New Roman"/>
                <w:szCs w:val="20"/>
              </w:rPr>
              <w:t>Marco para pagamentos</w:t>
            </w:r>
          </w:p>
        </w:tc>
        <w:tc>
          <w:tcPr>
            <w:tcW w:w="709" w:type="dxa"/>
            <w:shd w:val="clear" w:color="auto" w:fill="D9D9D9" w:themeFill="background1" w:themeFillShade="D9"/>
          </w:tcPr>
          <w:p w14:paraId="16A2BE81" w14:textId="2133AC8C" w:rsidR="00C75491" w:rsidRPr="00BD597F" w:rsidRDefault="006327F7" w:rsidP="008713B8">
            <w:pPr>
              <w:keepNext/>
              <w:tabs>
                <w:tab w:val="left" w:pos="1134"/>
              </w:tabs>
              <w:jc w:val="both"/>
              <w:rPr>
                <w:rFonts w:ascii="Times New Roman" w:hAnsi="Times New Roman" w:cs="Times New Roman"/>
                <w:szCs w:val="20"/>
              </w:rPr>
            </w:pPr>
            <w:r>
              <w:rPr>
                <w:rFonts w:ascii="Times New Roman" w:hAnsi="Times New Roman" w:cs="Times New Roman"/>
                <w:szCs w:val="20"/>
              </w:rPr>
              <w:t>Item</w:t>
            </w:r>
          </w:p>
        </w:tc>
        <w:tc>
          <w:tcPr>
            <w:tcW w:w="5921" w:type="dxa"/>
            <w:shd w:val="clear" w:color="auto" w:fill="D9D9D9" w:themeFill="background1" w:themeFillShade="D9"/>
          </w:tcPr>
          <w:p w14:paraId="45B5A061" w14:textId="29C8C7B9" w:rsidR="00C75491" w:rsidRPr="00BD597F" w:rsidRDefault="00C75491" w:rsidP="008713B8">
            <w:pPr>
              <w:keepNext/>
              <w:tabs>
                <w:tab w:val="left" w:pos="1134"/>
              </w:tabs>
              <w:jc w:val="both"/>
              <w:rPr>
                <w:rFonts w:ascii="Times New Roman" w:hAnsi="Times New Roman" w:cs="Times New Roman"/>
                <w:szCs w:val="20"/>
              </w:rPr>
            </w:pPr>
            <w:r w:rsidRPr="00BD597F">
              <w:rPr>
                <w:rFonts w:ascii="Times New Roman" w:hAnsi="Times New Roman" w:cs="Times New Roman"/>
                <w:szCs w:val="20"/>
              </w:rPr>
              <w:t>Detalhamento do Item</w:t>
            </w:r>
          </w:p>
        </w:tc>
        <w:tc>
          <w:tcPr>
            <w:tcW w:w="1412" w:type="dxa"/>
            <w:shd w:val="clear" w:color="auto" w:fill="D9D9D9" w:themeFill="background1" w:themeFillShade="D9"/>
          </w:tcPr>
          <w:p w14:paraId="23703196" w14:textId="28823966" w:rsidR="00C75491" w:rsidRPr="00BD597F" w:rsidRDefault="00C75491" w:rsidP="008713B8">
            <w:pPr>
              <w:keepNext/>
              <w:tabs>
                <w:tab w:val="left" w:pos="1134"/>
              </w:tabs>
              <w:jc w:val="both"/>
              <w:rPr>
                <w:rFonts w:ascii="Times New Roman" w:hAnsi="Times New Roman" w:cs="Times New Roman"/>
                <w:szCs w:val="20"/>
              </w:rPr>
            </w:pPr>
            <w:r w:rsidRPr="00BD597F">
              <w:rPr>
                <w:rFonts w:ascii="Times New Roman" w:hAnsi="Times New Roman" w:cs="Times New Roman"/>
                <w:szCs w:val="20"/>
              </w:rPr>
              <w:t>Pagamento (% do valor total do contrato)</w:t>
            </w:r>
          </w:p>
        </w:tc>
      </w:tr>
      <w:tr w:rsidR="00C75491" w:rsidRPr="00BD597F" w14:paraId="422B3992" w14:textId="222B0D54" w:rsidTr="00070CC2">
        <w:tc>
          <w:tcPr>
            <w:tcW w:w="1172" w:type="dxa"/>
            <w:vMerge w:val="restart"/>
            <w:vAlign w:val="center"/>
          </w:tcPr>
          <w:p w14:paraId="375B48D8" w14:textId="15BB96EC" w:rsidR="00C75491" w:rsidRPr="00BD597F" w:rsidRDefault="00C75491" w:rsidP="00C75491">
            <w:pPr>
              <w:keepNext/>
              <w:tabs>
                <w:tab w:val="left" w:pos="1134"/>
              </w:tabs>
              <w:jc w:val="center"/>
              <w:rPr>
                <w:rFonts w:ascii="Times New Roman" w:hAnsi="Times New Roman" w:cs="Times New Roman"/>
                <w:szCs w:val="20"/>
              </w:rPr>
            </w:pPr>
            <w:r w:rsidRPr="00BD597F">
              <w:rPr>
                <w:rFonts w:ascii="Times New Roman" w:hAnsi="Times New Roman" w:cs="Times New Roman"/>
                <w:szCs w:val="20"/>
              </w:rPr>
              <w:t>1</w:t>
            </w:r>
          </w:p>
        </w:tc>
        <w:tc>
          <w:tcPr>
            <w:tcW w:w="709" w:type="dxa"/>
            <w:vAlign w:val="center"/>
          </w:tcPr>
          <w:p w14:paraId="66CB9C53" w14:textId="05335567" w:rsidR="00C75491" w:rsidRPr="00BD597F" w:rsidRDefault="000F4BEE" w:rsidP="00C75491">
            <w:pPr>
              <w:keepNext/>
              <w:tabs>
                <w:tab w:val="left" w:pos="1134"/>
              </w:tabs>
              <w:jc w:val="both"/>
              <w:rPr>
                <w:rFonts w:ascii="Times New Roman" w:hAnsi="Times New Roman" w:cs="Times New Roman"/>
                <w:szCs w:val="20"/>
              </w:rPr>
            </w:pPr>
            <w:r>
              <w:rPr>
                <w:rFonts w:ascii="Times New Roman" w:hAnsi="Times New Roman" w:cs="Times New Roman"/>
                <w:szCs w:val="20"/>
              </w:rPr>
              <w:t>A</w:t>
            </w:r>
          </w:p>
        </w:tc>
        <w:tc>
          <w:tcPr>
            <w:tcW w:w="5921" w:type="dxa"/>
          </w:tcPr>
          <w:p w14:paraId="18BB7465" w14:textId="7FCBCCE1" w:rsidR="00C75491"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Plano de projeto (cronograma, papéis e responsabilidades, plano de comunicação, controle de mudanças, termos de abertura do projeto e riscos do projeto)</w:t>
            </w:r>
          </w:p>
          <w:p w14:paraId="44065658" w14:textId="0EE97C98" w:rsidR="00A7485B" w:rsidRPr="00BD597F" w:rsidRDefault="00A114CC" w:rsidP="00C75491">
            <w:pPr>
              <w:keepNext/>
              <w:tabs>
                <w:tab w:val="left" w:pos="1134"/>
              </w:tabs>
              <w:jc w:val="both"/>
              <w:rPr>
                <w:rFonts w:ascii="Times New Roman" w:hAnsi="Times New Roman" w:cs="Times New Roman"/>
                <w:szCs w:val="20"/>
              </w:rPr>
            </w:pPr>
            <w:r>
              <w:rPr>
                <w:rFonts w:ascii="Times New Roman" w:hAnsi="Times New Roman" w:cs="Times New Roman"/>
                <w:szCs w:val="20"/>
              </w:rPr>
              <w:t xml:space="preserve">Obs.: escopo e custo estão definidos neste </w:t>
            </w:r>
            <w:r w:rsidR="00A7485B">
              <w:rPr>
                <w:rFonts w:ascii="Times New Roman" w:hAnsi="Times New Roman" w:cs="Times New Roman"/>
                <w:szCs w:val="20"/>
              </w:rPr>
              <w:t>Termo de Referência</w:t>
            </w:r>
            <w:r w:rsidR="00D73349">
              <w:rPr>
                <w:rFonts w:ascii="Times New Roman" w:hAnsi="Times New Roman" w:cs="Times New Roman"/>
                <w:szCs w:val="20"/>
              </w:rPr>
              <w:t>.</w:t>
            </w:r>
          </w:p>
        </w:tc>
        <w:tc>
          <w:tcPr>
            <w:tcW w:w="1412" w:type="dxa"/>
            <w:vMerge w:val="restart"/>
          </w:tcPr>
          <w:p w14:paraId="68AB0E14" w14:textId="4BAA9214" w:rsidR="00C75491" w:rsidRPr="00BD597F"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10 %</w:t>
            </w:r>
          </w:p>
        </w:tc>
      </w:tr>
      <w:tr w:rsidR="00C75491" w:rsidRPr="00BD597F" w14:paraId="536E7F08" w14:textId="054808CF" w:rsidTr="00070CC2">
        <w:tc>
          <w:tcPr>
            <w:tcW w:w="1172" w:type="dxa"/>
            <w:vMerge/>
            <w:vAlign w:val="center"/>
          </w:tcPr>
          <w:p w14:paraId="4B9D4FF6" w14:textId="6F59E9F9" w:rsidR="00C75491" w:rsidRPr="00BD597F" w:rsidRDefault="00C75491" w:rsidP="00C75491">
            <w:pPr>
              <w:keepNext/>
              <w:tabs>
                <w:tab w:val="left" w:pos="1134"/>
              </w:tabs>
              <w:jc w:val="center"/>
              <w:rPr>
                <w:rFonts w:ascii="Times New Roman" w:hAnsi="Times New Roman" w:cs="Times New Roman"/>
                <w:szCs w:val="20"/>
              </w:rPr>
            </w:pPr>
          </w:p>
        </w:tc>
        <w:tc>
          <w:tcPr>
            <w:tcW w:w="709" w:type="dxa"/>
            <w:vAlign w:val="center"/>
          </w:tcPr>
          <w:p w14:paraId="23A03C26" w14:textId="054BF358" w:rsidR="00C75491" w:rsidRPr="00BD597F" w:rsidRDefault="000F4BEE" w:rsidP="00C75491">
            <w:pPr>
              <w:keepNext/>
              <w:tabs>
                <w:tab w:val="left" w:pos="1134"/>
              </w:tabs>
              <w:jc w:val="both"/>
              <w:rPr>
                <w:rFonts w:ascii="Times New Roman" w:hAnsi="Times New Roman" w:cs="Times New Roman"/>
                <w:szCs w:val="20"/>
              </w:rPr>
            </w:pPr>
            <w:r>
              <w:rPr>
                <w:rFonts w:ascii="Times New Roman" w:hAnsi="Times New Roman" w:cs="Times New Roman"/>
                <w:szCs w:val="20"/>
              </w:rPr>
              <w:t>B</w:t>
            </w:r>
          </w:p>
        </w:tc>
        <w:tc>
          <w:tcPr>
            <w:tcW w:w="5921" w:type="dxa"/>
          </w:tcPr>
          <w:p w14:paraId="6D118028" w14:textId="2C390C79" w:rsidR="00C75491" w:rsidRPr="00BD597F"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 xml:space="preserve">Reunião de </w:t>
            </w:r>
            <w:proofErr w:type="spellStart"/>
            <w:r w:rsidRPr="00BD597F">
              <w:rPr>
                <w:rFonts w:ascii="Times New Roman" w:hAnsi="Times New Roman" w:cs="Times New Roman"/>
                <w:szCs w:val="20"/>
              </w:rPr>
              <w:t>kick</w:t>
            </w:r>
            <w:proofErr w:type="spellEnd"/>
            <w:r w:rsidRPr="00BD597F">
              <w:rPr>
                <w:rFonts w:ascii="Times New Roman" w:hAnsi="Times New Roman" w:cs="Times New Roman"/>
                <w:szCs w:val="20"/>
              </w:rPr>
              <w:t xml:space="preserve"> off e reuniões com as áreas de negócio sobre tratamento, armazenamento, compartilhamento, edição e exclusão/descarte de dados pessoais.</w:t>
            </w:r>
          </w:p>
        </w:tc>
        <w:tc>
          <w:tcPr>
            <w:tcW w:w="1412" w:type="dxa"/>
            <w:vMerge/>
          </w:tcPr>
          <w:p w14:paraId="3786A41F" w14:textId="77777777" w:rsidR="00C75491" w:rsidRPr="00BD597F" w:rsidRDefault="00C75491" w:rsidP="00C75491">
            <w:pPr>
              <w:keepNext/>
              <w:tabs>
                <w:tab w:val="left" w:pos="1134"/>
              </w:tabs>
              <w:jc w:val="both"/>
              <w:rPr>
                <w:rFonts w:ascii="Times New Roman" w:hAnsi="Times New Roman" w:cs="Times New Roman"/>
                <w:szCs w:val="20"/>
              </w:rPr>
            </w:pPr>
          </w:p>
        </w:tc>
      </w:tr>
      <w:tr w:rsidR="00C75491" w:rsidRPr="00BD597F" w14:paraId="477BF09D" w14:textId="43531892" w:rsidTr="00070CC2">
        <w:tc>
          <w:tcPr>
            <w:tcW w:w="1172" w:type="dxa"/>
            <w:vMerge/>
            <w:vAlign w:val="center"/>
          </w:tcPr>
          <w:p w14:paraId="4C97283D" w14:textId="6771D8BC" w:rsidR="00C75491" w:rsidRPr="00BD597F" w:rsidRDefault="00C75491" w:rsidP="00C75491">
            <w:pPr>
              <w:keepNext/>
              <w:tabs>
                <w:tab w:val="left" w:pos="1134"/>
              </w:tabs>
              <w:jc w:val="center"/>
              <w:rPr>
                <w:rFonts w:ascii="Times New Roman" w:hAnsi="Times New Roman" w:cs="Times New Roman"/>
                <w:szCs w:val="20"/>
              </w:rPr>
            </w:pPr>
          </w:p>
        </w:tc>
        <w:tc>
          <w:tcPr>
            <w:tcW w:w="709" w:type="dxa"/>
            <w:vAlign w:val="center"/>
          </w:tcPr>
          <w:p w14:paraId="39407664" w14:textId="26103F71" w:rsidR="00C75491" w:rsidRPr="00BD597F" w:rsidRDefault="000F4BEE" w:rsidP="00C75491">
            <w:pPr>
              <w:keepNext/>
              <w:tabs>
                <w:tab w:val="left" w:pos="1134"/>
              </w:tabs>
              <w:jc w:val="both"/>
              <w:rPr>
                <w:rFonts w:ascii="Times New Roman" w:hAnsi="Times New Roman" w:cs="Times New Roman"/>
                <w:szCs w:val="20"/>
              </w:rPr>
            </w:pPr>
            <w:r>
              <w:rPr>
                <w:rFonts w:ascii="Times New Roman" w:hAnsi="Times New Roman" w:cs="Times New Roman"/>
                <w:szCs w:val="20"/>
              </w:rPr>
              <w:t>C</w:t>
            </w:r>
          </w:p>
        </w:tc>
        <w:tc>
          <w:tcPr>
            <w:tcW w:w="5921" w:type="dxa"/>
          </w:tcPr>
          <w:p w14:paraId="5DEF7C2F" w14:textId="6EF493A1" w:rsidR="00C75491" w:rsidRPr="00BD597F"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Relatório de análise organizacional</w:t>
            </w:r>
            <w:r w:rsidR="000145D2">
              <w:rPr>
                <w:rFonts w:ascii="Times New Roman" w:hAnsi="Times New Roman" w:cs="Times New Roman"/>
                <w:szCs w:val="20"/>
              </w:rPr>
              <w:t xml:space="preserve"> e</w:t>
            </w:r>
            <w:r w:rsidRPr="00BD597F">
              <w:rPr>
                <w:rFonts w:ascii="Times New Roman" w:hAnsi="Times New Roman" w:cs="Times New Roman"/>
                <w:szCs w:val="20"/>
              </w:rPr>
              <w:t xml:space="preserve"> </w:t>
            </w:r>
            <w:r w:rsidR="00967BE3">
              <w:rPr>
                <w:rFonts w:ascii="Times New Roman" w:hAnsi="Times New Roman" w:cs="Times New Roman"/>
                <w:szCs w:val="20"/>
              </w:rPr>
              <w:t xml:space="preserve">riscos ao negócio </w:t>
            </w:r>
          </w:p>
        </w:tc>
        <w:tc>
          <w:tcPr>
            <w:tcW w:w="1412" w:type="dxa"/>
            <w:vMerge/>
          </w:tcPr>
          <w:p w14:paraId="65E274AD" w14:textId="77777777" w:rsidR="00C75491" w:rsidRPr="00BD597F" w:rsidRDefault="00C75491" w:rsidP="00C75491">
            <w:pPr>
              <w:keepNext/>
              <w:tabs>
                <w:tab w:val="left" w:pos="1134"/>
              </w:tabs>
              <w:jc w:val="both"/>
              <w:rPr>
                <w:rFonts w:ascii="Times New Roman" w:hAnsi="Times New Roman" w:cs="Times New Roman"/>
                <w:szCs w:val="20"/>
              </w:rPr>
            </w:pPr>
          </w:p>
        </w:tc>
      </w:tr>
      <w:tr w:rsidR="00C75491" w:rsidRPr="00BD597F" w14:paraId="62BE7CDF" w14:textId="3BA2F04F" w:rsidTr="00070CC2">
        <w:tc>
          <w:tcPr>
            <w:tcW w:w="1172" w:type="dxa"/>
            <w:vMerge w:val="restart"/>
            <w:vAlign w:val="center"/>
          </w:tcPr>
          <w:p w14:paraId="5419BAD3" w14:textId="4E130F4A" w:rsidR="00C75491" w:rsidRPr="00BD597F" w:rsidRDefault="00C75491" w:rsidP="00C75491">
            <w:pPr>
              <w:keepNext/>
              <w:tabs>
                <w:tab w:val="left" w:pos="1134"/>
              </w:tabs>
              <w:jc w:val="center"/>
              <w:rPr>
                <w:rFonts w:ascii="Times New Roman" w:hAnsi="Times New Roman" w:cs="Times New Roman"/>
                <w:szCs w:val="20"/>
              </w:rPr>
            </w:pPr>
            <w:r w:rsidRPr="00BD597F">
              <w:rPr>
                <w:rFonts w:ascii="Times New Roman" w:hAnsi="Times New Roman" w:cs="Times New Roman"/>
                <w:szCs w:val="20"/>
              </w:rPr>
              <w:t>2</w:t>
            </w:r>
          </w:p>
        </w:tc>
        <w:tc>
          <w:tcPr>
            <w:tcW w:w="709" w:type="dxa"/>
            <w:vAlign w:val="center"/>
          </w:tcPr>
          <w:p w14:paraId="2B38A116" w14:textId="40741857" w:rsidR="00C75491" w:rsidRPr="00BD597F" w:rsidRDefault="000F4BEE" w:rsidP="00C75491">
            <w:pPr>
              <w:keepNext/>
              <w:tabs>
                <w:tab w:val="left" w:pos="1134"/>
              </w:tabs>
              <w:jc w:val="both"/>
              <w:rPr>
                <w:rFonts w:ascii="Times New Roman" w:hAnsi="Times New Roman" w:cs="Times New Roman"/>
                <w:szCs w:val="20"/>
              </w:rPr>
            </w:pPr>
            <w:r>
              <w:rPr>
                <w:rFonts w:ascii="Times New Roman" w:hAnsi="Times New Roman" w:cs="Times New Roman"/>
                <w:szCs w:val="20"/>
              </w:rPr>
              <w:t>D</w:t>
            </w:r>
          </w:p>
        </w:tc>
        <w:tc>
          <w:tcPr>
            <w:tcW w:w="5921" w:type="dxa"/>
          </w:tcPr>
          <w:p w14:paraId="7A2118B9" w14:textId="18D28C85" w:rsidR="00C75491" w:rsidRPr="00BD597F"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Relatório de inventário de dados pessoais, incluindo base legal, finalidade, titulares de todos os dados pessoais, terceiros envolvidos (incluindo transferência de dados)</w:t>
            </w:r>
            <w:r w:rsidR="000145D2">
              <w:rPr>
                <w:rFonts w:ascii="Times New Roman" w:hAnsi="Times New Roman" w:cs="Times New Roman"/>
                <w:szCs w:val="20"/>
              </w:rPr>
              <w:t xml:space="preserve">, </w:t>
            </w:r>
            <w:r w:rsidRPr="00BD597F">
              <w:rPr>
                <w:rFonts w:ascii="Times New Roman" w:hAnsi="Times New Roman" w:cs="Times New Roman"/>
                <w:szCs w:val="20"/>
              </w:rPr>
              <w:t>gaps com a LGPD (não conformidades</w:t>
            </w:r>
            <w:r w:rsidR="000145D2">
              <w:rPr>
                <w:rFonts w:ascii="Times New Roman" w:hAnsi="Times New Roman" w:cs="Times New Roman"/>
                <w:szCs w:val="20"/>
              </w:rPr>
              <w:t xml:space="preserve">) e </w:t>
            </w:r>
            <w:r w:rsidR="000145D2" w:rsidRPr="00BD597F">
              <w:rPr>
                <w:rFonts w:ascii="Times New Roman" w:hAnsi="Times New Roman" w:cs="Times New Roman"/>
                <w:szCs w:val="20"/>
              </w:rPr>
              <w:t xml:space="preserve">matriz de riscos à </w:t>
            </w:r>
            <w:r w:rsidR="000145D2">
              <w:rPr>
                <w:rFonts w:ascii="Times New Roman" w:hAnsi="Times New Roman" w:cs="Times New Roman"/>
                <w:szCs w:val="20"/>
              </w:rPr>
              <w:t>privacidade/</w:t>
            </w:r>
            <w:r w:rsidR="000145D2" w:rsidRPr="00BD597F">
              <w:rPr>
                <w:rFonts w:ascii="Times New Roman" w:hAnsi="Times New Roman" w:cs="Times New Roman"/>
                <w:szCs w:val="20"/>
              </w:rPr>
              <w:t xml:space="preserve"> LGDP.</w:t>
            </w:r>
          </w:p>
        </w:tc>
        <w:tc>
          <w:tcPr>
            <w:tcW w:w="1412" w:type="dxa"/>
            <w:vMerge w:val="restart"/>
          </w:tcPr>
          <w:p w14:paraId="74E9C9E8" w14:textId="108017ED" w:rsidR="00C75491" w:rsidRPr="00BD597F"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20 %</w:t>
            </w:r>
          </w:p>
        </w:tc>
      </w:tr>
      <w:tr w:rsidR="004B6CFE" w:rsidRPr="00BD597F" w14:paraId="0288422B" w14:textId="77777777" w:rsidTr="00070CC2">
        <w:tc>
          <w:tcPr>
            <w:tcW w:w="1172" w:type="dxa"/>
            <w:vMerge/>
            <w:vAlign w:val="center"/>
          </w:tcPr>
          <w:p w14:paraId="09EFF783" w14:textId="77777777" w:rsidR="004B6CFE" w:rsidRPr="00BD597F" w:rsidRDefault="004B6CFE" w:rsidP="00C75491">
            <w:pPr>
              <w:keepNext/>
              <w:tabs>
                <w:tab w:val="left" w:pos="1134"/>
              </w:tabs>
              <w:jc w:val="center"/>
              <w:rPr>
                <w:rFonts w:ascii="Times New Roman" w:hAnsi="Times New Roman" w:cs="Times New Roman"/>
                <w:szCs w:val="20"/>
              </w:rPr>
            </w:pPr>
          </w:p>
        </w:tc>
        <w:tc>
          <w:tcPr>
            <w:tcW w:w="709" w:type="dxa"/>
            <w:vAlign w:val="center"/>
          </w:tcPr>
          <w:p w14:paraId="55F72126" w14:textId="5B203EF2" w:rsidR="004B6CFE" w:rsidRPr="00BD597F" w:rsidRDefault="000F4BEE" w:rsidP="00C75491">
            <w:pPr>
              <w:keepNext/>
              <w:tabs>
                <w:tab w:val="left" w:pos="1134"/>
              </w:tabs>
              <w:jc w:val="both"/>
              <w:rPr>
                <w:rFonts w:ascii="Times New Roman" w:hAnsi="Times New Roman" w:cs="Times New Roman"/>
                <w:szCs w:val="20"/>
              </w:rPr>
            </w:pPr>
            <w:r>
              <w:rPr>
                <w:rFonts w:ascii="Times New Roman" w:hAnsi="Times New Roman" w:cs="Times New Roman"/>
                <w:szCs w:val="20"/>
              </w:rPr>
              <w:t>E</w:t>
            </w:r>
          </w:p>
        </w:tc>
        <w:tc>
          <w:tcPr>
            <w:tcW w:w="5921" w:type="dxa"/>
          </w:tcPr>
          <w:p w14:paraId="04BF905E" w14:textId="0A47CED2" w:rsidR="004B6CFE" w:rsidRPr="00BD597F" w:rsidRDefault="004B6CFE"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Identificação de vulnerabilidades de segurança da informação que possam ser facilitadores de violações da privacidade de dados.</w:t>
            </w:r>
          </w:p>
        </w:tc>
        <w:tc>
          <w:tcPr>
            <w:tcW w:w="1412" w:type="dxa"/>
            <w:vMerge/>
          </w:tcPr>
          <w:p w14:paraId="4412064B" w14:textId="77777777" w:rsidR="004B6CFE" w:rsidRPr="00BD597F" w:rsidRDefault="004B6CFE" w:rsidP="00C75491">
            <w:pPr>
              <w:keepNext/>
              <w:tabs>
                <w:tab w:val="left" w:pos="1134"/>
              </w:tabs>
              <w:jc w:val="both"/>
              <w:rPr>
                <w:rFonts w:ascii="Times New Roman" w:hAnsi="Times New Roman" w:cs="Times New Roman"/>
                <w:szCs w:val="20"/>
              </w:rPr>
            </w:pPr>
          </w:p>
        </w:tc>
      </w:tr>
      <w:tr w:rsidR="00C75491" w:rsidRPr="00BD597F" w14:paraId="19DE074D" w14:textId="47F3C6DC" w:rsidTr="00070CC2">
        <w:tc>
          <w:tcPr>
            <w:tcW w:w="1172" w:type="dxa"/>
            <w:vMerge/>
            <w:vAlign w:val="center"/>
          </w:tcPr>
          <w:p w14:paraId="19DBC7E9" w14:textId="009A69A5" w:rsidR="00C75491" w:rsidRPr="00BD597F" w:rsidRDefault="00C75491" w:rsidP="00C75491">
            <w:pPr>
              <w:keepNext/>
              <w:tabs>
                <w:tab w:val="left" w:pos="1134"/>
              </w:tabs>
              <w:jc w:val="center"/>
              <w:rPr>
                <w:rFonts w:ascii="Times New Roman" w:hAnsi="Times New Roman" w:cs="Times New Roman"/>
                <w:szCs w:val="20"/>
              </w:rPr>
            </w:pPr>
          </w:p>
        </w:tc>
        <w:tc>
          <w:tcPr>
            <w:tcW w:w="709" w:type="dxa"/>
            <w:vAlign w:val="center"/>
          </w:tcPr>
          <w:p w14:paraId="31EA21EA" w14:textId="5FBF64DB" w:rsidR="00C75491" w:rsidRPr="00BD597F" w:rsidRDefault="000F4BEE" w:rsidP="00C75491">
            <w:pPr>
              <w:keepNext/>
              <w:tabs>
                <w:tab w:val="left" w:pos="1134"/>
              </w:tabs>
              <w:jc w:val="both"/>
              <w:rPr>
                <w:rFonts w:ascii="Times New Roman" w:hAnsi="Times New Roman" w:cs="Times New Roman"/>
                <w:szCs w:val="20"/>
              </w:rPr>
            </w:pPr>
            <w:r>
              <w:rPr>
                <w:rFonts w:ascii="Times New Roman" w:hAnsi="Times New Roman" w:cs="Times New Roman"/>
                <w:szCs w:val="20"/>
              </w:rPr>
              <w:t>F</w:t>
            </w:r>
          </w:p>
        </w:tc>
        <w:tc>
          <w:tcPr>
            <w:tcW w:w="5921" w:type="dxa"/>
          </w:tcPr>
          <w:p w14:paraId="1F91079E" w14:textId="2ABA03A2" w:rsidR="00C75491" w:rsidRPr="00BD597F"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Plano de ação e controles para adequação da Hemobrás à LGPD, inclusive</w:t>
            </w:r>
            <w:r w:rsidR="00394169">
              <w:rPr>
                <w:rFonts w:ascii="Times New Roman" w:hAnsi="Times New Roman" w:cs="Times New Roman"/>
                <w:szCs w:val="20"/>
              </w:rPr>
              <w:t xml:space="preserve"> quanto à adequação do ciclo de vida dos dados pessoais </w:t>
            </w:r>
            <w:r w:rsidR="0027064C">
              <w:rPr>
                <w:rFonts w:ascii="Times New Roman" w:hAnsi="Times New Roman" w:cs="Times New Roman"/>
                <w:szCs w:val="20"/>
              </w:rPr>
              <w:t>(</w:t>
            </w:r>
            <w:r w:rsidR="005F20B6">
              <w:rPr>
                <w:rFonts w:ascii="Times New Roman" w:hAnsi="Times New Roman" w:cs="Times New Roman"/>
                <w:szCs w:val="20"/>
              </w:rPr>
              <w:t>desde a</w:t>
            </w:r>
            <w:r w:rsidR="0027064C">
              <w:rPr>
                <w:rFonts w:ascii="Times New Roman" w:hAnsi="Times New Roman" w:cs="Times New Roman"/>
                <w:szCs w:val="20"/>
              </w:rPr>
              <w:t xml:space="preserve"> coleta ao descarte) </w:t>
            </w:r>
            <w:r w:rsidR="002B2EA2">
              <w:rPr>
                <w:rFonts w:ascii="Times New Roman" w:hAnsi="Times New Roman" w:cs="Times New Roman"/>
                <w:szCs w:val="20"/>
              </w:rPr>
              <w:t>e</w:t>
            </w:r>
            <w:r w:rsidR="00394169">
              <w:rPr>
                <w:rFonts w:ascii="Times New Roman" w:hAnsi="Times New Roman" w:cs="Times New Roman"/>
                <w:szCs w:val="20"/>
              </w:rPr>
              <w:t xml:space="preserve"> da </w:t>
            </w:r>
            <w:r w:rsidRPr="00BD597F">
              <w:rPr>
                <w:rFonts w:ascii="Times New Roman" w:hAnsi="Times New Roman" w:cs="Times New Roman"/>
                <w:szCs w:val="20"/>
              </w:rPr>
              <w:t>segurança da informação.</w:t>
            </w:r>
          </w:p>
        </w:tc>
        <w:tc>
          <w:tcPr>
            <w:tcW w:w="1412" w:type="dxa"/>
            <w:vMerge/>
          </w:tcPr>
          <w:p w14:paraId="6E20D03E" w14:textId="77777777" w:rsidR="00C75491" w:rsidRPr="00BD597F" w:rsidRDefault="00C75491" w:rsidP="00C75491">
            <w:pPr>
              <w:keepNext/>
              <w:tabs>
                <w:tab w:val="left" w:pos="1134"/>
              </w:tabs>
              <w:jc w:val="both"/>
              <w:rPr>
                <w:rFonts w:ascii="Times New Roman" w:hAnsi="Times New Roman" w:cs="Times New Roman"/>
                <w:szCs w:val="20"/>
              </w:rPr>
            </w:pPr>
          </w:p>
        </w:tc>
      </w:tr>
      <w:tr w:rsidR="00C75491" w:rsidRPr="00BD597F" w14:paraId="6218D41E" w14:textId="19F4FED6" w:rsidTr="00070CC2">
        <w:trPr>
          <w:trHeight w:val="60"/>
        </w:trPr>
        <w:tc>
          <w:tcPr>
            <w:tcW w:w="1172" w:type="dxa"/>
            <w:vMerge/>
            <w:vAlign w:val="center"/>
          </w:tcPr>
          <w:p w14:paraId="0F4C7A72" w14:textId="549C7071" w:rsidR="00C75491" w:rsidRPr="00BD597F" w:rsidRDefault="00C75491" w:rsidP="00C75491">
            <w:pPr>
              <w:keepNext/>
              <w:tabs>
                <w:tab w:val="left" w:pos="1134"/>
              </w:tabs>
              <w:jc w:val="center"/>
              <w:rPr>
                <w:rFonts w:ascii="Times New Roman" w:hAnsi="Times New Roman" w:cs="Times New Roman"/>
                <w:szCs w:val="20"/>
              </w:rPr>
            </w:pPr>
          </w:p>
        </w:tc>
        <w:tc>
          <w:tcPr>
            <w:tcW w:w="709" w:type="dxa"/>
            <w:vAlign w:val="center"/>
          </w:tcPr>
          <w:p w14:paraId="31A72C0E" w14:textId="5C0011C1" w:rsidR="00C75491" w:rsidRPr="00BD597F" w:rsidRDefault="000F4BEE" w:rsidP="00C75491">
            <w:pPr>
              <w:keepNext/>
              <w:tabs>
                <w:tab w:val="left" w:pos="1134"/>
              </w:tabs>
              <w:jc w:val="both"/>
              <w:rPr>
                <w:rFonts w:ascii="Times New Roman" w:hAnsi="Times New Roman" w:cs="Times New Roman"/>
                <w:szCs w:val="20"/>
              </w:rPr>
            </w:pPr>
            <w:r>
              <w:rPr>
                <w:rFonts w:ascii="Times New Roman" w:hAnsi="Times New Roman" w:cs="Times New Roman"/>
                <w:szCs w:val="20"/>
              </w:rPr>
              <w:t>G</w:t>
            </w:r>
          </w:p>
        </w:tc>
        <w:tc>
          <w:tcPr>
            <w:tcW w:w="5921" w:type="dxa"/>
          </w:tcPr>
          <w:p w14:paraId="04022A2E" w14:textId="2FBE4699" w:rsidR="00C75491" w:rsidRPr="00BD597F" w:rsidRDefault="00C75491" w:rsidP="00C75491">
            <w:pPr>
              <w:keepNext/>
              <w:tabs>
                <w:tab w:val="left" w:pos="1134"/>
              </w:tabs>
              <w:jc w:val="both"/>
              <w:rPr>
                <w:rFonts w:ascii="Times New Roman" w:hAnsi="Times New Roman" w:cs="Times New Roman"/>
                <w:szCs w:val="20"/>
              </w:rPr>
            </w:pPr>
            <w:r w:rsidRPr="00BD597F">
              <w:rPr>
                <w:rFonts w:ascii="Times New Roman" w:hAnsi="Times New Roman" w:cs="Times New Roman"/>
                <w:szCs w:val="20"/>
              </w:rPr>
              <w:t xml:space="preserve">Reunião de apresentação dos resultados </w:t>
            </w:r>
          </w:p>
        </w:tc>
        <w:tc>
          <w:tcPr>
            <w:tcW w:w="1412" w:type="dxa"/>
            <w:vMerge/>
          </w:tcPr>
          <w:p w14:paraId="66E11ABA" w14:textId="77777777" w:rsidR="00C75491" w:rsidRPr="00BD597F" w:rsidRDefault="00C75491" w:rsidP="00C75491">
            <w:pPr>
              <w:keepNext/>
              <w:tabs>
                <w:tab w:val="left" w:pos="1134"/>
              </w:tabs>
              <w:jc w:val="both"/>
              <w:rPr>
                <w:rFonts w:ascii="Times New Roman" w:hAnsi="Times New Roman" w:cs="Times New Roman"/>
                <w:szCs w:val="20"/>
              </w:rPr>
            </w:pPr>
          </w:p>
        </w:tc>
      </w:tr>
    </w:tbl>
    <w:p w14:paraId="30283AD3" w14:textId="71DC95D9" w:rsidR="00070CC2" w:rsidRPr="00BD597F" w:rsidRDefault="00070CC2" w:rsidP="00070CC2">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r w:rsidRPr="008E1E23">
        <w:rPr>
          <w:rFonts w:ascii="Times New Roman" w:hAnsi="Times New Roman" w:cs="Times New Roman"/>
          <w:i/>
          <w:szCs w:val="20"/>
        </w:rPr>
        <w:t xml:space="preserve">Tabela 2: </w:t>
      </w:r>
      <w:r w:rsidR="008E1E23" w:rsidRPr="008E1E23">
        <w:rPr>
          <w:rFonts w:ascii="Times New Roman" w:hAnsi="Times New Roman" w:cs="Times New Roman"/>
          <w:i/>
          <w:szCs w:val="20"/>
        </w:rPr>
        <w:t>Entregas da Fase 1 e pagamentos correspondentes</w:t>
      </w:r>
      <w:r w:rsidRPr="008E1E23">
        <w:rPr>
          <w:rFonts w:ascii="Times New Roman" w:hAnsi="Times New Roman" w:cs="Times New Roman"/>
          <w:i/>
          <w:szCs w:val="20"/>
        </w:rPr>
        <w:t>.</w:t>
      </w:r>
    </w:p>
    <w:p w14:paraId="6D8E5F95" w14:textId="5687DFDE" w:rsidR="008713B8" w:rsidRPr="00BD597F" w:rsidRDefault="008713B8" w:rsidP="008713B8">
      <w:pPr>
        <w:tabs>
          <w:tab w:val="left" w:pos="1985"/>
        </w:tabs>
        <w:spacing w:before="120" w:after="120"/>
        <w:jc w:val="both"/>
        <w:rPr>
          <w:rFonts w:ascii="Times New Roman" w:hAnsi="Times New Roman" w:cs="Times New Roman"/>
          <w:szCs w:val="20"/>
        </w:rPr>
      </w:pPr>
    </w:p>
    <w:p w14:paraId="7620F902" w14:textId="77777777" w:rsidR="00BF75B6" w:rsidRPr="00BD597F" w:rsidRDefault="00BF75B6" w:rsidP="00BF75B6">
      <w:pPr>
        <w:tabs>
          <w:tab w:val="left" w:pos="1134"/>
        </w:tabs>
        <w:spacing w:before="120" w:after="120"/>
        <w:jc w:val="both"/>
        <w:rPr>
          <w:rFonts w:ascii="Times New Roman" w:hAnsi="Times New Roman" w:cs="Times New Roman"/>
          <w:bCs/>
          <w:szCs w:val="20"/>
        </w:rPr>
      </w:pPr>
      <w:r w:rsidRPr="00BD597F">
        <w:rPr>
          <w:rFonts w:ascii="Times New Roman" w:hAnsi="Times New Roman" w:cs="Times New Roman"/>
          <w:bCs/>
          <w:szCs w:val="20"/>
        </w:rPr>
        <w:t>Cada entrega deve ser submetida à análise e possível solicitação de ajustes pela Hemobrás.</w:t>
      </w:r>
    </w:p>
    <w:p w14:paraId="35A42B61" w14:textId="77777777" w:rsidR="00BF75B6" w:rsidRPr="00BD597F" w:rsidRDefault="00BF75B6" w:rsidP="008713B8">
      <w:pPr>
        <w:tabs>
          <w:tab w:val="left" w:pos="1985"/>
        </w:tabs>
        <w:spacing w:before="120" w:after="120"/>
        <w:jc w:val="both"/>
        <w:rPr>
          <w:rFonts w:ascii="Times New Roman" w:hAnsi="Times New Roman" w:cs="Times New Roman"/>
          <w:szCs w:val="20"/>
        </w:rPr>
      </w:pPr>
    </w:p>
    <w:p w14:paraId="21776EC1" w14:textId="7BB4DBD6" w:rsidR="008713B8" w:rsidRPr="00E44D1B" w:rsidRDefault="00B829AD" w:rsidP="00FB56E9">
      <w:pPr>
        <w:pStyle w:val="Default"/>
        <w:numPr>
          <w:ilvl w:val="1"/>
          <w:numId w:val="14"/>
        </w:numPr>
        <w:tabs>
          <w:tab w:val="left" w:pos="851"/>
        </w:tabs>
        <w:spacing w:before="120" w:after="120"/>
        <w:jc w:val="both"/>
        <w:rPr>
          <w:b/>
          <w:bCs/>
          <w:sz w:val="20"/>
          <w:szCs w:val="20"/>
          <w:lang w:val="pt-BR"/>
        </w:rPr>
      </w:pPr>
      <w:r w:rsidRPr="00E44D1B">
        <w:rPr>
          <w:b/>
          <w:bCs/>
          <w:sz w:val="20"/>
          <w:szCs w:val="20"/>
          <w:lang w:val="pt-BR"/>
        </w:rPr>
        <w:t xml:space="preserve">FASE </w:t>
      </w:r>
      <w:r w:rsidR="005743EC" w:rsidRPr="00E44D1B">
        <w:rPr>
          <w:b/>
          <w:bCs/>
          <w:sz w:val="20"/>
          <w:szCs w:val="20"/>
          <w:lang w:val="pt-BR"/>
        </w:rPr>
        <w:t>2</w:t>
      </w:r>
      <w:r w:rsidRPr="00E44D1B">
        <w:rPr>
          <w:b/>
          <w:bCs/>
          <w:sz w:val="20"/>
          <w:szCs w:val="20"/>
          <w:lang w:val="pt-BR"/>
        </w:rPr>
        <w:t xml:space="preserve"> </w:t>
      </w:r>
      <w:r w:rsidR="005743EC" w:rsidRPr="00E44D1B">
        <w:rPr>
          <w:b/>
          <w:bCs/>
          <w:sz w:val="20"/>
          <w:szCs w:val="20"/>
          <w:lang w:val="pt-BR"/>
        </w:rPr>
        <w:t xml:space="preserve">– ADEQUAÇÃO </w:t>
      </w:r>
      <w:r w:rsidR="001440B1" w:rsidRPr="00E44D1B">
        <w:rPr>
          <w:b/>
          <w:bCs/>
          <w:sz w:val="20"/>
          <w:szCs w:val="20"/>
          <w:lang w:val="pt-BR"/>
        </w:rPr>
        <w:t xml:space="preserve">DA HEMOBRÁS </w:t>
      </w:r>
      <w:r w:rsidR="005743EC" w:rsidRPr="00E44D1B">
        <w:rPr>
          <w:b/>
          <w:bCs/>
          <w:sz w:val="20"/>
          <w:szCs w:val="20"/>
          <w:lang w:val="pt-BR"/>
        </w:rPr>
        <w:t xml:space="preserve">À LGPD (ADEQUAÇÃO DE FLUXOS DE DADOS, NORMATIVAS E CONTRATOS; ATENDIMENTO AOS DIREITOS DOS TITULARES DE DADOS; PROCEDIMENTO DE COMUNICAÇÃO E RESPOSTA AOS INCIDENTES DE SEGURANÇA RELACIONADAS AO VAZAMENTO DE DADOS PESSOAIS; TREINAMENTOS)  </w:t>
      </w:r>
    </w:p>
    <w:p w14:paraId="0CBB4028" w14:textId="77777777" w:rsidR="00FB56E9" w:rsidRDefault="000552C8" w:rsidP="00FB56E9">
      <w:pPr>
        <w:pStyle w:val="Default"/>
        <w:numPr>
          <w:ilvl w:val="1"/>
          <w:numId w:val="28"/>
        </w:numPr>
        <w:tabs>
          <w:tab w:val="left" w:pos="1418"/>
        </w:tabs>
        <w:spacing w:before="120" w:after="120"/>
        <w:jc w:val="both"/>
        <w:rPr>
          <w:sz w:val="20"/>
          <w:szCs w:val="20"/>
          <w:lang w:val="pt-BR"/>
        </w:rPr>
      </w:pPr>
      <w:r w:rsidRPr="00BD597F">
        <w:rPr>
          <w:sz w:val="20"/>
          <w:szCs w:val="20"/>
          <w:lang w:val="pt-BR"/>
        </w:rPr>
        <w:t>I</w:t>
      </w:r>
      <w:r w:rsidR="008713B8" w:rsidRPr="00BD597F">
        <w:rPr>
          <w:sz w:val="20"/>
          <w:szCs w:val="20"/>
          <w:lang w:val="pt-BR"/>
        </w:rPr>
        <w:t>mplantação</w:t>
      </w:r>
      <w:r w:rsidRPr="00BD597F">
        <w:rPr>
          <w:sz w:val="20"/>
          <w:szCs w:val="20"/>
          <w:lang w:val="pt-BR"/>
        </w:rPr>
        <w:t xml:space="preserve"> do plano de ação para adequação da Hemobrás à </w:t>
      </w:r>
      <w:r w:rsidR="008713B8" w:rsidRPr="00BD597F">
        <w:rPr>
          <w:sz w:val="20"/>
          <w:szCs w:val="20"/>
          <w:lang w:val="pt-BR"/>
        </w:rPr>
        <w:t>LGPD</w:t>
      </w:r>
      <w:r w:rsidR="00D60DF9" w:rsidRPr="00BD597F">
        <w:rPr>
          <w:sz w:val="20"/>
          <w:szCs w:val="20"/>
          <w:lang w:val="pt-BR"/>
        </w:rPr>
        <w:t xml:space="preserve">, incluindo: </w:t>
      </w:r>
    </w:p>
    <w:p w14:paraId="32633517" w14:textId="77777777" w:rsidR="00FB56E9" w:rsidRDefault="00D60DF9" w:rsidP="00FB56E9">
      <w:pPr>
        <w:pStyle w:val="Default"/>
        <w:numPr>
          <w:ilvl w:val="2"/>
          <w:numId w:val="28"/>
        </w:numPr>
        <w:tabs>
          <w:tab w:val="left" w:pos="1418"/>
        </w:tabs>
        <w:spacing w:before="120" w:after="120"/>
        <w:jc w:val="both"/>
        <w:rPr>
          <w:sz w:val="20"/>
          <w:szCs w:val="20"/>
          <w:lang w:val="pt-BR"/>
        </w:rPr>
      </w:pPr>
      <w:r w:rsidRPr="00FB56E9">
        <w:rPr>
          <w:sz w:val="20"/>
          <w:szCs w:val="20"/>
          <w:lang w:val="pt-BR"/>
        </w:rPr>
        <w:t>Adequação de fluxo de dados/</w:t>
      </w:r>
      <w:r w:rsidR="007157F7" w:rsidRPr="00FB56E9">
        <w:rPr>
          <w:sz w:val="20"/>
          <w:szCs w:val="20"/>
          <w:lang w:val="pt-BR"/>
        </w:rPr>
        <w:t>procedimentos</w:t>
      </w:r>
      <w:r w:rsidRPr="00FB56E9">
        <w:rPr>
          <w:sz w:val="20"/>
          <w:szCs w:val="20"/>
          <w:lang w:val="pt-BR"/>
        </w:rPr>
        <w:t>;</w:t>
      </w:r>
      <w:bookmarkStart w:id="13" w:name="_Ref49847459"/>
    </w:p>
    <w:p w14:paraId="74076FB9" w14:textId="7D6F0BE5" w:rsidR="008713B8" w:rsidRPr="00FB56E9" w:rsidRDefault="008713B8" w:rsidP="00FB56E9">
      <w:pPr>
        <w:pStyle w:val="Default"/>
        <w:numPr>
          <w:ilvl w:val="2"/>
          <w:numId w:val="28"/>
        </w:numPr>
        <w:tabs>
          <w:tab w:val="left" w:pos="1418"/>
        </w:tabs>
        <w:spacing w:before="120" w:after="120"/>
        <w:jc w:val="both"/>
        <w:rPr>
          <w:sz w:val="20"/>
          <w:szCs w:val="20"/>
          <w:lang w:val="pt-BR"/>
        </w:rPr>
      </w:pPr>
      <w:r w:rsidRPr="00FB56E9">
        <w:rPr>
          <w:sz w:val="20"/>
          <w:szCs w:val="20"/>
          <w:lang w:val="pt-BR"/>
        </w:rPr>
        <w:t xml:space="preserve">Elaboração e revisão de </w:t>
      </w:r>
      <w:r w:rsidRPr="00011EF9">
        <w:rPr>
          <w:sz w:val="20"/>
          <w:szCs w:val="20"/>
          <w:lang w:val="pt-BR"/>
        </w:rPr>
        <w:t>documentos</w:t>
      </w:r>
      <w:r w:rsidR="004C2FBB" w:rsidRPr="00011EF9">
        <w:rPr>
          <w:sz w:val="20"/>
          <w:szCs w:val="20"/>
          <w:lang w:val="pt-BR"/>
        </w:rPr>
        <w:t>, promovendo todos os ajustes necessários à adequação à LGPD</w:t>
      </w:r>
      <w:r w:rsidR="001E5798" w:rsidRPr="00011EF9">
        <w:rPr>
          <w:sz w:val="20"/>
          <w:szCs w:val="20"/>
          <w:lang w:val="pt-BR"/>
        </w:rPr>
        <w:t>, considerando, no mínimo, o seguinte escopo</w:t>
      </w:r>
      <w:r w:rsidRPr="00011EF9">
        <w:rPr>
          <w:sz w:val="20"/>
          <w:szCs w:val="20"/>
          <w:lang w:val="pt-BR"/>
        </w:rPr>
        <w:t>:</w:t>
      </w:r>
      <w:bookmarkEnd w:id="13"/>
    </w:p>
    <w:p w14:paraId="5C55FA5A" w14:textId="31C8D7B8" w:rsidR="008713B8" w:rsidRPr="00BD597F" w:rsidRDefault="008713B8" w:rsidP="008713B8">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Políticas de Proteção de Dados Pessoais;</w:t>
      </w:r>
    </w:p>
    <w:p w14:paraId="45E60C4C" w14:textId="3A643732" w:rsidR="00AE6E2A" w:rsidRPr="00BD597F" w:rsidRDefault="00AE6E2A" w:rsidP="008713B8">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Política de Segurança da Informação</w:t>
      </w:r>
      <w:r w:rsidR="00D022EC" w:rsidRPr="00BD597F">
        <w:rPr>
          <w:sz w:val="20"/>
          <w:szCs w:val="20"/>
          <w:lang w:val="pt-BR"/>
        </w:rPr>
        <w:t xml:space="preserve"> e Cibernética</w:t>
      </w:r>
      <w:r w:rsidRPr="00BD597F">
        <w:rPr>
          <w:sz w:val="20"/>
          <w:szCs w:val="20"/>
          <w:lang w:val="pt-BR"/>
        </w:rPr>
        <w:t xml:space="preserve"> (processos, tecnologia da informação e pessoas)</w:t>
      </w:r>
      <w:r w:rsidR="006104AD" w:rsidRPr="00BD597F">
        <w:rPr>
          <w:sz w:val="20"/>
          <w:szCs w:val="20"/>
          <w:lang w:val="pt-BR"/>
        </w:rPr>
        <w:t>;</w:t>
      </w:r>
    </w:p>
    <w:p w14:paraId="02C34017" w14:textId="52E0765A" w:rsidR="006206C3" w:rsidRPr="00BD597F" w:rsidRDefault="006206C3" w:rsidP="008713B8">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Termos de Confidencialidade</w:t>
      </w:r>
      <w:r w:rsidR="006B1827" w:rsidRPr="00BD597F">
        <w:rPr>
          <w:sz w:val="20"/>
          <w:szCs w:val="20"/>
          <w:lang w:val="pt-BR"/>
        </w:rPr>
        <w:t xml:space="preserve"> e Sigilo</w:t>
      </w:r>
      <w:r w:rsidR="0085720C" w:rsidRPr="00BD597F">
        <w:rPr>
          <w:sz w:val="20"/>
          <w:szCs w:val="20"/>
          <w:lang w:val="pt-BR"/>
        </w:rPr>
        <w:t>;</w:t>
      </w:r>
    </w:p>
    <w:p w14:paraId="732ECBA4" w14:textId="69AEF5A8" w:rsidR="00D62FAD" w:rsidRPr="00BD597F" w:rsidRDefault="00D62FAD" w:rsidP="008713B8">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 xml:space="preserve">Estruturação de </w:t>
      </w:r>
      <w:r w:rsidR="0085720C" w:rsidRPr="00BD597F">
        <w:rPr>
          <w:sz w:val="20"/>
          <w:szCs w:val="20"/>
          <w:lang w:val="pt-BR"/>
        </w:rPr>
        <w:t>procedimento</w:t>
      </w:r>
      <w:r w:rsidRPr="00BD597F">
        <w:rPr>
          <w:sz w:val="20"/>
          <w:szCs w:val="20"/>
          <w:lang w:val="pt-BR"/>
        </w:rPr>
        <w:t xml:space="preserve"> para atendimento aos direitos dos titulares (</w:t>
      </w:r>
      <w:r w:rsidR="00DD40C1" w:rsidRPr="00BD597F">
        <w:rPr>
          <w:sz w:val="20"/>
          <w:szCs w:val="20"/>
          <w:lang w:val="pt-BR"/>
        </w:rPr>
        <w:t xml:space="preserve">incluindo, mas não se restringindo, a </w:t>
      </w:r>
      <w:r w:rsidRPr="00BD597F">
        <w:rPr>
          <w:sz w:val="20"/>
          <w:szCs w:val="20"/>
          <w:lang w:val="pt-BR"/>
        </w:rPr>
        <w:t>revisão e ajustes da definição dos grupos de perfis de titulares, do fluxo para atendimento a solicitações dos titulares, definição de modelo de relatórios de impactos)</w:t>
      </w:r>
      <w:r w:rsidR="00A8117B" w:rsidRPr="00BD597F">
        <w:rPr>
          <w:sz w:val="20"/>
          <w:szCs w:val="20"/>
          <w:lang w:val="pt-BR"/>
        </w:rPr>
        <w:t>;</w:t>
      </w:r>
    </w:p>
    <w:p w14:paraId="69722922" w14:textId="09E95D28" w:rsidR="008713B8" w:rsidRPr="00BD597F" w:rsidRDefault="00981DA1" w:rsidP="008713B8">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 xml:space="preserve">Texto relacionado a </w:t>
      </w:r>
      <w:r w:rsidR="008713B8" w:rsidRPr="00BD597F">
        <w:rPr>
          <w:sz w:val="20"/>
          <w:szCs w:val="20"/>
          <w:lang w:val="pt-BR"/>
        </w:rPr>
        <w:t xml:space="preserve">utilização de dados pessoais </w:t>
      </w:r>
      <w:r w:rsidR="007E5034" w:rsidRPr="00BD597F">
        <w:rPr>
          <w:sz w:val="20"/>
          <w:szCs w:val="20"/>
          <w:lang w:val="pt-BR"/>
        </w:rPr>
        <w:t>para o</w:t>
      </w:r>
      <w:r w:rsidR="008713B8" w:rsidRPr="00BD597F">
        <w:rPr>
          <w:sz w:val="20"/>
          <w:szCs w:val="20"/>
          <w:lang w:val="pt-BR"/>
        </w:rPr>
        <w:t xml:space="preserve"> site</w:t>
      </w:r>
      <w:r w:rsidR="007E5034" w:rsidRPr="00BD597F">
        <w:rPr>
          <w:sz w:val="20"/>
          <w:szCs w:val="20"/>
          <w:lang w:val="pt-BR"/>
        </w:rPr>
        <w:t>, incluindo aviso de privacidade</w:t>
      </w:r>
      <w:r w:rsidR="008713B8" w:rsidRPr="00BD597F">
        <w:rPr>
          <w:sz w:val="20"/>
          <w:szCs w:val="20"/>
          <w:lang w:val="pt-BR"/>
        </w:rPr>
        <w:t>;</w:t>
      </w:r>
    </w:p>
    <w:p w14:paraId="5BA0E068" w14:textId="77777777" w:rsidR="008713B8" w:rsidRPr="00BD597F" w:rsidRDefault="008713B8" w:rsidP="008713B8">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Política de Cookies;</w:t>
      </w:r>
    </w:p>
    <w:p w14:paraId="45CDD491" w14:textId="77777777" w:rsidR="008713B8" w:rsidRPr="00BD597F" w:rsidRDefault="008713B8" w:rsidP="008713B8">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Termos de Uso;</w:t>
      </w:r>
    </w:p>
    <w:p w14:paraId="404C0531" w14:textId="17C134FA" w:rsidR="00980F16" w:rsidRPr="00FB56E9" w:rsidRDefault="00CE0826" w:rsidP="00980F16">
      <w:pPr>
        <w:pStyle w:val="Default"/>
        <w:numPr>
          <w:ilvl w:val="3"/>
          <w:numId w:val="15"/>
        </w:numPr>
        <w:tabs>
          <w:tab w:val="left" w:pos="1418"/>
        </w:tabs>
        <w:spacing w:before="120" w:after="120"/>
        <w:ind w:left="1418" w:hanging="567"/>
        <w:jc w:val="both"/>
        <w:rPr>
          <w:sz w:val="20"/>
          <w:szCs w:val="20"/>
          <w:lang w:val="pt-BR"/>
        </w:rPr>
      </w:pPr>
      <w:r w:rsidRPr="00BD597F">
        <w:rPr>
          <w:sz w:val="20"/>
          <w:szCs w:val="20"/>
          <w:lang w:val="pt-BR"/>
        </w:rPr>
        <w:t>I</w:t>
      </w:r>
      <w:r w:rsidR="00D60DF9" w:rsidRPr="00BD597F">
        <w:rPr>
          <w:sz w:val="20"/>
          <w:szCs w:val="20"/>
          <w:lang w:val="pt-BR"/>
        </w:rPr>
        <w:t xml:space="preserve">nstrumentos </w:t>
      </w:r>
      <w:r w:rsidR="00F86DE0" w:rsidRPr="00BD597F">
        <w:rPr>
          <w:sz w:val="20"/>
          <w:szCs w:val="20"/>
          <w:lang w:val="pt-BR"/>
        </w:rPr>
        <w:t>convocatóri</w:t>
      </w:r>
      <w:r w:rsidR="000A09CE" w:rsidRPr="00BD597F">
        <w:rPr>
          <w:sz w:val="20"/>
          <w:szCs w:val="20"/>
          <w:lang w:val="pt-BR"/>
        </w:rPr>
        <w:t xml:space="preserve">os, </w:t>
      </w:r>
      <w:r w:rsidR="00D60DF9" w:rsidRPr="00BD597F">
        <w:rPr>
          <w:sz w:val="20"/>
          <w:szCs w:val="20"/>
          <w:lang w:val="pt-BR"/>
        </w:rPr>
        <w:t>contratuais vigentes</w:t>
      </w:r>
      <w:r w:rsidR="0066542A" w:rsidRPr="00BD597F">
        <w:rPr>
          <w:sz w:val="20"/>
          <w:szCs w:val="20"/>
          <w:lang w:val="pt-BR"/>
        </w:rPr>
        <w:t xml:space="preserve"> (amostras de grupos de objetos)</w:t>
      </w:r>
      <w:r w:rsidR="00D60DF9" w:rsidRPr="00BD597F">
        <w:rPr>
          <w:sz w:val="20"/>
          <w:szCs w:val="20"/>
          <w:lang w:val="pt-BR"/>
        </w:rPr>
        <w:t xml:space="preserve"> e as minutas de instrumentos contratuais da Hemobrás à luz da LGPD, identificando de forma objetiva a necessidade de revisão</w:t>
      </w:r>
      <w:r w:rsidR="00D60DF9" w:rsidRPr="00E44D1B">
        <w:rPr>
          <w:sz w:val="20"/>
          <w:szCs w:val="20"/>
          <w:lang w:val="pt-BR"/>
        </w:rPr>
        <w:t xml:space="preserve"> de cláusulas</w:t>
      </w:r>
      <w:r w:rsidR="000E5C7B" w:rsidRPr="00E44D1B">
        <w:rPr>
          <w:sz w:val="20"/>
          <w:szCs w:val="20"/>
          <w:lang w:val="pt-BR"/>
        </w:rPr>
        <w:t>;</w:t>
      </w:r>
    </w:p>
    <w:p w14:paraId="7A924262" w14:textId="361E676D" w:rsidR="00FB56E9" w:rsidRPr="00BD597F" w:rsidRDefault="00FB56E9" w:rsidP="00FB56E9">
      <w:pPr>
        <w:pStyle w:val="Default"/>
        <w:numPr>
          <w:ilvl w:val="3"/>
          <w:numId w:val="15"/>
        </w:numPr>
        <w:tabs>
          <w:tab w:val="left" w:pos="1418"/>
        </w:tabs>
        <w:spacing w:before="120" w:after="120"/>
        <w:ind w:left="1418" w:hanging="567"/>
        <w:jc w:val="both"/>
        <w:rPr>
          <w:sz w:val="20"/>
          <w:szCs w:val="20"/>
          <w:lang w:val="pt-BR"/>
        </w:rPr>
      </w:pPr>
      <w:r w:rsidRPr="00FB56E9">
        <w:rPr>
          <w:sz w:val="20"/>
          <w:szCs w:val="20"/>
          <w:lang w:val="pt-BR"/>
        </w:rPr>
        <w:lastRenderedPageBreak/>
        <w:t>Indicação de procedimentos e documentos a serem adotados pela unidade responsável por contratos administrativos</w:t>
      </w:r>
      <w:r w:rsidR="00A22D27">
        <w:rPr>
          <w:sz w:val="20"/>
          <w:szCs w:val="20"/>
          <w:lang w:val="pt-BR"/>
        </w:rPr>
        <w:t>;</w:t>
      </w:r>
    </w:p>
    <w:p w14:paraId="6811B614" w14:textId="48F4175C" w:rsidR="00980F16" w:rsidRPr="00BD597F" w:rsidRDefault="00980F16" w:rsidP="00980F16">
      <w:pPr>
        <w:pStyle w:val="Default"/>
        <w:numPr>
          <w:ilvl w:val="3"/>
          <w:numId w:val="15"/>
        </w:numPr>
        <w:tabs>
          <w:tab w:val="left" w:pos="1418"/>
        </w:tabs>
        <w:spacing w:before="120" w:after="120"/>
        <w:ind w:left="1418" w:hanging="567"/>
        <w:jc w:val="both"/>
        <w:rPr>
          <w:sz w:val="20"/>
          <w:szCs w:val="20"/>
          <w:lang w:val="pt-BR"/>
        </w:rPr>
      </w:pPr>
      <w:r w:rsidRPr="00E44D1B">
        <w:rPr>
          <w:sz w:val="20"/>
          <w:szCs w:val="20"/>
          <w:lang w:val="pt-BR"/>
        </w:rPr>
        <w:t xml:space="preserve">Transferência de dados pessoais entre </w:t>
      </w:r>
      <w:r w:rsidR="002D48F3" w:rsidRPr="00E44D1B">
        <w:rPr>
          <w:sz w:val="20"/>
          <w:szCs w:val="20"/>
          <w:lang w:val="pt-BR"/>
        </w:rPr>
        <w:t>a Hemobrás e outras organizações</w:t>
      </w:r>
      <w:r w:rsidRPr="00E44D1B">
        <w:rPr>
          <w:sz w:val="20"/>
          <w:szCs w:val="20"/>
          <w:lang w:val="pt-BR"/>
        </w:rPr>
        <w:t xml:space="preserve">; </w:t>
      </w:r>
    </w:p>
    <w:p w14:paraId="637254FD" w14:textId="0288EAFB" w:rsidR="008906D2" w:rsidRPr="003E3EDB" w:rsidRDefault="00D54D5B" w:rsidP="008906D2">
      <w:pPr>
        <w:pStyle w:val="Default"/>
        <w:numPr>
          <w:ilvl w:val="3"/>
          <w:numId w:val="15"/>
        </w:numPr>
        <w:tabs>
          <w:tab w:val="left" w:pos="1418"/>
        </w:tabs>
        <w:spacing w:before="120" w:after="120"/>
        <w:ind w:left="1418" w:hanging="567"/>
        <w:jc w:val="both"/>
        <w:rPr>
          <w:sz w:val="20"/>
          <w:szCs w:val="20"/>
          <w:lang w:val="pt-BR"/>
        </w:rPr>
      </w:pPr>
      <w:r w:rsidRPr="00E44D1B">
        <w:rPr>
          <w:sz w:val="20"/>
          <w:szCs w:val="20"/>
          <w:lang w:val="pt-BR"/>
        </w:rPr>
        <w:t>Estruturação de processo de comunicação e resposta aos incidentes de segurança relacionados ao vazamento de dados pessoais</w:t>
      </w:r>
      <w:r w:rsidR="00744B74" w:rsidRPr="00E44D1B">
        <w:rPr>
          <w:sz w:val="20"/>
          <w:szCs w:val="20"/>
          <w:lang w:val="pt-BR"/>
        </w:rPr>
        <w:t>, incluindo a</w:t>
      </w:r>
      <w:r w:rsidRPr="00E44D1B">
        <w:rPr>
          <w:sz w:val="20"/>
          <w:szCs w:val="20"/>
          <w:lang w:val="pt-BR"/>
        </w:rPr>
        <w:t xml:space="preserve"> elaboração de procedimento</w:t>
      </w:r>
      <w:r w:rsidR="0095438B" w:rsidRPr="00E44D1B">
        <w:rPr>
          <w:sz w:val="20"/>
          <w:szCs w:val="20"/>
          <w:lang w:val="pt-BR"/>
        </w:rPr>
        <w:t>;</w:t>
      </w:r>
      <w:r w:rsidR="008906D2" w:rsidRPr="00E44D1B">
        <w:rPr>
          <w:sz w:val="20"/>
          <w:szCs w:val="20"/>
          <w:lang w:val="pt-BR"/>
        </w:rPr>
        <w:t xml:space="preserve"> </w:t>
      </w:r>
    </w:p>
    <w:p w14:paraId="59AB3E94" w14:textId="56FED094" w:rsidR="003E3EDB" w:rsidRPr="00BD597F" w:rsidRDefault="003E3EDB" w:rsidP="008906D2">
      <w:pPr>
        <w:pStyle w:val="Default"/>
        <w:numPr>
          <w:ilvl w:val="3"/>
          <w:numId w:val="15"/>
        </w:numPr>
        <w:tabs>
          <w:tab w:val="left" w:pos="1418"/>
        </w:tabs>
        <w:spacing w:before="120" w:after="120"/>
        <w:ind w:left="1418" w:hanging="567"/>
        <w:jc w:val="both"/>
        <w:rPr>
          <w:sz w:val="20"/>
          <w:szCs w:val="20"/>
          <w:lang w:val="pt-BR"/>
        </w:rPr>
      </w:pPr>
      <w:r w:rsidRPr="003E3EDB">
        <w:rPr>
          <w:sz w:val="20"/>
          <w:szCs w:val="20"/>
          <w:lang w:val="pt-BR"/>
        </w:rPr>
        <w:t>Documento de orientação para indicação do encarregado na Hemobrás, descrevendo os papéis, funções e responsabilidades que a empresa deve estabelecer para o encarregado, assim como o perfil adequado</w:t>
      </w:r>
      <w:r>
        <w:rPr>
          <w:sz w:val="20"/>
          <w:szCs w:val="20"/>
          <w:lang w:val="pt-BR"/>
        </w:rPr>
        <w:t>;</w:t>
      </w:r>
    </w:p>
    <w:p w14:paraId="38D1356B" w14:textId="7EBAF197" w:rsidR="008906D2" w:rsidRPr="00E44D1B" w:rsidRDefault="008906D2" w:rsidP="008906D2">
      <w:pPr>
        <w:pStyle w:val="Default"/>
        <w:numPr>
          <w:ilvl w:val="3"/>
          <w:numId w:val="15"/>
        </w:numPr>
        <w:tabs>
          <w:tab w:val="left" w:pos="1418"/>
        </w:tabs>
        <w:spacing w:before="120" w:after="120"/>
        <w:ind w:left="1418" w:hanging="567"/>
        <w:jc w:val="both"/>
        <w:rPr>
          <w:sz w:val="20"/>
          <w:szCs w:val="20"/>
          <w:lang w:val="pt-BR"/>
        </w:rPr>
      </w:pPr>
      <w:r w:rsidRPr="00E44D1B">
        <w:rPr>
          <w:sz w:val="20"/>
          <w:szCs w:val="20"/>
          <w:lang w:val="pt-BR"/>
        </w:rPr>
        <w:t>Comunicação com a Autoridade Nacional de Proteção de Dados</w:t>
      </w:r>
      <w:r w:rsidR="00816147" w:rsidRPr="00E44D1B">
        <w:rPr>
          <w:sz w:val="20"/>
          <w:szCs w:val="20"/>
          <w:lang w:val="pt-BR"/>
        </w:rPr>
        <w:t xml:space="preserve">. </w:t>
      </w:r>
    </w:p>
    <w:p w14:paraId="5D15ECD4" w14:textId="6E398D8A" w:rsidR="008D055A" w:rsidRPr="00E44D1B" w:rsidRDefault="008D055A" w:rsidP="00F0350A">
      <w:pPr>
        <w:pStyle w:val="Default"/>
        <w:numPr>
          <w:ilvl w:val="3"/>
          <w:numId w:val="14"/>
        </w:numPr>
        <w:tabs>
          <w:tab w:val="left" w:pos="1418"/>
        </w:tabs>
        <w:spacing w:before="120" w:after="120"/>
        <w:jc w:val="both"/>
        <w:rPr>
          <w:szCs w:val="20"/>
          <w:lang w:val="pt-BR"/>
        </w:rPr>
      </w:pPr>
      <w:r w:rsidRPr="00077A7F">
        <w:rPr>
          <w:sz w:val="20"/>
          <w:szCs w:val="20"/>
          <w:lang w:val="pt-BR"/>
        </w:rPr>
        <w:t xml:space="preserve">Treinamentos </w:t>
      </w:r>
      <w:r w:rsidR="001606DC" w:rsidRPr="00077A7F">
        <w:rPr>
          <w:sz w:val="20"/>
          <w:szCs w:val="20"/>
          <w:lang w:val="pt-BR"/>
        </w:rPr>
        <w:t xml:space="preserve">e disponibilização de materiais de didáticos </w:t>
      </w:r>
      <w:r w:rsidRPr="00077A7F">
        <w:rPr>
          <w:sz w:val="20"/>
          <w:szCs w:val="20"/>
          <w:lang w:val="pt-BR"/>
        </w:rPr>
        <w:t xml:space="preserve">para conscientização de administradores e colaboradores com o objetivo de desenvolver uma cultura em </w:t>
      </w:r>
      <w:proofErr w:type="spellStart"/>
      <w:r w:rsidRPr="00077A7F">
        <w:rPr>
          <w:sz w:val="20"/>
          <w:szCs w:val="20"/>
          <w:lang w:val="pt-BR"/>
        </w:rPr>
        <w:t>privacidadede</w:t>
      </w:r>
      <w:proofErr w:type="spellEnd"/>
      <w:r w:rsidRPr="00077A7F">
        <w:rPr>
          <w:sz w:val="20"/>
          <w:szCs w:val="20"/>
          <w:lang w:val="pt-BR"/>
        </w:rPr>
        <w:t xml:space="preserve">, </w:t>
      </w:r>
      <w:proofErr w:type="spellStart"/>
      <w:r w:rsidRPr="00077A7F">
        <w:rPr>
          <w:sz w:val="20"/>
          <w:szCs w:val="20"/>
          <w:lang w:val="pt-BR"/>
        </w:rPr>
        <w:t>formentar</w:t>
      </w:r>
      <w:proofErr w:type="spellEnd"/>
      <w:r w:rsidRPr="00077A7F">
        <w:rPr>
          <w:sz w:val="20"/>
          <w:szCs w:val="20"/>
          <w:lang w:val="pt-BR"/>
        </w:rPr>
        <w:t xml:space="preserve"> a adaptação às novas regras de tratamento de dados e às novas políticas de privacidade e proteção de dados e de governança de dados. </w:t>
      </w:r>
      <w:r w:rsidR="00004132">
        <w:rPr>
          <w:sz w:val="20"/>
          <w:szCs w:val="20"/>
          <w:lang w:val="pt-BR"/>
        </w:rPr>
        <w:t xml:space="preserve">Visando garantir a </w:t>
      </w:r>
      <w:r w:rsidRPr="00077A7F">
        <w:rPr>
          <w:sz w:val="20"/>
          <w:szCs w:val="20"/>
          <w:lang w:val="pt-BR"/>
        </w:rPr>
        <w:t>qualidade, a ação de transferência de conhecimento e treinamento será avaliada pela H</w:t>
      </w:r>
      <w:r w:rsidR="001606DC" w:rsidRPr="00077A7F">
        <w:rPr>
          <w:sz w:val="20"/>
          <w:szCs w:val="20"/>
          <w:lang w:val="pt-BR"/>
        </w:rPr>
        <w:t>emobrás</w:t>
      </w:r>
      <w:r w:rsidR="00004132">
        <w:rPr>
          <w:sz w:val="20"/>
          <w:szCs w:val="20"/>
          <w:lang w:val="pt-BR"/>
        </w:rPr>
        <w:t>; o</w:t>
      </w:r>
      <w:r w:rsidR="00004132" w:rsidRPr="00077A7F">
        <w:rPr>
          <w:sz w:val="20"/>
          <w:szCs w:val="20"/>
          <w:lang w:val="pt-BR"/>
        </w:rPr>
        <w:t>s treinamentos devem ter avaliação satisfatórios</w:t>
      </w:r>
      <w:r w:rsidRPr="00077A7F">
        <w:rPr>
          <w:sz w:val="20"/>
          <w:szCs w:val="20"/>
          <w:lang w:val="pt-BR"/>
        </w:rPr>
        <w:t>. Caso a avaliação da turma demonstre que a capacitação não foi satisfatória, situação caracterizada nota média menor que 70% da nota máxima possível, a capacitação deverá ser melhorada e aplicada novamente, sem ônus adicional para o contratante.</w:t>
      </w:r>
      <w:r w:rsidRPr="00E44D1B">
        <w:rPr>
          <w:szCs w:val="20"/>
          <w:lang w:val="pt-BR"/>
        </w:rPr>
        <w:t> </w:t>
      </w:r>
    </w:p>
    <w:p w14:paraId="4A953813" w14:textId="7BB04F82" w:rsidR="00514AF6" w:rsidRPr="00FE4091" w:rsidRDefault="002721DE" w:rsidP="00514AF6">
      <w:pPr>
        <w:pStyle w:val="Default"/>
        <w:numPr>
          <w:ilvl w:val="3"/>
          <w:numId w:val="14"/>
        </w:numPr>
        <w:tabs>
          <w:tab w:val="left" w:pos="1418"/>
        </w:tabs>
        <w:spacing w:before="120" w:after="120"/>
        <w:jc w:val="both"/>
        <w:rPr>
          <w:sz w:val="20"/>
          <w:szCs w:val="20"/>
          <w:lang w:val="pt-BR"/>
        </w:rPr>
      </w:pPr>
      <w:r w:rsidRPr="00FE4091">
        <w:rPr>
          <w:sz w:val="20"/>
          <w:szCs w:val="20"/>
          <w:lang w:val="pt-BR"/>
        </w:rPr>
        <w:t>A</w:t>
      </w:r>
      <w:r w:rsidR="008713B8" w:rsidRPr="00FE4091">
        <w:rPr>
          <w:sz w:val="20"/>
          <w:szCs w:val="20"/>
          <w:lang w:val="pt-BR"/>
        </w:rPr>
        <w:t>valiação</w:t>
      </w:r>
      <w:r w:rsidRPr="00FE4091">
        <w:rPr>
          <w:sz w:val="20"/>
          <w:szCs w:val="20"/>
          <w:lang w:val="pt-BR"/>
        </w:rPr>
        <w:t xml:space="preserve"> final</w:t>
      </w:r>
      <w:r w:rsidR="008713B8" w:rsidRPr="00FE4091">
        <w:rPr>
          <w:sz w:val="20"/>
          <w:szCs w:val="20"/>
          <w:lang w:val="pt-BR"/>
        </w:rPr>
        <w:t xml:space="preserve"> d</w:t>
      </w:r>
      <w:r w:rsidRPr="00FE4091">
        <w:rPr>
          <w:sz w:val="20"/>
          <w:szCs w:val="20"/>
          <w:lang w:val="pt-BR"/>
        </w:rPr>
        <w:t>a</w:t>
      </w:r>
      <w:r w:rsidR="008713B8" w:rsidRPr="00FE4091">
        <w:rPr>
          <w:sz w:val="20"/>
          <w:szCs w:val="20"/>
          <w:lang w:val="pt-BR"/>
        </w:rPr>
        <w:t xml:space="preserve"> conformidade </w:t>
      </w:r>
      <w:r w:rsidRPr="00FE4091">
        <w:rPr>
          <w:sz w:val="20"/>
          <w:szCs w:val="20"/>
          <w:lang w:val="pt-BR"/>
        </w:rPr>
        <w:t>da Hemobrás à LGPD, após a implementação d</w:t>
      </w:r>
      <w:r w:rsidR="00140228" w:rsidRPr="00FE4091">
        <w:rPr>
          <w:sz w:val="20"/>
          <w:szCs w:val="20"/>
          <w:lang w:val="pt-BR"/>
        </w:rPr>
        <w:t>os plano</w:t>
      </w:r>
      <w:r w:rsidR="00002E98" w:rsidRPr="00FE4091">
        <w:rPr>
          <w:sz w:val="20"/>
          <w:szCs w:val="20"/>
          <w:lang w:val="pt-BR"/>
        </w:rPr>
        <w:t>s</w:t>
      </w:r>
      <w:r w:rsidR="00140228" w:rsidRPr="00FE4091">
        <w:rPr>
          <w:sz w:val="20"/>
          <w:szCs w:val="20"/>
          <w:lang w:val="pt-BR"/>
        </w:rPr>
        <w:t xml:space="preserve"> de ação</w:t>
      </w:r>
      <w:r w:rsidR="007B4E68" w:rsidRPr="00FE4091">
        <w:rPr>
          <w:sz w:val="20"/>
          <w:szCs w:val="20"/>
          <w:lang w:val="pt-BR"/>
        </w:rPr>
        <w:t>.</w:t>
      </w:r>
      <w:r w:rsidR="00514AF6" w:rsidRPr="00FE4091">
        <w:rPr>
          <w:sz w:val="20"/>
          <w:szCs w:val="20"/>
          <w:lang w:val="pt-BR"/>
        </w:rPr>
        <w:t xml:space="preserve"> Se aplicável, no relatório final deve constar eventual lista das ações que precisam ser executadas, mas </w:t>
      </w:r>
      <w:r w:rsidR="0024116F">
        <w:rPr>
          <w:sz w:val="20"/>
          <w:szCs w:val="20"/>
          <w:lang w:val="pt-BR"/>
        </w:rPr>
        <w:t>que por exigirem</w:t>
      </w:r>
      <w:r w:rsidR="00DF2153">
        <w:rPr>
          <w:sz w:val="20"/>
          <w:szCs w:val="20"/>
          <w:lang w:val="pt-BR"/>
        </w:rPr>
        <w:t xml:space="preserve"> </w:t>
      </w:r>
      <w:r w:rsidR="00514AF6" w:rsidRPr="00FE4091">
        <w:rPr>
          <w:sz w:val="20"/>
          <w:szCs w:val="20"/>
          <w:lang w:val="pt-BR"/>
        </w:rPr>
        <w:t xml:space="preserve">recursos </w:t>
      </w:r>
      <w:r w:rsidR="00DF2153">
        <w:rPr>
          <w:sz w:val="20"/>
          <w:szCs w:val="20"/>
          <w:lang w:val="pt-BR"/>
        </w:rPr>
        <w:t xml:space="preserve">não disponíveis (como a </w:t>
      </w:r>
      <w:r w:rsidR="00514AF6" w:rsidRPr="00FE4091">
        <w:rPr>
          <w:sz w:val="20"/>
          <w:szCs w:val="20"/>
          <w:lang w:val="pt-BR"/>
        </w:rPr>
        <w:t>contratação de produto</w:t>
      </w:r>
      <w:r w:rsidR="00C02CEA">
        <w:rPr>
          <w:sz w:val="20"/>
          <w:szCs w:val="20"/>
          <w:lang w:val="pt-BR"/>
        </w:rPr>
        <w:t>s</w:t>
      </w:r>
      <w:r w:rsidR="00514AF6" w:rsidRPr="00FE4091">
        <w:rPr>
          <w:sz w:val="20"/>
          <w:szCs w:val="20"/>
          <w:lang w:val="pt-BR"/>
        </w:rPr>
        <w:t xml:space="preserve"> ou serviço</w:t>
      </w:r>
      <w:r w:rsidR="00C02CEA">
        <w:rPr>
          <w:sz w:val="20"/>
          <w:szCs w:val="20"/>
          <w:lang w:val="pt-BR"/>
        </w:rPr>
        <w:t>s</w:t>
      </w:r>
      <w:r w:rsidR="00DF2153">
        <w:rPr>
          <w:sz w:val="20"/>
          <w:szCs w:val="20"/>
          <w:lang w:val="pt-BR"/>
        </w:rPr>
        <w:t>)</w:t>
      </w:r>
      <w:r w:rsidR="00514AF6" w:rsidRPr="00FE4091">
        <w:rPr>
          <w:sz w:val="20"/>
          <w:szCs w:val="20"/>
          <w:lang w:val="pt-BR"/>
        </w:rPr>
        <w:t xml:space="preserve"> </w:t>
      </w:r>
      <w:r w:rsidR="00DF2153">
        <w:rPr>
          <w:sz w:val="20"/>
          <w:szCs w:val="20"/>
          <w:lang w:val="pt-BR"/>
        </w:rPr>
        <w:t xml:space="preserve">não é possível </w:t>
      </w:r>
      <w:r w:rsidR="002652B2">
        <w:rPr>
          <w:sz w:val="20"/>
          <w:szCs w:val="20"/>
          <w:lang w:val="pt-BR"/>
        </w:rPr>
        <w:t xml:space="preserve">ser </w:t>
      </w:r>
      <w:r w:rsidR="00DF2153">
        <w:rPr>
          <w:sz w:val="20"/>
          <w:szCs w:val="20"/>
          <w:lang w:val="pt-BR"/>
        </w:rPr>
        <w:t>executa</w:t>
      </w:r>
      <w:r w:rsidR="002652B2">
        <w:rPr>
          <w:sz w:val="20"/>
          <w:szCs w:val="20"/>
          <w:lang w:val="pt-BR"/>
        </w:rPr>
        <w:t xml:space="preserve">das </w:t>
      </w:r>
      <w:r w:rsidR="00DF2153">
        <w:rPr>
          <w:sz w:val="20"/>
          <w:szCs w:val="20"/>
          <w:lang w:val="pt-BR"/>
        </w:rPr>
        <w:t xml:space="preserve">durante </w:t>
      </w:r>
      <w:r w:rsidR="00C02CEA">
        <w:rPr>
          <w:sz w:val="20"/>
          <w:szCs w:val="20"/>
          <w:lang w:val="pt-BR"/>
        </w:rPr>
        <w:t>o presente contrato</w:t>
      </w:r>
      <w:r w:rsidR="00514AF6" w:rsidRPr="00FE4091">
        <w:rPr>
          <w:sz w:val="20"/>
          <w:szCs w:val="20"/>
          <w:lang w:val="pt-BR"/>
        </w:rPr>
        <w:t>.</w:t>
      </w:r>
    </w:p>
    <w:p w14:paraId="48CD2F1B" w14:textId="1A804369" w:rsidR="008713B8" w:rsidRPr="00BD597F" w:rsidRDefault="008713B8" w:rsidP="008D055A">
      <w:pPr>
        <w:pStyle w:val="Default"/>
        <w:numPr>
          <w:ilvl w:val="3"/>
          <w:numId w:val="14"/>
        </w:numPr>
        <w:tabs>
          <w:tab w:val="left" w:pos="1418"/>
        </w:tabs>
        <w:spacing w:before="120" w:after="120"/>
        <w:jc w:val="both"/>
        <w:rPr>
          <w:sz w:val="20"/>
          <w:szCs w:val="20"/>
          <w:lang w:val="pt-BR"/>
        </w:rPr>
      </w:pPr>
      <w:r w:rsidRPr="00BD597F">
        <w:rPr>
          <w:sz w:val="20"/>
          <w:szCs w:val="20"/>
          <w:lang w:val="pt-BR"/>
        </w:rPr>
        <w:t xml:space="preserve">Entregas da Fase </w:t>
      </w:r>
      <w:r w:rsidR="00D27B00" w:rsidRPr="00BD597F">
        <w:rPr>
          <w:sz w:val="20"/>
          <w:szCs w:val="20"/>
          <w:lang w:val="pt-BR"/>
        </w:rPr>
        <w:t>2</w:t>
      </w:r>
      <w:r w:rsidRPr="00BD597F">
        <w:rPr>
          <w:sz w:val="20"/>
          <w:szCs w:val="20"/>
          <w:lang w:val="pt-BR"/>
        </w:rPr>
        <w:t>:</w:t>
      </w:r>
    </w:p>
    <w:tbl>
      <w:tblPr>
        <w:tblStyle w:val="Tabelacomgrade"/>
        <w:tblW w:w="0" w:type="auto"/>
        <w:tblInd w:w="846" w:type="dxa"/>
        <w:tblLook w:val="04A0" w:firstRow="1" w:lastRow="0" w:firstColumn="1" w:lastColumn="0" w:noHBand="0" w:noVBand="1"/>
      </w:tblPr>
      <w:tblGrid>
        <w:gridCol w:w="1417"/>
        <w:gridCol w:w="737"/>
        <w:gridCol w:w="5642"/>
        <w:gridCol w:w="986"/>
      </w:tblGrid>
      <w:tr w:rsidR="00CA7A0D" w:rsidRPr="00BD597F" w14:paraId="362F0E48" w14:textId="7D019AC1" w:rsidTr="00CA7A0D">
        <w:tc>
          <w:tcPr>
            <w:tcW w:w="1417" w:type="dxa"/>
            <w:shd w:val="clear" w:color="auto" w:fill="D9D9D9" w:themeFill="background1" w:themeFillShade="D9"/>
          </w:tcPr>
          <w:p w14:paraId="0294E8D8" w14:textId="329CFDDF" w:rsidR="00CA7A0D" w:rsidRPr="00BD597F" w:rsidRDefault="00CA7A0D" w:rsidP="008713B8">
            <w:pPr>
              <w:keepNext/>
              <w:tabs>
                <w:tab w:val="left" w:pos="1134"/>
              </w:tabs>
              <w:jc w:val="both"/>
              <w:rPr>
                <w:rFonts w:ascii="Times New Roman" w:hAnsi="Times New Roman" w:cs="Times New Roman"/>
                <w:szCs w:val="20"/>
              </w:rPr>
            </w:pPr>
            <w:r w:rsidRPr="00BD597F">
              <w:rPr>
                <w:rFonts w:ascii="Times New Roman" w:hAnsi="Times New Roman" w:cs="Times New Roman"/>
                <w:szCs w:val="20"/>
              </w:rPr>
              <w:lastRenderedPageBreak/>
              <w:t>Marcos para pagamento</w:t>
            </w:r>
          </w:p>
        </w:tc>
        <w:tc>
          <w:tcPr>
            <w:tcW w:w="737" w:type="dxa"/>
            <w:shd w:val="clear" w:color="auto" w:fill="D9D9D9" w:themeFill="background1" w:themeFillShade="D9"/>
          </w:tcPr>
          <w:p w14:paraId="0ABE65EB" w14:textId="760B66C1" w:rsidR="00CA7A0D" w:rsidRPr="00BD597F" w:rsidRDefault="00CA7A0D" w:rsidP="008713B8">
            <w:pPr>
              <w:keepNext/>
              <w:tabs>
                <w:tab w:val="left" w:pos="1134"/>
              </w:tabs>
              <w:jc w:val="both"/>
              <w:rPr>
                <w:rFonts w:ascii="Times New Roman" w:hAnsi="Times New Roman" w:cs="Times New Roman"/>
                <w:szCs w:val="20"/>
              </w:rPr>
            </w:pPr>
            <w:r w:rsidRPr="00BD597F">
              <w:rPr>
                <w:rFonts w:ascii="Times New Roman" w:hAnsi="Times New Roman" w:cs="Times New Roman"/>
                <w:szCs w:val="20"/>
              </w:rPr>
              <w:t>Itens</w:t>
            </w:r>
          </w:p>
        </w:tc>
        <w:tc>
          <w:tcPr>
            <w:tcW w:w="5642" w:type="dxa"/>
            <w:shd w:val="clear" w:color="auto" w:fill="D9D9D9" w:themeFill="background1" w:themeFillShade="D9"/>
          </w:tcPr>
          <w:p w14:paraId="25B54544" w14:textId="4213C020" w:rsidR="00CA7A0D" w:rsidRPr="00BD597F" w:rsidRDefault="00CA7A0D" w:rsidP="008713B8">
            <w:pPr>
              <w:keepNext/>
              <w:tabs>
                <w:tab w:val="left" w:pos="1134"/>
              </w:tabs>
              <w:jc w:val="both"/>
              <w:rPr>
                <w:rFonts w:ascii="Times New Roman" w:hAnsi="Times New Roman" w:cs="Times New Roman"/>
                <w:szCs w:val="20"/>
              </w:rPr>
            </w:pPr>
            <w:r w:rsidRPr="00BD597F">
              <w:rPr>
                <w:rFonts w:ascii="Times New Roman" w:hAnsi="Times New Roman" w:cs="Times New Roman"/>
                <w:szCs w:val="20"/>
              </w:rPr>
              <w:t>Detalhamento do Item</w:t>
            </w:r>
          </w:p>
        </w:tc>
        <w:tc>
          <w:tcPr>
            <w:tcW w:w="986" w:type="dxa"/>
            <w:shd w:val="clear" w:color="auto" w:fill="D9D9D9" w:themeFill="background1" w:themeFillShade="D9"/>
          </w:tcPr>
          <w:p w14:paraId="419AD972" w14:textId="77777777" w:rsidR="00CA7A0D" w:rsidRPr="00BD597F" w:rsidRDefault="00CA7A0D" w:rsidP="008713B8">
            <w:pPr>
              <w:keepNext/>
              <w:tabs>
                <w:tab w:val="left" w:pos="1134"/>
              </w:tabs>
              <w:jc w:val="both"/>
              <w:rPr>
                <w:rFonts w:ascii="Times New Roman" w:hAnsi="Times New Roman" w:cs="Times New Roman"/>
                <w:szCs w:val="20"/>
              </w:rPr>
            </w:pPr>
          </w:p>
        </w:tc>
      </w:tr>
      <w:tr w:rsidR="007569CD" w:rsidRPr="00BD597F" w14:paraId="6A4F17B5" w14:textId="6C94C3A7" w:rsidTr="00CA7A0D">
        <w:tc>
          <w:tcPr>
            <w:tcW w:w="1417" w:type="dxa"/>
            <w:vMerge w:val="restart"/>
            <w:shd w:val="clear" w:color="auto" w:fill="auto"/>
          </w:tcPr>
          <w:p w14:paraId="5337B01C" w14:textId="77777777" w:rsidR="007569CD" w:rsidRPr="00BD597F" w:rsidRDefault="007569CD" w:rsidP="00CA7A0D">
            <w:pPr>
              <w:keepNext/>
              <w:tabs>
                <w:tab w:val="left" w:pos="1134"/>
              </w:tabs>
              <w:jc w:val="center"/>
              <w:rPr>
                <w:rFonts w:ascii="Times New Roman" w:hAnsi="Times New Roman" w:cs="Times New Roman"/>
                <w:szCs w:val="20"/>
              </w:rPr>
            </w:pPr>
          </w:p>
          <w:p w14:paraId="3EE5EBC6" w14:textId="77777777" w:rsidR="007569CD" w:rsidRPr="00BD597F" w:rsidRDefault="007569CD" w:rsidP="00CA7A0D">
            <w:pPr>
              <w:keepNext/>
              <w:tabs>
                <w:tab w:val="left" w:pos="1134"/>
              </w:tabs>
              <w:jc w:val="center"/>
              <w:rPr>
                <w:rFonts w:ascii="Times New Roman" w:hAnsi="Times New Roman" w:cs="Times New Roman"/>
                <w:szCs w:val="20"/>
              </w:rPr>
            </w:pPr>
          </w:p>
          <w:p w14:paraId="40E619A6" w14:textId="77777777" w:rsidR="007569CD" w:rsidRPr="00BD597F" w:rsidRDefault="007569CD" w:rsidP="00CA7A0D">
            <w:pPr>
              <w:keepNext/>
              <w:tabs>
                <w:tab w:val="left" w:pos="1134"/>
              </w:tabs>
              <w:jc w:val="center"/>
              <w:rPr>
                <w:rFonts w:ascii="Times New Roman" w:hAnsi="Times New Roman" w:cs="Times New Roman"/>
                <w:szCs w:val="20"/>
              </w:rPr>
            </w:pPr>
          </w:p>
          <w:p w14:paraId="0FAF3707" w14:textId="77777777" w:rsidR="007569CD" w:rsidRPr="00BD597F" w:rsidRDefault="007569CD" w:rsidP="00CA7A0D">
            <w:pPr>
              <w:keepNext/>
              <w:tabs>
                <w:tab w:val="left" w:pos="1134"/>
              </w:tabs>
              <w:jc w:val="center"/>
              <w:rPr>
                <w:rFonts w:ascii="Times New Roman" w:hAnsi="Times New Roman" w:cs="Times New Roman"/>
                <w:szCs w:val="20"/>
              </w:rPr>
            </w:pPr>
          </w:p>
          <w:p w14:paraId="06CFC648" w14:textId="5672DDAE" w:rsidR="007569CD" w:rsidRPr="00BD597F" w:rsidRDefault="007569CD" w:rsidP="00CA7A0D">
            <w:pPr>
              <w:keepNext/>
              <w:tabs>
                <w:tab w:val="left" w:pos="1134"/>
              </w:tabs>
              <w:jc w:val="center"/>
              <w:rPr>
                <w:rFonts w:ascii="Times New Roman" w:hAnsi="Times New Roman" w:cs="Times New Roman"/>
                <w:szCs w:val="20"/>
              </w:rPr>
            </w:pPr>
            <w:r w:rsidRPr="00BD597F">
              <w:rPr>
                <w:rFonts w:ascii="Times New Roman" w:hAnsi="Times New Roman" w:cs="Times New Roman"/>
                <w:szCs w:val="20"/>
              </w:rPr>
              <w:t>3</w:t>
            </w:r>
          </w:p>
        </w:tc>
        <w:tc>
          <w:tcPr>
            <w:tcW w:w="737" w:type="dxa"/>
          </w:tcPr>
          <w:p w14:paraId="72AA8DA6" w14:textId="29F23B4F" w:rsidR="007569CD"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H</w:t>
            </w:r>
          </w:p>
        </w:tc>
        <w:tc>
          <w:tcPr>
            <w:tcW w:w="5642" w:type="dxa"/>
            <w:shd w:val="clear" w:color="auto" w:fill="auto"/>
          </w:tcPr>
          <w:p w14:paraId="6BF67E10" w14:textId="45589720" w:rsidR="007569CD" w:rsidRPr="00BD597F" w:rsidRDefault="007569CD"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Adequação de fluxo de dados pessoais/procedimentos;</w:t>
            </w:r>
          </w:p>
        </w:tc>
        <w:tc>
          <w:tcPr>
            <w:tcW w:w="986" w:type="dxa"/>
            <w:vMerge w:val="restart"/>
          </w:tcPr>
          <w:p w14:paraId="2222C452" w14:textId="79FB0383" w:rsidR="007569CD" w:rsidRPr="00BD597F" w:rsidRDefault="007569CD"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30</w:t>
            </w:r>
            <w:r w:rsidR="0070697B" w:rsidRPr="00BD597F">
              <w:rPr>
                <w:rFonts w:ascii="Times New Roman" w:hAnsi="Times New Roman" w:cs="Times New Roman"/>
                <w:szCs w:val="20"/>
              </w:rPr>
              <w:t xml:space="preserve"> %</w:t>
            </w:r>
          </w:p>
        </w:tc>
      </w:tr>
      <w:tr w:rsidR="007569CD" w:rsidRPr="00BD597F" w14:paraId="6F0DFE1D" w14:textId="2AD251EF" w:rsidTr="00CA7A0D">
        <w:tc>
          <w:tcPr>
            <w:tcW w:w="1417" w:type="dxa"/>
            <w:vMerge/>
          </w:tcPr>
          <w:p w14:paraId="4643C310" w14:textId="442609C0" w:rsidR="007569CD" w:rsidRPr="00BD597F" w:rsidRDefault="007569CD" w:rsidP="00CA7A0D">
            <w:pPr>
              <w:keepNext/>
              <w:tabs>
                <w:tab w:val="left" w:pos="1134"/>
              </w:tabs>
              <w:jc w:val="center"/>
              <w:rPr>
                <w:rFonts w:ascii="Times New Roman" w:hAnsi="Times New Roman" w:cs="Times New Roman"/>
                <w:szCs w:val="20"/>
              </w:rPr>
            </w:pPr>
          </w:p>
        </w:tc>
        <w:tc>
          <w:tcPr>
            <w:tcW w:w="737" w:type="dxa"/>
          </w:tcPr>
          <w:p w14:paraId="3ABD1237" w14:textId="65607E7F" w:rsidR="007569CD"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I</w:t>
            </w:r>
          </w:p>
        </w:tc>
        <w:tc>
          <w:tcPr>
            <w:tcW w:w="5642" w:type="dxa"/>
          </w:tcPr>
          <w:p w14:paraId="60DBE5DB" w14:textId="49D55986" w:rsidR="007569CD" w:rsidRPr="00BD597F" w:rsidRDefault="007569CD"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 xml:space="preserve">Políticas, normativas e outros documentos relacionadas à privacidade e segurança da informação/dados pessoais </w:t>
            </w:r>
          </w:p>
        </w:tc>
        <w:tc>
          <w:tcPr>
            <w:tcW w:w="986" w:type="dxa"/>
            <w:vMerge/>
          </w:tcPr>
          <w:p w14:paraId="619E16FD" w14:textId="77777777" w:rsidR="007569CD" w:rsidRPr="00BD597F" w:rsidRDefault="007569CD" w:rsidP="00CA7A0D">
            <w:pPr>
              <w:keepNext/>
              <w:tabs>
                <w:tab w:val="left" w:pos="1134"/>
              </w:tabs>
              <w:jc w:val="both"/>
              <w:rPr>
                <w:rFonts w:ascii="Times New Roman" w:hAnsi="Times New Roman" w:cs="Times New Roman"/>
                <w:szCs w:val="20"/>
              </w:rPr>
            </w:pPr>
          </w:p>
        </w:tc>
      </w:tr>
      <w:tr w:rsidR="007569CD" w:rsidRPr="00BD597F" w14:paraId="5850A92D" w14:textId="08E4C799" w:rsidTr="00CA7A0D">
        <w:tc>
          <w:tcPr>
            <w:tcW w:w="1417" w:type="dxa"/>
            <w:vMerge/>
          </w:tcPr>
          <w:p w14:paraId="104A9664" w14:textId="0250ED6F" w:rsidR="007569CD" w:rsidRPr="00BD597F" w:rsidRDefault="007569CD" w:rsidP="00CA7A0D">
            <w:pPr>
              <w:keepNext/>
              <w:tabs>
                <w:tab w:val="left" w:pos="1134"/>
              </w:tabs>
              <w:jc w:val="center"/>
              <w:rPr>
                <w:rFonts w:ascii="Times New Roman" w:hAnsi="Times New Roman" w:cs="Times New Roman"/>
                <w:szCs w:val="20"/>
              </w:rPr>
            </w:pPr>
          </w:p>
        </w:tc>
        <w:tc>
          <w:tcPr>
            <w:tcW w:w="737" w:type="dxa"/>
          </w:tcPr>
          <w:p w14:paraId="34B7F593" w14:textId="0BB633D0" w:rsidR="007569CD"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J</w:t>
            </w:r>
          </w:p>
        </w:tc>
        <w:tc>
          <w:tcPr>
            <w:tcW w:w="5642" w:type="dxa"/>
          </w:tcPr>
          <w:p w14:paraId="1878408A" w14:textId="47EB845D" w:rsidR="007569CD" w:rsidRPr="00BD597F" w:rsidRDefault="007569CD"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 xml:space="preserve">Instrumentos convocatórios, contratuais vigentes (amostras de grupos de </w:t>
            </w:r>
            <w:proofErr w:type="gramStart"/>
            <w:r w:rsidRPr="00BD597F">
              <w:rPr>
                <w:rFonts w:ascii="Times New Roman" w:hAnsi="Times New Roman" w:cs="Times New Roman"/>
                <w:szCs w:val="20"/>
              </w:rPr>
              <w:t>objetos)  e</w:t>
            </w:r>
            <w:proofErr w:type="gramEnd"/>
            <w:r w:rsidRPr="00BD597F">
              <w:rPr>
                <w:rFonts w:ascii="Times New Roman" w:hAnsi="Times New Roman" w:cs="Times New Roman"/>
                <w:szCs w:val="20"/>
              </w:rPr>
              <w:t xml:space="preserve"> as minutas de instrumentos contratuais da Hemobrás </w:t>
            </w:r>
            <w:r w:rsidR="00D05BD2">
              <w:rPr>
                <w:rFonts w:ascii="Times New Roman" w:hAnsi="Times New Roman" w:cs="Times New Roman"/>
                <w:szCs w:val="20"/>
              </w:rPr>
              <w:t xml:space="preserve">adequados à </w:t>
            </w:r>
            <w:r w:rsidRPr="00BD597F">
              <w:rPr>
                <w:rFonts w:ascii="Times New Roman" w:hAnsi="Times New Roman" w:cs="Times New Roman"/>
                <w:szCs w:val="20"/>
              </w:rPr>
              <w:t>LGPD</w:t>
            </w:r>
          </w:p>
        </w:tc>
        <w:tc>
          <w:tcPr>
            <w:tcW w:w="986" w:type="dxa"/>
            <w:vMerge/>
          </w:tcPr>
          <w:p w14:paraId="4BC9EA56" w14:textId="77777777" w:rsidR="007569CD" w:rsidRPr="00BD597F" w:rsidRDefault="007569CD" w:rsidP="00CA7A0D">
            <w:pPr>
              <w:keepNext/>
              <w:tabs>
                <w:tab w:val="left" w:pos="1134"/>
              </w:tabs>
              <w:jc w:val="both"/>
              <w:rPr>
                <w:rFonts w:ascii="Times New Roman" w:hAnsi="Times New Roman" w:cs="Times New Roman"/>
                <w:szCs w:val="20"/>
              </w:rPr>
            </w:pPr>
          </w:p>
        </w:tc>
      </w:tr>
      <w:tr w:rsidR="00B578A8" w:rsidRPr="00BD597F" w14:paraId="740889CA" w14:textId="1C2FB019" w:rsidTr="00CA7A0D">
        <w:tc>
          <w:tcPr>
            <w:tcW w:w="1417" w:type="dxa"/>
            <w:vMerge w:val="restart"/>
          </w:tcPr>
          <w:p w14:paraId="1E5CBA66" w14:textId="77777777" w:rsidR="00B578A8" w:rsidRPr="00BD597F" w:rsidRDefault="00B578A8" w:rsidP="00CA7A0D">
            <w:pPr>
              <w:keepNext/>
              <w:tabs>
                <w:tab w:val="left" w:pos="1134"/>
              </w:tabs>
              <w:jc w:val="center"/>
              <w:rPr>
                <w:rFonts w:ascii="Times New Roman" w:hAnsi="Times New Roman" w:cs="Times New Roman"/>
                <w:szCs w:val="20"/>
              </w:rPr>
            </w:pPr>
          </w:p>
          <w:p w14:paraId="329F31DB" w14:textId="77777777" w:rsidR="00B578A8" w:rsidRPr="00BD597F" w:rsidRDefault="00B578A8" w:rsidP="00CA7A0D">
            <w:pPr>
              <w:keepNext/>
              <w:tabs>
                <w:tab w:val="left" w:pos="1134"/>
              </w:tabs>
              <w:jc w:val="center"/>
              <w:rPr>
                <w:rFonts w:ascii="Times New Roman" w:hAnsi="Times New Roman" w:cs="Times New Roman"/>
                <w:szCs w:val="20"/>
              </w:rPr>
            </w:pPr>
          </w:p>
          <w:p w14:paraId="17EF0AD7" w14:textId="77777777" w:rsidR="00B578A8" w:rsidRPr="00BD597F" w:rsidRDefault="00B578A8" w:rsidP="00CA7A0D">
            <w:pPr>
              <w:keepNext/>
              <w:tabs>
                <w:tab w:val="left" w:pos="1134"/>
              </w:tabs>
              <w:jc w:val="center"/>
              <w:rPr>
                <w:rFonts w:ascii="Times New Roman" w:hAnsi="Times New Roman" w:cs="Times New Roman"/>
                <w:szCs w:val="20"/>
              </w:rPr>
            </w:pPr>
          </w:p>
          <w:p w14:paraId="62E861F6" w14:textId="77777777" w:rsidR="00B578A8" w:rsidRPr="00BD597F" w:rsidRDefault="00B578A8" w:rsidP="00CA7A0D">
            <w:pPr>
              <w:keepNext/>
              <w:tabs>
                <w:tab w:val="left" w:pos="1134"/>
              </w:tabs>
              <w:jc w:val="center"/>
              <w:rPr>
                <w:rFonts w:ascii="Times New Roman" w:hAnsi="Times New Roman" w:cs="Times New Roman"/>
                <w:szCs w:val="20"/>
              </w:rPr>
            </w:pPr>
          </w:p>
          <w:p w14:paraId="6C1A688C" w14:textId="487F9E4A" w:rsidR="00B578A8" w:rsidRPr="00BD597F" w:rsidRDefault="00B578A8" w:rsidP="00CA7A0D">
            <w:pPr>
              <w:keepNext/>
              <w:tabs>
                <w:tab w:val="left" w:pos="1134"/>
              </w:tabs>
              <w:jc w:val="center"/>
              <w:rPr>
                <w:rFonts w:ascii="Times New Roman" w:hAnsi="Times New Roman" w:cs="Times New Roman"/>
                <w:szCs w:val="20"/>
              </w:rPr>
            </w:pPr>
            <w:r w:rsidRPr="00BD597F">
              <w:rPr>
                <w:rFonts w:ascii="Times New Roman" w:hAnsi="Times New Roman" w:cs="Times New Roman"/>
                <w:szCs w:val="20"/>
              </w:rPr>
              <w:t>4</w:t>
            </w:r>
          </w:p>
        </w:tc>
        <w:tc>
          <w:tcPr>
            <w:tcW w:w="737" w:type="dxa"/>
          </w:tcPr>
          <w:p w14:paraId="243324CB" w14:textId="5EA49E42" w:rsidR="00B578A8"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L</w:t>
            </w:r>
          </w:p>
        </w:tc>
        <w:tc>
          <w:tcPr>
            <w:tcW w:w="5642" w:type="dxa"/>
          </w:tcPr>
          <w:p w14:paraId="4C29A0BE" w14:textId="1054E71E" w:rsidR="00B578A8" w:rsidRPr="00BD597F" w:rsidRDefault="00B578A8" w:rsidP="00CA7A0D">
            <w:pPr>
              <w:keepNext/>
              <w:tabs>
                <w:tab w:val="left" w:pos="1134"/>
              </w:tabs>
              <w:jc w:val="both"/>
              <w:rPr>
                <w:rFonts w:ascii="Times New Roman" w:hAnsi="Times New Roman" w:cs="Times New Roman"/>
                <w:szCs w:val="20"/>
              </w:rPr>
            </w:pPr>
            <w:bookmarkStart w:id="14" w:name="_Hlk67316467"/>
            <w:r w:rsidRPr="00BD597F">
              <w:rPr>
                <w:rFonts w:ascii="Times New Roman" w:hAnsi="Times New Roman" w:cs="Times New Roman"/>
                <w:szCs w:val="20"/>
              </w:rPr>
              <w:t>Estruturação de processo para atendimento aos direitos dos titulares (incluindo, mas não se limitando, a revisão e ajustes da definição dos grupos de perfis de titulares, do fluxo para atendimento a solicitações dos titulares, definição de modelo de relatórios de impactos)</w:t>
            </w:r>
            <w:bookmarkEnd w:id="14"/>
          </w:p>
        </w:tc>
        <w:tc>
          <w:tcPr>
            <w:tcW w:w="986" w:type="dxa"/>
            <w:vMerge w:val="restart"/>
          </w:tcPr>
          <w:p w14:paraId="6C83742A" w14:textId="25E0FA22" w:rsidR="00B578A8" w:rsidRPr="00BD597F" w:rsidRDefault="00B578A8"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 xml:space="preserve">15 % </w:t>
            </w:r>
          </w:p>
        </w:tc>
      </w:tr>
      <w:tr w:rsidR="00B578A8" w:rsidRPr="00BD597F" w14:paraId="4821E026" w14:textId="0A0C5B3C" w:rsidTr="00CA7A0D">
        <w:tc>
          <w:tcPr>
            <w:tcW w:w="1417" w:type="dxa"/>
            <w:vMerge/>
          </w:tcPr>
          <w:p w14:paraId="2DED13FD" w14:textId="34395189" w:rsidR="00B578A8" w:rsidRPr="00BD597F" w:rsidRDefault="00B578A8" w:rsidP="00CA7A0D">
            <w:pPr>
              <w:keepNext/>
              <w:tabs>
                <w:tab w:val="left" w:pos="1134"/>
              </w:tabs>
              <w:jc w:val="center"/>
              <w:rPr>
                <w:rFonts w:ascii="Times New Roman" w:hAnsi="Times New Roman" w:cs="Times New Roman"/>
                <w:szCs w:val="20"/>
              </w:rPr>
            </w:pPr>
          </w:p>
        </w:tc>
        <w:tc>
          <w:tcPr>
            <w:tcW w:w="737" w:type="dxa"/>
          </w:tcPr>
          <w:p w14:paraId="6E81706C" w14:textId="70AFEE90" w:rsidR="00B578A8"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M</w:t>
            </w:r>
          </w:p>
        </w:tc>
        <w:tc>
          <w:tcPr>
            <w:tcW w:w="5642" w:type="dxa"/>
          </w:tcPr>
          <w:p w14:paraId="7B24A6DA" w14:textId="6E4BA55D" w:rsidR="00B578A8" w:rsidRPr="00BD597F" w:rsidRDefault="00B578A8"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Textos para o site da Hemobrás: a)</w:t>
            </w:r>
            <w:r w:rsidRPr="00BD597F">
              <w:rPr>
                <w:rFonts w:ascii="Times New Roman" w:hAnsi="Times New Roman" w:cs="Times New Roman"/>
                <w:szCs w:val="20"/>
              </w:rPr>
              <w:tab/>
              <w:t xml:space="preserve">Texto relacionado à utilização de dados pessoais no site, incluindo aviso de privacidade; b) </w:t>
            </w:r>
            <w:r w:rsidRPr="00BD597F">
              <w:rPr>
                <w:rFonts w:ascii="Times New Roman" w:hAnsi="Times New Roman" w:cs="Times New Roman"/>
                <w:szCs w:val="20"/>
              </w:rPr>
              <w:tab/>
              <w:t>Política de Cookies; (c) Termos de Uso.</w:t>
            </w:r>
          </w:p>
        </w:tc>
        <w:tc>
          <w:tcPr>
            <w:tcW w:w="986" w:type="dxa"/>
            <w:vMerge/>
          </w:tcPr>
          <w:p w14:paraId="1714B689" w14:textId="77777777" w:rsidR="00B578A8" w:rsidRPr="00BD597F" w:rsidRDefault="00B578A8" w:rsidP="00CA7A0D">
            <w:pPr>
              <w:keepNext/>
              <w:tabs>
                <w:tab w:val="left" w:pos="1134"/>
              </w:tabs>
              <w:jc w:val="both"/>
              <w:rPr>
                <w:rFonts w:ascii="Times New Roman" w:hAnsi="Times New Roman" w:cs="Times New Roman"/>
                <w:szCs w:val="20"/>
              </w:rPr>
            </w:pPr>
          </w:p>
        </w:tc>
      </w:tr>
      <w:tr w:rsidR="003E3EDB" w:rsidRPr="00BD597F" w14:paraId="33F7D6DC" w14:textId="77777777" w:rsidTr="00CA7A0D">
        <w:tc>
          <w:tcPr>
            <w:tcW w:w="1417" w:type="dxa"/>
            <w:vMerge w:val="restart"/>
          </w:tcPr>
          <w:p w14:paraId="44BD1A24" w14:textId="77777777" w:rsidR="003E3EDB" w:rsidRDefault="003E3EDB" w:rsidP="00CA7A0D">
            <w:pPr>
              <w:keepNext/>
              <w:tabs>
                <w:tab w:val="left" w:pos="1134"/>
              </w:tabs>
              <w:jc w:val="center"/>
              <w:rPr>
                <w:rFonts w:ascii="Times New Roman" w:hAnsi="Times New Roman" w:cs="Times New Roman"/>
                <w:szCs w:val="20"/>
              </w:rPr>
            </w:pPr>
          </w:p>
          <w:p w14:paraId="20E97675" w14:textId="77777777" w:rsidR="003E3EDB" w:rsidRDefault="003E3EDB" w:rsidP="00CA7A0D">
            <w:pPr>
              <w:keepNext/>
              <w:tabs>
                <w:tab w:val="left" w:pos="1134"/>
              </w:tabs>
              <w:jc w:val="center"/>
              <w:rPr>
                <w:rFonts w:ascii="Times New Roman" w:hAnsi="Times New Roman" w:cs="Times New Roman"/>
                <w:szCs w:val="20"/>
              </w:rPr>
            </w:pPr>
          </w:p>
          <w:p w14:paraId="302EF1EB" w14:textId="25A0B26B" w:rsidR="003E3EDB" w:rsidRPr="00BD597F" w:rsidRDefault="003E3EDB" w:rsidP="00CA7A0D">
            <w:pPr>
              <w:keepNext/>
              <w:tabs>
                <w:tab w:val="left" w:pos="1134"/>
              </w:tabs>
              <w:jc w:val="center"/>
              <w:rPr>
                <w:rFonts w:ascii="Times New Roman" w:hAnsi="Times New Roman" w:cs="Times New Roman"/>
                <w:szCs w:val="20"/>
              </w:rPr>
            </w:pPr>
            <w:r>
              <w:rPr>
                <w:rFonts w:ascii="Times New Roman" w:hAnsi="Times New Roman" w:cs="Times New Roman"/>
                <w:szCs w:val="20"/>
              </w:rPr>
              <w:t>5</w:t>
            </w:r>
          </w:p>
        </w:tc>
        <w:tc>
          <w:tcPr>
            <w:tcW w:w="737" w:type="dxa"/>
          </w:tcPr>
          <w:p w14:paraId="14038E07" w14:textId="035B8B80" w:rsidR="003E3EDB"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N</w:t>
            </w:r>
          </w:p>
        </w:tc>
        <w:tc>
          <w:tcPr>
            <w:tcW w:w="5642" w:type="dxa"/>
          </w:tcPr>
          <w:p w14:paraId="676C6B39" w14:textId="12DD5926" w:rsidR="003E3EDB" w:rsidRPr="00BD597F" w:rsidRDefault="003E3EDB" w:rsidP="00CA7A0D">
            <w:pPr>
              <w:keepNext/>
              <w:tabs>
                <w:tab w:val="left" w:pos="1134"/>
              </w:tabs>
              <w:jc w:val="both"/>
              <w:rPr>
                <w:rFonts w:ascii="Times New Roman" w:hAnsi="Times New Roman" w:cs="Times New Roman"/>
                <w:szCs w:val="20"/>
              </w:rPr>
            </w:pPr>
            <w:r w:rsidRPr="003E3EDB">
              <w:rPr>
                <w:rFonts w:ascii="Times New Roman" w:hAnsi="Times New Roman" w:cs="Times New Roman"/>
                <w:szCs w:val="20"/>
              </w:rPr>
              <w:t>Documento de orientação para indicação do encarregado na Hemobrás, descrevendo os papéis, funções e responsabilidades que a empresa deve estabelecer para o encarregado, assim como o perfil adequado;</w:t>
            </w:r>
          </w:p>
        </w:tc>
        <w:tc>
          <w:tcPr>
            <w:tcW w:w="986" w:type="dxa"/>
            <w:vMerge w:val="restart"/>
          </w:tcPr>
          <w:p w14:paraId="455A4AE4" w14:textId="0B55442D" w:rsidR="003E3EDB" w:rsidRPr="00BD597F" w:rsidRDefault="003E3EDB"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10 %</w:t>
            </w:r>
          </w:p>
        </w:tc>
      </w:tr>
      <w:tr w:rsidR="003E3EDB" w:rsidRPr="00BD597F" w14:paraId="11D934D7" w14:textId="10AB5FEB" w:rsidTr="00CA7A0D">
        <w:tc>
          <w:tcPr>
            <w:tcW w:w="1417" w:type="dxa"/>
            <w:vMerge/>
          </w:tcPr>
          <w:p w14:paraId="06DA8C89" w14:textId="2DEC2905" w:rsidR="003E3EDB" w:rsidRPr="00BD597F" w:rsidRDefault="003E3EDB" w:rsidP="00CA7A0D">
            <w:pPr>
              <w:keepNext/>
              <w:tabs>
                <w:tab w:val="left" w:pos="1134"/>
              </w:tabs>
              <w:jc w:val="center"/>
              <w:rPr>
                <w:rFonts w:ascii="Times New Roman" w:hAnsi="Times New Roman" w:cs="Times New Roman"/>
                <w:szCs w:val="20"/>
              </w:rPr>
            </w:pPr>
          </w:p>
        </w:tc>
        <w:tc>
          <w:tcPr>
            <w:tcW w:w="737" w:type="dxa"/>
          </w:tcPr>
          <w:p w14:paraId="2B1433AE" w14:textId="1E9DC924" w:rsidR="003E3EDB"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O</w:t>
            </w:r>
          </w:p>
        </w:tc>
        <w:tc>
          <w:tcPr>
            <w:tcW w:w="5642" w:type="dxa"/>
          </w:tcPr>
          <w:p w14:paraId="094E09C3" w14:textId="76C2D28C" w:rsidR="003E3EDB" w:rsidRPr="00BD597F" w:rsidRDefault="003E3EDB"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 xml:space="preserve">Estruturação de procedimento de comunicação e resposta aos incidentes de segurança relacionados ao vazamento de dados pessoais, incluindo a elaboração de procedimento; </w:t>
            </w:r>
          </w:p>
        </w:tc>
        <w:tc>
          <w:tcPr>
            <w:tcW w:w="986" w:type="dxa"/>
            <w:vMerge/>
          </w:tcPr>
          <w:p w14:paraId="198B6C0D" w14:textId="7C70B824" w:rsidR="003E3EDB" w:rsidRPr="00BD597F" w:rsidRDefault="003E3EDB" w:rsidP="00CA7A0D">
            <w:pPr>
              <w:keepNext/>
              <w:tabs>
                <w:tab w:val="left" w:pos="1134"/>
              </w:tabs>
              <w:jc w:val="both"/>
              <w:rPr>
                <w:rFonts w:ascii="Times New Roman" w:hAnsi="Times New Roman" w:cs="Times New Roman"/>
                <w:szCs w:val="20"/>
              </w:rPr>
            </w:pPr>
          </w:p>
        </w:tc>
      </w:tr>
      <w:tr w:rsidR="00D6230D" w:rsidRPr="00BD597F" w14:paraId="560F4197" w14:textId="14BCF29C" w:rsidTr="00CA7A0D">
        <w:trPr>
          <w:trHeight w:val="70"/>
        </w:trPr>
        <w:tc>
          <w:tcPr>
            <w:tcW w:w="1417" w:type="dxa"/>
            <w:vMerge w:val="restart"/>
          </w:tcPr>
          <w:p w14:paraId="6050115C" w14:textId="4D4E9745" w:rsidR="00D6230D" w:rsidRPr="00BD597F" w:rsidRDefault="00D02010" w:rsidP="00CA7A0D">
            <w:pPr>
              <w:keepNext/>
              <w:tabs>
                <w:tab w:val="left" w:pos="1134"/>
              </w:tabs>
              <w:jc w:val="center"/>
              <w:rPr>
                <w:rFonts w:ascii="Times New Roman" w:hAnsi="Times New Roman" w:cs="Times New Roman"/>
                <w:szCs w:val="20"/>
              </w:rPr>
            </w:pPr>
            <w:r w:rsidRPr="00BD597F">
              <w:rPr>
                <w:rFonts w:ascii="Times New Roman" w:hAnsi="Times New Roman" w:cs="Times New Roman"/>
                <w:szCs w:val="20"/>
              </w:rPr>
              <w:t>6</w:t>
            </w:r>
          </w:p>
        </w:tc>
        <w:tc>
          <w:tcPr>
            <w:tcW w:w="737" w:type="dxa"/>
          </w:tcPr>
          <w:p w14:paraId="06DE7FAD" w14:textId="2191DF79" w:rsidR="00D6230D"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P</w:t>
            </w:r>
          </w:p>
        </w:tc>
        <w:tc>
          <w:tcPr>
            <w:tcW w:w="5642" w:type="dxa"/>
          </w:tcPr>
          <w:p w14:paraId="47766538" w14:textId="410F6690" w:rsidR="00D6230D" w:rsidRPr="00BD597F" w:rsidRDefault="00D6230D"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Treinamentos ao vivo (remotos), para a adequação da empresa à LGPD ao seguinte público:</w:t>
            </w:r>
          </w:p>
          <w:p w14:paraId="7A41405E" w14:textId="7CB5956A" w:rsidR="004B51E3" w:rsidRPr="0090154F" w:rsidRDefault="00E32539" w:rsidP="00CA7A0D">
            <w:pPr>
              <w:pStyle w:val="PargrafodaLista"/>
              <w:keepNext/>
              <w:numPr>
                <w:ilvl w:val="0"/>
                <w:numId w:val="21"/>
              </w:numPr>
              <w:tabs>
                <w:tab w:val="left" w:pos="1134"/>
              </w:tabs>
              <w:jc w:val="both"/>
              <w:rPr>
                <w:rFonts w:ascii="Times New Roman" w:hAnsi="Times New Roman" w:cs="Times New Roman"/>
                <w:szCs w:val="20"/>
              </w:rPr>
            </w:pPr>
            <w:r w:rsidRPr="004B51E3">
              <w:rPr>
                <w:rFonts w:ascii="Times New Roman" w:hAnsi="Times New Roman" w:cs="Times New Roman"/>
                <w:szCs w:val="20"/>
              </w:rPr>
              <w:t>Gestores</w:t>
            </w:r>
            <w:r w:rsidR="004B51E3" w:rsidRPr="004B51E3">
              <w:rPr>
                <w:rFonts w:ascii="Times New Roman" w:hAnsi="Times New Roman" w:cs="Times New Roman"/>
                <w:szCs w:val="20"/>
              </w:rPr>
              <w:t xml:space="preserve"> e</w:t>
            </w:r>
            <w:r w:rsidRPr="004B51E3">
              <w:rPr>
                <w:rFonts w:ascii="Times New Roman" w:hAnsi="Times New Roman" w:cs="Times New Roman"/>
                <w:szCs w:val="20"/>
              </w:rPr>
              <w:t xml:space="preserve"> </w:t>
            </w:r>
            <w:r w:rsidR="0090154F">
              <w:rPr>
                <w:rFonts w:ascii="Times New Roman" w:hAnsi="Times New Roman" w:cs="Times New Roman"/>
                <w:szCs w:val="20"/>
              </w:rPr>
              <w:t xml:space="preserve">representantes </w:t>
            </w:r>
            <w:r w:rsidR="00D6230D" w:rsidRPr="004B51E3">
              <w:rPr>
                <w:rFonts w:ascii="Times New Roman" w:hAnsi="Times New Roman" w:cs="Times New Roman"/>
                <w:szCs w:val="20"/>
              </w:rPr>
              <w:t>das ár</w:t>
            </w:r>
            <w:r w:rsidR="00D6230D" w:rsidRPr="0090154F">
              <w:rPr>
                <w:rFonts w:ascii="Times New Roman" w:hAnsi="Times New Roman" w:cs="Times New Roman"/>
                <w:szCs w:val="20"/>
              </w:rPr>
              <w:t>eas</w:t>
            </w:r>
            <w:r w:rsidR="0090154F">
              <w:rPr>
                <w:rFonts w:ascii="Times New Roman" w:hAnsi="Times New Roman" w:cs="Times New Roman"/>
                <w:szCs w:val="20"/>
              </w:rPr>
              <w:t xml:space="preserve"> da Hemobrás</w:t>
            </w:r>
            <w:r w:rsidR="004B51E3" w:rsidRPr="0090154F">
              <w:rPr>
                <w:rFonts w:ascii="Times New Roman" w:hAnsi="Times New Roman" w:cs="Times New Roman"/>
                <w:szCs w:val="20"/>
              </w:rPr>
              <w:t xml:space="preserve">, incluindo </w:t>
            </w:r>
            <w:r w:rsidRPr="0090154F">
              <w:rPr>
                <w:rFonts w:ascii="Times New Roman" w:hAnsi="Times New Roman" w:cs="Times New Roman"/>
                <w:szCs w:val="20"/>
              </w:rPr>
              <w:t>Ouvidoria</w:t>
            </w:r>
            <w:r w:rsidR="00D6230D" w:rsidRPr="0090154F">
              <w:rPr>
                <w:rFonts w:ascii="Times New Roman" w:hAnsi="Times New Roman" w:cs="Times New Roman"/>
                <w:szCs w:val="20"/>
              </w:rPr>
              <w:t>;</w:t>
            </w:r>
          </w:p>
          <w:p w14:paraId="76A5A557" w14:textId="344F4977" w:rsidR="00D6230D" w:rsidRPr="004B51E3" w:rsidRDefault="00D6230D" w:rsidP="00CA7A0D">
            <w:pPr>
              <w:pStyle w:val="PargrafodaLista"/>
              <w:keepNext/>
              <w:numPr>
                <w:ilvl w:val="0"/>
                <w:numId w:val="21"/>
              </w:numPr>
              <w:tabs>
                <w:tab w:val="left" w:pos="1134"/>
              </w:tabs>
              <w:jc w:val="both"/>
              <w:rPr>
                <w:rFonts w:ascii="Times New Roman" w:hAnsi="Times New Roman" w:cs="Times New Roman"/>
                <w:szCs w:val="20"/>
              </w:rPr>
            </w:pPr>
            <w:r w:rsidRPr="004B51E3">
              <w:rPr>
                <w:rFonts w:ascii="Times New Roman" w:hAnsi="Times New Roman" w:cs="Times New Roman"/>
                <w:szCs w:val="20"/>
              </w:rPr>
              <w:t>Alta Administração (Conselheiros e Diretores) e Comitê de Auditoria;</w:t>
            </w:r>
          </w:p>
          <w:p w14:paraId="7AB6E8D6" w14:textId="33BB9332" w:rsidR="00D6230D" w:rsidRPr="00BE0331" w:rsidRDefault="00D6230D" w:rsidP="00CA7A0D">
            <w:pPr>
              <w:pStyle w:val="PargrafodaLista"/>
              <w:keepNext/>
              <w:numPr>
                <w:ilvl w:val="0"/>
                <w:numId w:val="21"/>
              </w:numPr>
              <w:tabs>
                <w:tab w:val="left" w:pos="1134"/>
              </w:tabs>
              <w:jc w:val="both"/>
              <w:rPr>
                <w:rFonts w:ascii="Times New Roman" w:hAnsi="Times New Roman" w:cs="Times New Roman"/>
                <w:szCs w:val="20"/>
              </w:rPr>
            </w:pPr>
            <w:r w:rsidRPr="00BD597F">
              <w:rPr>
                <w:rFonts w:ascii="Times New Roman" w:hAnsi="Times New Roman" w:cs="Times New Roman"/>
                <w:szCs w:val="20"/>
              </w:rPr>
              <w:t>Demais empregados.</w:t>
            </w:r>
          </w:p>
        </w:tc>
        <w:tc>
          <w:tcPr>
            <w:tcW w:w="986" w:type="dxa"/>
            <w:vMerge w:val="restart"/>
          </w:tcPr>
          <w:p w14:paraId="2FB413E1" w14:textId="20666A72" w:rsidR="00D6230D" w:rsidRPr="00BD597F" w:rsidRDefault="00B578A8"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15</w:t>
            </w:r>
            <w:r w:rsidR="0070697B" w:rsidRPr="00BD597F">
              <w:rPr>
                <w:rFonts w:ascii="Times New Roman" w:hAnsi="Times New Roman" w:cs="Times New Roman"/>
                <w:szCs w:val="20"/>
              </w:rPr>
              <w:t xml:space="preserve"> %</w:t>
            </w:r>
          </w:p>
        </w:tc>
      </w:tr>
      <w:tr w:rsidR="00D6230D" w:rsidRPr="00BD597F" w14:paraId="4B67218C" w14:textId="2A6B63F9" w:rsidTr="00CA7A0D">
        <w:trPr>
          <w:trHeight w:val="70"/>
        </w:trPr>
        <w:tc>
          <w:tcPr>
            <w:tcW w:w="1417" w:type="dxa"/>
            <w:vMerge/>
          </w:tcPr>
          <w:p w14:paraId="2E315EB7" w14:textId="3D544C31" w:rsidR="00D6230D" w:rsidRPr="00BD597F" w:rsidRDefault="00D6230D" w:rsidP="00CA7A0D">
            <w:pPr>
              <w:keepNext/>
              <w:tabs>
                <w:tab w:val="left" w:pos="1134"/>
              </w:tabs>
              <w:jc w:val="center"/>
              <w:rPr>
                <w:rFonts w:ascii="Times New Roman" w:hAnsi="Times New Roman" w:cs="Times New Roman"/>
                <w:szCs w:val="20"/>
              </w:rPr>
            </w:pPr>
          </w:p>
        </w:tc>
        <w:tc>
          <w:tcPr>
            <w:tcW w:w="737" w:type="dxa"/>
          </w:tcPr>
          <w:p w14:paraId="1F33435C" w14:textId="776CDFF6" w:rsidR="00D6230D" w:rsidRPr="00BD597F" w:rsidRDefault="0005482A" w:rsidP="00CA7A0D">
            <w:pPr>
              <w:keepNext/>
              <w:tabs>
                <w:tab w:val="left" w:pos="1134"/>
              </w:tabs>
              <w:jc w:val="both"/>
              <w:rPr>
                <w:rFonts w:ascii="Times New Roman" w:hAnsi="Times New Roman" w:cs="Times New Roman"/>
                <w:szCs w:val="20"/>
              </w:rPr>
            </w:pPr>
            <w:r>
              <w:rPr>
                <w:rFonts w:ascii="Times New Roman" w:hAnsi="Times New Roman" w:cs="Times New Roman"/>
                <w:szCs w:val="20"/>
              </w:rPr>
              <w:t>Q</w:t>
            </w:r>
          </w:p>
        </w:tc>
        <w:tc>
          <w:tcPr>
            <w:tcW w:w="5642" w:type="dxa"/>
          </w:tcPr>
          <w:p w14:paraId="370B667A" w14:textId="743E94B4" w:rsidR="00D6230D" w:rsidRPr="00BD597F" w:rsidRDefault="00444ECE"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Cartilhas e materiais/ações para divulgação e disseminação da cultura em privacidade de dados</w:t>
            </w:r>
          </w:p>
        </w:tc>
        <w:tc>
          <w:tcPr>
            <w:tcW w:w="986" w:type="dxa"/>
            <w:vMerge/>
          </w:tcPr>
          <w:p w14:paraId="74E71B00" w14:textId="77777777" w:rsidR="00D6230D" w:rsidRPr="00BD597F" w:rsidRDefault="00D6230D" w:rsidP="00CA7A0D">
            <w:pPr>
              <w:keepNext/>
              <w:tabs>
                <w:tab w:val="left" w:pos="1134"/>
              </w:tabs>
              <w:jc w:val="both"/>
              <w:rPr>
                <w:rFonts w:ascii="Times New Roman" w:hAnsi="Times New Roman" w:cs="Times New Roman"/>
                <w:szCs w:val="20"/>
              </w:rPr>
            </w:pPr>
          </w:p>
        </w:tc>
      </w:tr>
      <w:tr w:rsidR="00D6230D" w:rsidRPr="00BD597F" w14:paraId="0C7EEE66" w14:textId="6103BD25" w:rsidTr="00CA7A0D">
        <w:trPr>
          <w:trHeight w:val="70"/>
        </w:trPr>
        <w:tc>
          <w:tcPr>
            <w:tcW w:w="1417" w:type="dxa"/>
            <w:vMerge/>
          </w:tcPr>
          <w:p w14:paraId="1D8C06FD" w14:textId="65FBCB77" w:rsidR="00D6230D" w:rsidRPr="00BD597F" w:rsidRDefault="00D6230D" w:rsidP="00CA7A0D">
            <w:pPr>
              <w:keepNext/>
              <w:tabs>
                <w:tab w:val="left" w:pos="1134"/>
              </w:tabs>
              <w:jc w:val="center"/>
              <w:rPr>
                <w:rFonts w:ascii="Times New Roman" w:hAnsi="Times New Roman" w:cs="Times New Roman"/>
                <w:szCs w:val="20"/>
              </w:rPr>
            </w:pPr>
          </w:p>
        </w:tc>
        <w:tc>
          <w:tcPr>
            <w:tcW w:w="737" w:type="dxa"/>
          </w:tcPr>
          <w:p w14:paraId="37D2E5E2" w14:textId="75A08917" w:rsidR="00D6230D" w:rsidRPr="00BD597F" w:rsidRDefault="00464877" w:rsidP="00CA7A0D">
            <w:pPr>
              <w:keepNext/>
              <w:tabs>
                <w:tab w:val="left" w:pos="1134"/>
              </w:tabs>
              <w:jc w:val="both"/>
              <w:rPr>
                <w:rFonts w:ascii="Times New Roman" w:hAnsi="Times New Roman" w:cs="Times New Roman"/>
                <w:szCs w:val="20"/>
              </w:rPr>
            </w:pPr>
            <w:r>
              <w:rPr>
                <w:rFonts w:ascii="Times New Roman" w:hAnsi="Times New Roman" w:cs="Times New Roman"/>
                <w:szCs w:val="20"/>
              </w:rPr>
              <w:t>R</w:t>
            </w:r>
          </w:p>
        </w:tc>
        <w:tc>
          <w:tcPr>
            <w:tcW w:w="5642" w:type="dxa"/>
          </w:tcPr>
          <w:p w14:paraId="1FF4C6E4" w14:textId="6A231940" w:rsidR="00D6230D" w:rsidRPr="00BD597F" w:rsidRDefault="00D6230D" w:rsidP="00CA7A0D">
            <w:pPr>
              <w:keepNext/>
              <w:tabs>
                <w:tab w:val="left" w:pos="1134"/>
              </w:tabs>
              <w:jc w:val="both"/>
              <w:rPr>
                <w:rFonts w:ascii="Times New Roman" w:hAnsi="Times New Roman" w:cs="Times New Roman"/>
                <w:szCs w:val="20"/>
              </w:rPr>
            </w:pPr>
            <w:r w:rsidRPr="00BD597F">
              <w:rPr>
                <w:rFonts w:ascii="Times New Roman" w:hAnsi="Times New Roman" w:cs="Times New Roman"/>
                <w:szCs w:val="20"/>
              </w:rPr>
              <w:t>Relatório final com avaliação da conformidade da Hemobrás</w:t>
            </w:r>
            <w:r w:rsidR="002D628A">
              <w:rPr>
                <w:rFonts w:ascii="Times New Roman" w:hAnsi="Times New Roman" w:cs="Times New Roman"/>
                <w:szCs w:val="20"/>
              </w:rPr>
              <w:t xml:space="preserve">, contemplando inclusive eventual </w:t>
            </w:r>
            <w:r w:rsidR="002D628A" w:rsidRPr="002D628A">
              <w:rPr>
                <w:rFonts w:ascii="Times New Roman" w:hAnsi="Times New Roman" w:cs="Times New Roman"/>
                <w:szCs w:val="20"/>
              </w:rPr>
              <w:t xml:space="preserve">lista de ações </w:t>
            </w:r>
            <w:r w:rsidR="001B40FE">
              <w:rPr>
                <w:rFonts w:ascii="Times New Roman" w:hAnsi="Times New Roman" w:cs="Times New Roman"/>
                <w:szCs w:val="20"/>
              </w:rPr>
              <w:t xml:space="preserve">adicionais </w:t>
            </w:r>
            <w:r w:rsidR="002D628A" w:rsidRPr="002D628A">
              <w:rPr>
                <w:rFonts w:ascii="Times New Roman" w:hAnsi="Times New Roman" w:cs="Times New Roman"/>
                <w:szCs w:val="20"/>
              </w:rPr>
              <w:t xml:space="preserve">que precisam ser executadas para total adequação à </w:t>
            </w:r>
            <w:proofErr w:type="gramStart"/>
            <w:r w:rsidR="002D628A" w:rsidRPr="002D628A">
              <w:rPr>
                <w:rFonts w:ascii="Times New Roman" w:hAnsi="Times New Roman" w:cs="Times New Roman"/>
                <w:szCs w:val="20"/>
              </w:rPr>
              <w:t>LGPD</w:t>
            </w:r>
            <w:proofErr w:type="gramEnd"/>
            <w:r w:rsidR="002D628A" w:rsidRPr="002D628A">
              <w:rPr>
                <w:rFonts w:ascii="Times New Roman" w:hAnsi="Times New Roman" w:cs="Times New Roman"/>
                <w:szCs w:val="20"/>
              </w:rPr>
              <w:t xml:space="preserve"> mas </w:t>
            </w:r>
            <w:r w:rsidR="00D73349">
              <w:rPr>
                <w:rFonts w:ascii="Times New Roman" w:hAnsi="Times New Roman" w:cs="Times New Roman"/>
                <w:szCs w:val="20"/>
              </w:rPr>
              <w:t xml:space="preserve">que </w:t>
            </w:r>
            <w:r w:rsidR="002D628A" w:rsidRPr="002D628A">
              <w:rPr>
                <w:rFonts w:ascii="Times New Roman" w:hAnsi="Times New Roman" w:cs="Times New Roman"/>
                <w:szCs w:val="20"/>
              </w:rPr>
              <w:t>exijam recursos não disponíveis durante o projeto.</w:t>
            </w:r>
          </w:p>
        </w:tc>
        <w:tc>
          <w:tcPr>
            <w:tcW w:w="986" w:type="dxa"/>
            <w:vMerge/>
          </w:tcPr>
          <w:p w14:paraId="677C0EE1" w14:textId="77777777" w:rsidR="00D6230D" w:rsidRPr="00BD597F" w:rsidRDefault="00D6230D" w:rsidP="00CA7A0D">
            <w:pPr>
              <w:keepNext/>
              <w:tabs>
                <w:tab w:val="left" w:pos="1134"/>
              </w:tabs>
              <w:jc w:val="both"/>
              <w:rPr>
                <w:rFonts w:ascii="Times New Roman" w:hAnsi="Times New Roman" w:cs="Times New Roman"/>
                <w:szCs w:val="20"/>
              </w:rPr>
            </w:pPr>
          </w:p>
        </w:tc>
      </w:tr>
    </w:tbl>
    <w:p w14:paraId="595E8AAE" w14:textId="77777777" w:rsidR="008E1E23" w:rsidRPr="00BD597F" w:rsidRDefault="00070CC2" w:rsidP="008E1E23">
      <w:pPr>
        <w:pStyle w:val="PargrafodaLista"/>
        <w:widowControl w:val="0"/>
        <w:shd w:val="clear" w:color="auto" w:fill="FFFFFF" w:themeFill="background1"/>
        <w:tabs>
          <w:tab w:val="left" w:pos="1134"/>
        </w:tabs>
        <w:autoSpaceDE w:val="0"/>
        <w:autoSpaceDN w:val="0"/>
        <w:adjustRightInd w:val="0"/>
        <w:spacing w:after="120"/>
        <w:ind w:left="1134" w:hanging="1134"/>
        <w:contextualSpacing w:val="0"/>
        <w:jc w:val="center"/>
        <w:rPr>
          <w:rFonts w:ascii="Times New Roman" w:hAnsi="Times New Roman" w:cs="Times New Roman"/>
          <w:i/>
          <w:szCs w:val="20"/>
        </w:rPr>
      </w:pPr>
      <w:r>
        <w:rPr>
          <w:rFonts w:ascii="Times New Roman" w:hAnsi="Times New Roman" w:cs="Times New Roman"/>
          <w:i/>
          <w:szCs w:val="20"/>
        </w:rPr>
        <w:tab/>
      </w:r>
      <w:r w:rsidRPr="00BD597F">
        <w:rPr>
          <w:rFonts w:ascii="Times New Roman" w:hAnsi="Times New Roman" w:cs="Times New Roman"/>
          <w:i/>
          <w:szCs w:val="20"/>
        </w:rPr>
        <w:t xml:space="preserve">Tabela </w:t>
      </w:r>
      <w:r>
        <w:rPr>
          <w:rFonts w:ascii="Times New Roman" w:hAnsi="Times New Roman" w:cs="Times New Roman"/>
          <w:i/>
          <w:szCs w:val="20"/>
        </w:rPr>
        <w:t>3</w:t>
      </w:r>
      <w:r w:rsidRPr="00BD597F">
        <w:rPr>
          <w:rFonts w:ascii="Times New Roman" w:hAnsi="Times New Roman" w:cs="Times New Roman"/>
          <w:i/>
          <w:szCs w:val="20"/>
        </w:rPr>
        <w:t>:</w:t>
      </w:r>
      <w:r>
        <w:rPr>
          <w:rFonts w:ascii="Times New Roman" w:hAnsi="Times New Roman" w:cs="Times New Roman"/>
          <w:i/>
          <w:szCs w:val="20"/>
        </w:rPr>
        <w:t xml:space="preserve"> </w:t>
      </w:r>
      <w:r w:rsidR="008E1E23" w:rsidRPr="008E1E23">
        <w:rPr>
          <w:rFonts w:ascii="Times New Roman" w:hAnsi="Times New Roman" w:cs="Times New Roman"/>
          <w:i/>
          <w:szCs w:val="20"/>
        </w:rPr>
        <w:t>Tabela 2: Entregas da Fase 1 e pagamentos correspondentes.</w:t>
      </w:r>
    </w:p>
    <w:p w14:paraId="02AFB1CE" w14:textId="2F65AADF" w:rsidR="007B4E68" w:rsidRPr="00BD597F" w:rsidRDefault="007B4E68" w:rsidP="008713B8">
      <w:pPr>
        <w:tabs>
          <w:tab w:val="left" w:pos="1134"/>
        </w:tabs>
        <w:spacing w:before="120" w:after="120"/>
        <w:jc w:val="both"/>
        <w:rPr>
          <w:rFonts w:ascii="Times New Roman" w:hAnsi="Times New Roman" w:cs="Times New Roman"/>
          <w:bCs/>
          <w:szCs w:val="20"/>
        </w:rPr>
      </w:pPr>
      <w:r w:rsidRPr="00BD597F">
        <w:rPr>
          <w:rFonts w:ascii="Times New Roman" w:hAnsi="Times New Roman" w:cs="Times New Roman"/>
          <w:bCs/>
          <w:szCs w:val="20"/>
        </w:rPr>
        <w:t>Cada entrega deve ser submetida à análise e possível solicitação de ajustes pela Hemobrás.</w:t>
      </w:r>
    </w:p>
    <w:p w14:paraId="447A6198" w14:textId="708635B2" w:rsidR="008713B8" w:rsidRPr="00BD597F" w:rsidRDefault="008713B8" w:rsidP="008713B8">
      <w:pPr>
        <w:pStyle w:val="Default"/>
        <w:numPr>
          <w:ilvl w:val="1"/>
          <w:numId w:val="14"/>
        </w:numPr>
        <w:tabs>
          <w:tab w:val="left" w:pos="851"/>
        </w:tabs>
        <w:spacing w:before="120" w:after="120"/>
        <w:ind w:left="851" w:hanging="851"/>
        <w:jc w:val="both"/>
        <w:rPr>
          <w:sz w:val="20"/>
          <w:szCs w:val="20"/>
          <w:lang w:val="pt-BR"/>
        </w:rPr>
      </w:pPr>
      <w:r w:rsidRPr="00BD597F">
        <w:rPr>
          <w:sz w:val="20"/>
          <w:szCs w:val="20"/>
          <w:lang w:val="pt-BR"/>
        </w:rPr>
        <w:t>Todas as atividades serão conduzidas pela CONTRATADA, sob supervisão do</w:t>
      </w:r>
      <w:r w:rsidR="001734BF" w:rsidRPr="00BD597F">
        <w:rPr>
          <w:sz w:val="20"/>
          <w:szCs w:val="20"/>
          <w:lang w:val="pt-BR"/>
        </w:rPr>
        <w:t>s</w:t>
      </w:r>
      <w:r w:rsidR="009D0CBD">
        <w:rPr>
          <w:sz w:val="20"/>
          <w:szCs w:val="20"/>
          <w:lang w:val="pt-BR"/>
        </w:rPr>
        <w:t xml:space="preserve"> </w:t>
      </w:r>
      <w:r w:rsidRPr="00BD597F">
        <w:rPr>
          <w:sz w:val="20"/>
          <w:szCs w:val="20"/>
          <w:lang w:val="pt-BR"/>
        </w:rPr>
        <w:t>Fisca</w:t>
      </w:r>
      <w:r w:rsidR="001734BF" w:rsidRPr="00BD597F">
        <w:rPr>
          <w:sz w:val="20"/>
          <w:szCs w:val="20"/>
          <w:lang w:val="pt-BR"/>
        </w:rPr>
        <w:t>is</w:t>
      </w:r>
      <w:r w:rsidRPr="00BD597F">
        <w:rPr>
          <w:sz w:val="20"/>
          <w:szCs w:val="20"/>
          <w:lang w:val="pt-BR"/>
        </w:rPr>
        <w:t xml:space="preserve"> do Contrato.</w:t>
      </w:r>
    </w:p>
    <w:p w14:paraId="2BA132A3" w14:textId="58B9AC7F" w:rsidR="00F70A87" w:rsidRDefault="00F70A87">
      <w:pPr>
        <w:rPr>
          <w:rFonts w:ascii="Times New Roman" w:hAnsi="Times New Roman" w:cs="Times New Roman"/>
          <w:szCs w:val="20"/>
        </w:rPr>
      </w:pPr>
    </w:p>
    <w:p w14:paraId="661B5EF3" w14:textId="43166FD0" w:rsidR="00EC17E5" w:rsidRDefault="00EC17E5">
      <w:pPr>
        <w:rPr>
          <w:rFonts w:ascii="Times New Roman" w:hAnsi="Times New Roman" w:cs="Times New Roman"/>
          <w:szCs w:val="20"/>
        </w:rPr>
      </w:pPr>
    </w:p>
    <w:p w14:paraId="4ECC48BE" w14:textId="0E0F741F" w:rsidR="00EC17E5" w:rsidRDefault="00EC17E5">
      <w:pPr>
        <w:rPr>
          <w:rFonts w:ascii="Times New Roman" w:hAnsi="Times New Roman" w:cs="Times New Roman"/>
          <w:szCs w:val="20"/>
        </w:rPr>
      </w:pPr>
    </w:p>
    <w:p w14:paraId="01E68D9A" w14:textId="04D2F33D" w:rsidR="00EC17E5" w:rsidRDefault="00EC17E5">
      <w:pPr>
        <w:rPr>
          <w:rFonts w:ascii="Times New Roman" w:hAnsi="Times New Roman" w:cs="Times New Roman"/>
          <w:szCs w:val="20"/>
        </w:rPr>
      </w:pPr>
    </w:p>
    <w:p w14:paraId="2BCA17AC" w14:textId="02FAE7E9" w:rsidR="00EC17E5" w:rsidRDefault="00EC17E5">
      <w:pPr>
        <w:rPr>
          <w:rFonts w:ascii="Times New Roman" w:hAnsi="Times New Roman" w:cs="Times New Roman"/>
          <w:szCs w:val="20"/>
        </w:rPr>
      </w:pPr>
    </w:p>
    <w:p w14:paraId="6E9F9658" w14:textId="7B57951B" w:rsidR="00EC17E5" w:rsidRDefault="00EC17E5">
      <w:pPr>
        <w:rPr>
          <w:rFonts w:ascii="Times New Roman" w:hAnsi="Times New Roman" w:cs="Times New Roman"/>
          <w:szCs w:val="20"/>
        </w:rPr>
      </w:pPr>
    </w:p>
    <w:p w14:paraId="6A0031F4" w14:textId="2489554E" w:rsidR="00EC17E5" w:rsidRDefault="00EC17E5">
      <w:pPr>
        <w:rPr>
          <w:rFonts w:ascii="Times New Roman" w:hAnsi="Times New Roman" w:cs="Times New Roman"/>
          <w:szCs w:val="20"/>
        </w:rPr>
      </w:pPr>
    </w:p>
    <w:p w14:paraId="439A47E2" w14:textId="10C48BEF" w:rsidR="00EC17E5" w:rsidRDefault="00EC17E5">
      <w:pPr>
        <w:rPr>
          <w:rFonts w:ascii="Times New Roman" w:hAnsi="Times New Roman" w:cs="Times New Roman"/>
          <w:szCs w:val="20"/>
        </w:rPr>
      </w:pPr>
    </w:p>
    <w:p w14:paraId="5F3919B4" w14:textId="2C9BEBFA" w:rsidR="00EC17E5" w:rsidRDefault="00EC17E5">
      <w:pPr>
        <w:rPr>
          <w:rFonts w:ascii="Times New Roman" w:hAnsi="Times New Roman" w:cs="Times New Roman"/>
          <w:szCs w:val="20"/>
        </w:rPr>
      </w:pPr>
    </w:p>
    <w:p w14:paraId="74B8AAA3" w14:textId="6B7720BB" w:rsidR="00EC17E5" w:rsidRDefault="00EC17E5">
      <w:pPr>
        <w:rPr>
          <w:rFonts w:ascii="Times New Roman" w:hAnsi="Times New Roman" w:cs="Times New Roman"/>
          <w:szCs w:val="20"/>
        </w:rPr>
      </w:pPr>
    </w:p>
    <w:p w14:paraId="542F86F7" w14:textId="3E599443" w:rsidR="00EC17E5" w:rsidRDefault="00EC17E5">
      <w:pPr>
        <w:rPr>
          <w:rFonts w:ascii="Times New Roman" w:hAnsi="Times New Roman" w:cs="Times New Roman"/>
          <w:szCs w:val="20"/>
        </w:rPr>
      </w:pPr>
    </w:p>
    <w:p w14:paraId="0D99A2B6" w14:textId="5A03E7D3" w:rsidR="00EC17E5" w:rsidRDefault="00EC17E5">
      <w:pPr>
        <w:rPr>
          <w:rFonts w:ascii="Times New Roman" w:hAnsi="Times New Roman" w:cs="Times New Roman"/>
          <w:szCs w:val="20"/>
        </w:rPr>
      </w:pPr>
    </w:p>
    <w:p w14:paraId="62E15CF9" w14:textId="7AB895B2" w:rsidR="00EC17E5" w:rsidRDefault="00EC17E5">
      <w:pPr>
        <w:rPr>
          <w:rFonts w:ascii="Times New Roman" w:hAnsi="Times New Roman" w:cs="Times New Roman"/>
          <w:szCs w:val="20"/>
        </w:rPr>
      </w:pPr>
    </w:p>
    <w:p w14:paraId="1653B452" w14:textId="24395B93" w:rsidR="00EC17E5" w:rsidRDefault="00EC17E5">
      <w:pPr>
        <w:rPr>
          <w:rFonts w:ascii="Times New Roman" w:hAnsi="Times New Roman" w:cs="Times New Roman"/>
          <w:szCs w:val="20"/>
        </w:rPr>
      </w:pPr>
    </w:p>
    <w:p w14:paraId="477AC934" w14:textId="4C85AF93" w:rsidR="00EC17E5" w:rsidRDefault="00EC17E5">
      <w:pPr>
        <w:rPr>
          <w:rFonts w:ascii="Times New Roman" w:hAnsi="Times New Roman" w:cs="Times New Roman"/>
          <w:szCs w:val="20"/>
        </w:rPr>
      </w:pPr>
    </w:p>
    <w:p w14:paraId="3FAD7285" w14:textId="7C0F232B" w:rsidR="00EC17E5" w:rsidRDefault="00EC17E5">
      <w:pPr>
        <w:rPr>
          <w:rFonts w:ascii="Times New Roman" w:hAnsi="Times New Roman" w:cs="Times New Roman"/>
          <w:szCs w:val="20"/>
        </w:rPr>
      </w:pPr>
    </w:p>
    <w:p w14:paraId="6BC51411" w14:textId="77777777" w:rsidR="00EC17E5" w:rsidRDefault="00EC17E5">
      <w:pPr>
        <w:rPr>
          <w:rFonts w:ascii="Times New Roman" w:hAnsi="Times New Roman" w:cs="Times New Roman"/>
          <w:szCs w:val="20"/>
        </w:rPr>
      </w:pPr>
    </w:p>
    <w:p w14:paraId="5142544D" w14:textId="30A9F90E" w:rsidR="00953759" w:rsidRPr="00BD597F" w:rsidRDefault="00953759">
      <w:pPr>
        <w:rPr>
          <w:rFonts w:ascii="Times New Roman" w:hAnsi="Times New Roman" w:cs="Times New Roman"/>
          <w:szCs w:val="20"/>
        </w:rPr>
      </w:pPr>
    </w:p>
    <w:p w14:paraId="60058354" w14:textId="2F05A85A" w:rsidR="00EA20E9" w:rsidRPr="006A435A" w:rsidRDefault="00EA20E9" w:rsidP="00EA20E9">
      <w:pPr>
        <w:contextualSpacing/>
        <w:jc w:val="center"/>
        <w:rPr>
          <w:rFonts w:ascii="Times New Roman" w:hAnsi="Times New Roman" w:cs="Times New Roman"/>
          <w:bCs/>
          <w:szCs w:val="20"/>
        </w:rPr>
      </w:pPr>
      <w:r w:rsidRPr="006A435A">
        <w:rPr>
          <w:rFonts w:ascii="Times New Roman" w:hAnsi="Times New Roman" w:cs="Times New Roman"/>
          <w:szCs w:val="20"/>
          <w:highlight w:val="white"/>
        </w:rPr>
        <w:t xml:space="preserve">Anexo </w:t>
      </w:r>
      <w:r w:rsidR="003E1078" w:rsidRPr="006A435A">
        <w:rPr>
          <w:rFonts w:ascii="Times New Roman" w:hAnsi="Times New Roman" w:cs="Times New Roman"/>
          <w:bCs/>
          <w:szCs w:val="20"/>
          <w:highlight w:val="white"/>
        </w:rPr>
        <w:t>02</w:t>
      </w:r>
      <w:r w:rsidRPr="006A435A">
        <w:rPr>
          <w:rFonts w:ascii="Times New Roman" w:hAnsi="Times New Roman" w:cs="Times New Roman"/>
          <w:bCs/>
          <w:szCs w:val="20"/>
          <w:highlight w:val="white"/>
        </w:rPr>
        <w:t xml:space="preserve"> do Termo de Referência</w:t>
      </w:r>
      <w:r w:rsidRPr="006A435A">
        <w:rPr>
          <w:rFonts w:ascii="Times New Roman" w:hAnsi="Times New Roman" w:cs="Times New Roman"/>
          <w:bCs/>
          <w:szCs w:val="20"/>
        </w:rPr>
        <w:t xml:space="preserve"> </w:t>
      </w:r>
    </w:p>
    <w:p w14:paraId="16725F54" w14:textId="77777777" w:rsidR="00EA20E9" w:rsidRPr="00BD597F" w:rsidRDefault="00EA20E9" w:rsidP="00EA20E9">
      <w:pPr>
        <w:contextualSpacing/>
        <w:jc w:val="center"/>
        <w:rPr>
          <w:rFonts w:ascii="Times New Roman" w:hAnsi="Times New Roman" w:cs="Times New Roman"/>
          <w:b/>
          <w:bCs/>
          <w:color w:val="000000"/>
          <w:szCs w:val="20"/>
        </w:rPr>
      </w:pPr>
    </w:p>
    <w:p w14:paraId="45AA40ED" w14:textId="63A39AB1" w:rsidR="00EA20E9" w:rsidRPr="00BD597F" w:rsidRDefault="00EA20E9" w:rsidP="00EA20E9">
      <w:pPr>
        <w:contextualSpacing/>
        <w:jc w:val="center"/>
        <w:rPr>
          <w:rFonts w:ascii="Times New Roman" w:hAnsi="Times New Roman" w:cs="Times New Roman"/>
          <w:szCs w:val="20"/>
        </w:rPr>
      </w:pPr>
      <w:r w:rsidRPr="00BD597F">
        <w:rPr>
          <w:rFonts w:ascii="Times New Roman" w:hAnsi="Times New Roman" w:cs="Times New Roman"/>
          <w:b/>
          <w:bCs/>
          <w:color w:val="000000"/>
          <w:szCs w:val="20"/>
        </w:rPr>
        <w:t>MATRIZ DE RISCO</w:t>
      </w:r>
    </w:p>
    <w:p w14:paraId="2F89AF06" w14:textId="77777777" w:rsidR="00EA20E9" w:rsidRPr="00BD597F" w:rsidRDefault="00EA20E9" w:rsidP="00EA20E9">
      <w:pPr>
        <w:spacing w:after="200" w:line="276" w:lineRule="auto"/>
        <w:jc w:val="center"/>
        <w:rPr>
          <w:rFonts w:ascii="Times New Roman" w:hAnsi="Times New Roman" w:cs="Times New Roman"/>
          <w:b/>
          <w:szCs w:val="20"/>
        </w:rPr>
      </w:pPr>
    </w:p>
    <w:tbl>
      <w:tblPr>
        <w:tblStyle w:val="Tabelacomgrade"/>
        <w:tblW w:w="0" w:type="auto"/>
        <w:tblLook w:val="04A0" w:firstRow="1" w:lastRow="0" w:firstColumn="1" w:lastColumn="0" w:noHBand="0" w:noVBand="1"/>
      </w:tblPr>
      <w:tblGrid>
        <w:gridCol w:w="3175"/>
        <w:gridCol w:w="2065"/>
        <w:gridCol w:w="4388"/>
      </w:tblGrid>
      <w:tr w:rsidR="00EA20E9" w:rsidRPr="00BD597F" w14:paraId="6B799FC4" w14:textId="77777777" w:rsidTr="00893F6B">
        <w:trPr>
          <w:trHeight w:val="851"/>
        </w:trPr>
        <w:tc>
          <w:tcPr>
            <w:tcW w:w="3175" w:type="dxa"/>
            <w:vAlign w:val="center"/>
          </w:tcPr>
          <w:p w14:paraId="500C345F" w14:textId="77777777" w:rsidR="00EA20E9" w:rsidRPr="00BD597F" w:rsidRDefault="00EA20E9" w:rsidP="00F70A87">
            <w:pPr>
              <w:jc w:val="center"/>
              <w:rPr>
                <w:rFonts w:ascii="Times New Roman" w:hAnsi="Times New Roman" w:cs="Times New Roman"/>
                <w:b/>
                <w:color w:val="FF0000"/>
                <w:szCs w:val="20"/>
              </w:rPr>
            </w:pPr>
            <w:r w:rsidRPr="00BD597F">
              <w:rPr>
                <w:rFonts w:ascii="Times New Roman" w:hAnsi="Times New Roman" w:cs="Times New Roman"/>
                <w:b/>
                <w:szCs w:val="20"/>
              </w:rPr>
              <w:br w:type="page"/>
            </w:r>
            <w:r w:rsidRPr="00BD597F">
              <w:rPr>
                <w:rFonts w:ascii="Times New Roman" w:hAnsi="Times New Roman" w:cs="Times New Roman"/>
                <w:b/>
                <w:color w:val="FF0000"/>
                <w:szCs w:val="20"/>
              </w:rPr>
              <w:br w:type="page"/>
              <w:t>EVENTO/RISCO</w:t>
            </w:r>
          </w:p>
        </w:tc>
        <w:tc>
          <w:tcPr>
            <w:tcW w:w="2065" w:type="dxa"/>
            <w:vAlign w:val="center"/>
          </w:tcPr>
          <w:p w14:paraId="7F420D61" w14:textId="77777777" w:rsidR="00EA20E9" w:rsidRPr="00BD597F" w:rsidRDefault="00EA20E9" w:rsidP="00F70A87">
            <w:pPr>
              <w:jc w:val="center"/>
              <w:rPr>
                <w:rFonts w:ascii="Times New Roman" w:hAnsi="Times New Roman" w:cs="Times New Roman"/>
                <w:b/>
                <w:color w:val="FF0000"/>
                <w:szCs w:val="20"/>
              </w:rPr>
            </w:pPr>
            <w:r w:rsidRPr="00BD597F">
              <w:rPr>
                <w:rFonts w:ascii="Times New Roman" w:hAnsi="Times New Roman" w:cs="Times New Roman"/>
                <w:b/>
                <w:color w:val="FF0000"/>
                <w:szCs w:val="20"/>
              </w:rPr>
              <w:t>RESPONSÁVEL</w:t>
            </w:r>
          </w:p>
        </w:tc>
        <w:tc>
          <w:tcPr>
            <w:tcW w:w="4388" w:type="dxa"/>
            <w:vAlign w:val="center"/>
          </w:tcPr>
          <w:p w14:paraId="24083F85" w14:textId="77777777" w:rsidR="00EA20E9" w:rsidRPr="00BD597F" w:rsidRDefault="00EA20E9" w:rsidP="00F70A87">
            <w:pPr>
              <w:jc w:val="center"/>
              <w:rPr>
                <w:rFonts w:ascii="Times New Roman" w:hAnsi="Times New Roman" w:cs="Times New Roman"/>
                <w:b/>
                <w:color w:val="FF0000"/>
                <w:szCs w:val="20"/>
              </w:rPr>
            </w:pPr>
            <w:r w:rsidRPr="00BD597F">
              <w:rPr>
                <w:rFonts w:ascii="Times New Roman" w:hAnsi="Times New Roman" w:cs="Times New Roman"/>
                <w:b/>
                <w:color w:val="FF0000"/>
                <w:szCs w:val="20"/>
              </w:rPr>
              <w:t>AÇÃO DE CONTINGÊNCIA</w:t>
            </w:r>
          </w:p>
        </w:tc>
      </w:tr>
      <w:tr w:rsidR="00EA20E9" w:rsidRPr="00BD597F" w14:paraId="7893160C" w14:textId="77777777" w:rsidTr="00893F6B">
        <w:trPr>
          <w:trHeight w:val="851"/>
        </w:trPr>
        <w:tc>
          <w:tcPr>
            <w:tcW w:w="3175" w:type="dxa"/>
          </w:tcPr>
          <w:p w14:paraId="33F302DD" w14:textId="3858FAE3" w:rsidR="00EA20E9" w:rsidRPr="00C91904" w:rsidRDefault="00C91904" w:rsidP="00C91904">
            <w:pPr>
              <w:jc w:val="both"/>
              <w:rPr>
                <w:szCs w:val="18"/>
              </w:rPr>
            </w:pPr>
            <w:r>
              <w:rPr>
                <w:szCs w:val="18"/>
              </w:rPr>
              <w:t>Execução do serviço com qualidade inferior ou em desacordo com o estabelecido em contrato</w:t>
            </w:r>
          </w:p>
        </w:tc>
        <w:tc>
          <w:tcPr>
            <w:tcW w:w="2065" w:type="dxa"/>
          </w:tcPr>
          <w:p w14:paraId="0CC1980D" w14:textId="2553BE4B" w:rsidR="00EA20E9" w:rsidRPr="00C91904" w:rsidRDefault="00C91904" w:rsidP="00F70A87">
            <w:pPr>
              <w:rPr>
                <w:szCs w:val="18"/>
              </w:rPr>
            </w:pPr>
            <w:r w:rsidRPr="00C91904">
              <w:rPr>
                <w:szCs w:val="18"/>
              </w:rPr>
              <w:t>Contratada</w:t>
            </w:r>
          </w:p>
        </w:tc>
        <w:tc>
          <w:tcPr>
            <w:tcW w:w="4388" w:type="dxa"/>
          </w:tcPr>
          <w:p w14:paraId="741F587F" w14:textId="492318DB" w:rsidR="00EA20E9" w:rsidRPr="003E36E2" w:rsidRDefault="00C91904" w:rsidP="007A25A4">
            <w:pPr>
              <w:jc w:val="both"/>
              <w:rPr>
                <w:szCs w:val="20"/>
              </w:rPr>
            </w:pPr>
            <w:r w:rsidRPr="003E36E2">
              <w:rPr>
                <w:szCs w:val="20"/>
              </w:rPr>
              <w:t>1 - Comunicação tempestiva e reiterada à contratada para regularização da execução dos serviços.</w:t>
            </w:r>
          </w:p>
          <w:p w14:paraId="79F2F44D" w14:textId="513ED020" w:rsidR="00C91904" w:rsidRPr="003E36E2" w:rsidRDefault="00097506" w:rsidP="007A25A4">
            <w:pPr>
              <w:jc w:val="both"/>
              <w:rPr>
                <w:szCs w:val="18"/>
              </w:rPr>
            </w:pPr>
            <w:r w:rsidRPr="003E36E2">
              <w:rPr>
                <w:szCs w:val="20"/>
              </w:rPr>
              <w:t>2 - Instauração de processo administrativo para fins de apuração de descumprimento contratual e aplicação de penalidades.</w:t>
            </w:r>
          </w:p>
        </w:tc>
      </w:tr>
      <w:tr w:rsidR="00EA20E9" w:rsidRPr="00BD597F" w14:paraId="7774F1B6" w14:textId="77777777" w:rsidTr="00893F6B">
        <w:trPr>
          <w:trHeight w:val="851"/>
        </w:trPr>
        <w:tc>
          <w:tcPr>
            <w:tcW w:w="3175" w:type="dxa"/>
          </w:tcPr>
          <w:p w14:paraId="3DC1AFBD" w14:textId="5043E259" w:rsidR="00EA20E9" w:rsidRPr="00C91904" w:rsidRDefault="00C91904" w:rsidP="00F70A87">
            <w:pPr>
              <w:rPr>
                <w:szCs w:val="18"/>
              </w:rPr>
            </w:pPr>
            <w:r>
              <w:rPr>
                <w:szCs w:val="18"/>
              </w:rPr>
              <w:t>Atraso na execução contratual</w:t>
            </w:r>
          </w:p>
        </w:tc>
        <w:tc>
          <w:tcPr>
            <w:tcW w:w="2065" w:type="dxa"/>
          </w:tcPr>
          <w:p w14:paraId="4A7FB65C" w14:textId="310A8BB3" w:rsidR="00EA20E9" w:rsidRPr="00C91904" w:rsidRDefault="00C91904" w:rsidP="00F70A87">
            <w:pPr>
              <w:rPr>
                <w:szCs w:val="18"/>
              </w:rPr>
            </w:pPr>
            <w:r w:rsidRPr="00C91904">
              <w:rPr>
                <w:szCs w:val="18"/>
              </w:rPr>
              <w:t>Contratada</w:t>
            </w:r>
          </w:p>
        </w:tc>
        <w:tc>
          <w:tcPr>
            <w:tcW w:w="4388" w:type="dxa"/>
          </w:tcPr>
          <w:p w14:paraId="59A900CF" w14:textId="77777777" w:rsidR="00EA20E9" w:rsidRPr="003E36E2" w:rsidRDefault="00097506" w:rsidP="007A25A4">
            <w:pPr>
              <w:jc w:val="both"/>
              <w:rPr>
                <w:szCs w:val="20"/>
              </w:rPr>
            </w:pPr>
            <w:r w:rsidRPr="003E36E2">
              <w:rPr>
                <w:szCs w:val="20"/>
              </w:rPr>
              <w:t xml:space="preserve">1 – Gerenciamento contínuo do cronograma do projeto, aumentando os recursos humanos </w:t>
            </w:r>
            <w:r w:rsidR="004327B2" w:rsidRPr="003E36E2">
              <w:rPr>
                <w:szCs w:val="20"/>
              </w:rPr>
              <w:t xml:space="preserve">no projeto </w:t>
            </w:r>
            <w:r w:rsidRPr="003E36E2">
              <w:rPr>
                <w:szCs w:val="20"/>
              </w:rPr>
              <w:t>no caso de atrasos.</w:t>
            </w:r>
          </w:p>
          <w:p w14:paraId="2083B2F4" w14:textId="23C89E27" w:rsidR="004327B2" w:rsidRPr="003E36E2" w:rsidRDefault="004327B2" w:rsidP="007A25A4">
            <w:pPr>
              <w:jc w:val="both"/>
              <w:rPr>
                <w:szCs w:val="18"/>
              </w:rPr>
            </w:pPr>
            <w:r w:rsidRPr="003E36E2">
              <w:rPr>
                <w:szCs w:val="18"/>
              </w:rPr>
              <w:t xml:space="preserve">2 </w:t>
            </w:r>
            <w:r w:rsidR="00886CDC" w:rsidRPr="003E36E2">
              <w:rPr>
                <w:szCs w:val="18"/>
              </w:rPr>
              <w:t>–</w:t>
            </w:r>
            <w:r w:rsidRPr="003E36E2">
              <w:rPr>
                <w:szCs w:val="18"/>
              </w:rPr>
              <w:t xml:space="preserve"> </w:t>
            </w:r>
            <w:r w:rsidR="00886CDC" w:rsidRPr="003E36E2">
              <w:rPr>
                <w:szCs w:val="18"/>
              </w:rPr>
              <w:t>Aditar o contrato, caso exauridas todas as ações mitigatórias de atraso na execução e extrapolado o prazo de vigência</w:t>
            </w:r>
            <w:r w:rsidR="00333C0E">
              <w:rPr>
                <w:szCs w:val="18"/>
              </w:rPr>
              <w:t>.</w:t>
            </w:r>
          </w:p>
        </w:tc>
      </w:tr>
      <w:tr w:rsidR="000A6183" w:rsidRPr="00BD597F" w14:paraId="6B2EB183" w14:textId="77777777" w:rsidTr="00893F6B">
        <w:trPr>
          <w:trHeight w:val="851"/>
        </w:trPr>
        <w:tc>
          <w:tcPr>
            <w:tcW w:w="3175" w:type="dxa"/>
          </w:tcPr>
          <w:p w14:paraId="0874A875" w14:textId="4C2F0C85" w:rsidR="000A6183" w:rsidRDefault="000A6183" w:rsidP="00F70A87">
            <w:pPr>
              <w:rPr>
                <w:szCs w:val="18"/>
              </w:rPr>
            </w:pPr>
            <w:r>
              <w:rPr>
                <w:szCs w:val="18"/>
              </w:rPr>
              <w:t>Vazamento</w:t>
            </w:r>
            <w:r w:rsidR="00C73F87">
              <w:rPr>
                <w:szCs w:val="18"/>
              </w:rPr>
              <w:t xml:space="preserve"> ou uso indevido</w:t>
            </w:r>
            <w:r>
              <w:rPr>
                <w:szCs w:val="18"/>
              </w:rPr>
              <w:t xml:space="preserve"> de</w:t>
            </w:r>
            <w:r w:rsidR="00C73F87">
              <w:rPr>
                <w:szCs w:val="18"/>
              </w:rPr>
              <w:t xml:space="preserve"> informações </w:t>
            </w:r>
            <w:r>
              <w:rPr>
                <w:szCs w:val="18"/>
              </w:rPr>
              <w:t>da Hemobrás</w:t>
            </w:r>
          </w:p>
        </w:tc>
        <w:tc>
          <w:tcPr>
            <w:tcW w:w="2065" w:type="dxa"/>
          </w:tcPr>
          <w:p w14:paraId="7E6F4F4A" w14:textId="3CB470C9" w:rsidR="000A6183" w:rsidRPr="00C91904" w:rsidRDefault="000A6183" w:rsidP="00F70A87">
            <w:pPr>
              <w:rPr>
                <w:szCs w:val="18"/>
              </w:rPr>
            </w:pPr>
            <w:r w:rsidRPr="00C91904">
              <w:rPr>
                <w:szCs w:val="18"/>
              </w:rPr>
              <w:t>Contratada</w:t>
            </w:r>
          </w:p>
        </w:tc>
        <w:tc>
          <w:tcPr>
            <w:tcW w:w="4388" w:type="dxa"/>
          </w:tcPr>
          <w:p w14:paraId="0F41D255" w14:textId="6DCD08B9" w:rsidR="000A6183" w:rsidRPr="003E36E2" w:rsidRDefault="00261D6C" w:rsidP="007A25A4">
            <w:pPr>
              <w:jc w:val="both"/>
              <w:rPr>
                <w:szCs w:val="20"/>
              </w:rPr>
            </w:pPr>
            <w:r w:rsidRPr="003E36E2">
              <w:rPr>
                <w:rFonts w:eastAsia="Times New Roman"/>
                <w:szCs w:val="20"/>
                <w:lang w:eastAsia="pt-BR"/>
              </w:rPr>
              <w:t>1 - Responsabilidade civil, penal e administrativa, conforme previsto neste Termo de Referência/Contrato</w:t>
            </w:r>
          </w:p>
        </w:tc>
      </w:tr>
    </w:tbl>
    <w:p w14:paraId="5C69C05C" w14:textId="77777777" w:rsidR="00EA20E9" w:rsidRPr="00BD597F" w:rsidRDefault="00EA20E9" w:rsidP="00EA20E9">
      <w:pPr>
        <w:rPr>
          <w:rFonts w:ascii="Times New Roman" w:hAnsi="Times New Roman" w:cs="Times New Roman"/>
          <w:b/>
          <w:szCs w:val="20"/>
        </w:rPr>
      </w:pPr>
    </w:p>
    <w:p w14:paraId="5EEF945A" w14:textId="163769F4" w:rsidR="00EA20E9" w:rsidRDefault="00EA20E9" w:rsidP="000023DE">
      <w:pPr>
        <w:spacing w:after="200" w:line="276" w:lineRule="auto"/>
        <w:jc w:val="center"/>
        <w:rPr>
          <w:rFonts w:ascii="Times New Roman" w:hAnsi="Times New Roman" w:cs="Times New Roman"/>
          <w:szCs w:val="20"/>
        </w:rPr>
      </w:pPr>
    </w:p>
    <w:p w14:paraId="66E868D1" w14:textId="7D09F616" w:rsidR="00C91904" w:rsidRDefault="00C91904" w:rsidP="000023DE">
      <w:pPr>
        <w:spacing w:after="200" w:line="276" w:lineRule="auto"/>
        <w:jc w:val="center"/>
        <w:rPr>
          <w:rFonts w:ascii="Times New Roman" w:hAnsi="Times New Roman" w:cs="Times New Roman"/>
          <w:szCs w:val="20"/>
        </w:rPr>
      </w:pPr>
    </w:p>
    <w:p w14:paraId="023293DF" w14:textId="77777777" w:rsidR="00C91904" w:rsidRPr="00BD597F" w:rsidRDefault="00C91904" w:rsidP="000023DE">
      <w:pPr>
        <w:spacing w:after="200" w:line="276" w:lineRule="auto"/>
        <w:jc w:val="center"/>
        <w:rPr>
          <w:rFonts w:ascii="Times New Roman" w:hAnsi="Times New Roman" w:cs="Times New Roman"/>
          <w:szCs w:val="20"/>
        </w:rPr>
      </w:pPr>
    </w:p>
    <w:p w14:paraId="361765F0" w14:textId="77777777" w:rsidR="00EA20E9" w:rsidRPr="00BD597F" w:rsidRDefault="00EA20E9">
      <w:pPr>
        <w:rPr>
          <w:rFonts w:ascii="Times New Roman" w:hAnsi="Times New Roman" w:cs="Times New Roman"/>
          <w:szCs w:val="20"/>
        </w:rPr>
      </w:pPr>
      <w:r w:rsidRPr="00BD597F">
        <w:rPr>
          <w:rFonts w:ascii="Times New Roman" w:hAnsi="Times New Roman" w:cs="Times New Roman"/>
          <w:szCs w:val="20"/>
        </w:rPr>
        <w:br w:type="page"/>
      </w:r>
    </w:p>
    <w:p w14:paraId="5B75BB41" w14:textId="07778E61" w:rsidR="000023DE" w:rsidRPr="006A435A" w:rsidRDefault="00953759" w:rsidP="000023DE">
      <w:pPr>
        <w:spacing w:after="200" w:line="276" w:lineRule="auto"/>
        <w:jc w:val="center"/>
        <w:rPr>
          <w:rFonts w:ascii="Times New Roman" w:hAnsi="Times New Roman" w:cs="Times New Roman"/>
          <w:szCs w:val="20"/>
        </w:rPr>
      </w:pPr>
      <w:r w:rsidRPr="006A435A">
        <w:rPr>
          <w:rFonts w:ascii="Times New Roman" w:hAnsi="Times New Roman" w:cs="Times New Roman"/>
          <w:szCs w:val="20"/>
        </w:rPr>
        <w:lastRenderedPageBreak/>
        <w:t>Anexo</w:t>
      </w:r>
      <w:r w:rsidR="00D3135B" w:rsidRPr="006A435A">
        <w:rPr>
          <w:rFonts w:ascii="Times New Roman" w:hAnsi="Times New Roman" w:cs="Times New Roman"/>
          <w:szCs w:val="20"/>
        </w:rPr>
        <w:t xml:space="preserve"> </w:t>
      </w:r>
      <w:r w:rsidR="003E1078" w:rsidRPr="006A435A">
        <w:rPr>
          <w:rFonts w:ascii="Times New Roman" w:hAnsi="Times New Roman" w:cs="Times New Roman"/>
          <w:szCs w:val="20"/>
        </w:rPr>
        <w:t>03</w:t>
      </w:r>
      <w:r w:rsidR="000023DE" w:rsidRPr="006A435A">
        <w:rPr>
          <w:rFonts w:ascii="Times New Roman" w:hAnsi="Times New Roman" w:cs="Times New Roman"/>
          <w:szCs w:val="20"/>
        </w:rPr>
        <w:t xml:space="preserve"> do Termo de Referência</w:t>
      </w:r>
    </w:p>
    <w:p w14:paraId="4E9D8E52" w14:textId="77777777" w:rsidR="000023DE" w:rsidRPr="00BD597F" w:rsidRDefault="000023DE" w:rsidP="000023DE">
      <w:pPr>
        <w:tabs>
          <w:tab w:val="center" w:pos="4252"/>
          <w:tab w:val="left" w:pos="5298"/>
        </w:tabs>
        <w:spacing w:line="276" w:lineRule="auto"/>
        <w:jc w:val="center"/>
        <w:rPr>
          <w:rFonts w:ascii="Times New Roman" w:hAnsi="Times New Roman" w:cs="Times New Roman"/>
          <w:b/>
          <w:caps/>
          <w:szCs w:val="20"/>
        </w:rPr>
      </w:pPr>
      <w:r w:rsidRPr="006A435A">
        <w:rPr>
          <w:rFonts w:ascii="Times New Roman" w:hAnsi="Times New Roman" w:cs="Times New Roman"/>
          <w:b/>
          <w:caps/>
          <w:szCs w:val="20"/>
        </w:rPr>
        <w:t>Modelo de Proposta de Preç</w:t>
      </w:r>
      <w:r w:rsidRPr="00BD597F">
        <w:rPr>
          <w:rFonts w:ascii="Times New Roman" w:hAnsi="Times New Roman" w:cs="Times New Roman"/>
          <w:b/>
          <w:caps/>
          <w:szCs w:val="20"/>
        </w:rPr>
        <w:t>os</w:t>
      </w:r>
    </w:p>
    <w:p w14:paraId="0D69B43D" w14:textId="77777777" w:rsidR="000023DE" w:rsidRPr="00BD597F" w:rsidRDefault="000023DE" w:rsidP="000023DE">
      <w:pPr>
        <w:tabs>
          <w:tab w:val="center" w:pos="4252"/>
          <w:tab w:val="left" w:pos="5298"/>
        </w:tabs>
        <w:spacing w:line="276" w:lineRule="auto"/>
        <w:jc w:val="center"/>
        <w:rPr>
          <w:rFonts w:ascii="Times New Roman" w:hAnsi="Times New Roman" w:cs="Times New Roman"/>
          <w:b/>
          <w:szCs w:val="20"/>
        </w:rPr>
      </w:pPr>
    </w:p>
    <w:p w14:paraId="2B343079" w14:textId="77777777" w:rsidR="000023DE" w:rsidRPr="00BD597F" w:rsidRDefault="000023DE" w:rsidP="000023DE">
      <w:pPr>
        <w:tabs>
          <w:tab w:val="center" w:pos="4252"/>
          <w:tab w:val="left" w:pos="5298"/>
        </w:tabs>
        <w:spacing w:line="276" w:lineRule="auto"/>
        <w:jc w:val="center"/>
        <w:rPr>
          <w:rFonts w:ascii="Times New Roman" w:hAnsi="Times New Roman" w:cs="Times New Roman"/>
          <w:b/>
          <w:szCs w:val="20"/>
        </w:rPr>
      </w:pPr>
    </w:p>
    <w:p w14:paraId="0C346129" w14:textId="77777777" w:rsidR="000023DE" w:rsidRPr="00BD597F" w:rsidRDefault="000023DE" w:rsidP="000023DE">
      <w:pPr>
        <w:autoSpaceDE w:val="0"/>
        <w:autoSpaceDN w:val="0"/>
        <w:adjustRightInd w:val="0"/>
        <w:spacing w:line="276" w:lineRule="auto"/>
        <w:jc w:val="both"/>
        <w:rPr>
          <w:rFonts w:ascii="Times New Roman" w:hAnsi="Times New Roman" w:cs="Times New Roman"/>
          <w:b/>
          <w:bCs/>
          <w:szCs w:val="20"/>
        </w:rPr>
      </w:pPr>
      <w:r w:rsidRPr="00BD597F">
        <w:rPr>
          <w:rFonts w:ascii="Times New Roman" w:hAnsi="Times New Roman" w:cs="Times New Roman"/>
          <w:b/>
          <w:bCs/>
          <w:szCs w:val="20"/>
        </w:rPr>
        <w:t>À Empresa Brasileira de Hemoderivados e Biotecnologia – Hemobrás</w:t>
      </w:r>
    </w:p>
    <w:p w14:paraId="50801525" w14:textId="77777777" w:rsidR="000023DE" w:rsidRPr="00BD597F" w:rsidRDefault="000023DE" w:rsidP="000023DE">
      <w:pPr>
        <w:autoSpaceDE w:val="0"/>
        <w:autoSpaceDN w:val="0"/>
        <w:adjustRightInd w:val="0"/>
        <w:spacing w:line="276" w:lineRule="auto"/>
        <w:jc w:val="both"/>
        <w:rPr>
          <w:rFonts w:ascii="Times New Roman" w:hAnsi="Times New Roman" w:cs="Times New Roman"/>
          <w:bCs/>
          <w:szCs w:val="20"/>
        </w:rPr>
      </w:pPr>
      <w:r w:rsidRPr="00BD597F">
        <w:rPr>
          <w:rFonts w:ascii="Times New Roman" w:hAnsi="Times New Roman" w:cs="Times New Roman"/>
          <w:bCs/>
          <w:szCs w:val="20"/>
        </w:rPr>
        <w:t>CNPJ: 07.607.851/0004-99</w:t>
      </w:r>
    </w:p>
    <w:p w14:paraId="5CB80F92" w14:textId="77777777" w:rsidR="000023DE" w:rsidRPr="00BD597F" w:rsidRDefault="000023DE" w:rsidP="000023DE">
      <w:pPr>
        <w:autoSpaceDE w:val="0"/>
        <w:autoSpaceDN w:val="0"/>
        <w:adjustRightInd w:val="0"/>
        <w:spacing w:line="276" w:lineRule="auto"/>
        <w:jc w:val="both"/>
        <w:rPr>
          <w:rFonts w:ascii="Times New Roman" w:hAnsi="Times New Roman" w:cs="Times New Roman"/>
          <w:bCs/>
          <w:szCs w:val="20"/>
        </w:rPr>
      </w:pPr>
      <w:r w:rsidRPr="00BD597F">
        <w:rPr>
          <w:rFonts w:ascii="Times New Roman" w:hAnsi="Times New Roman" w:cs="Times New Roman"/>
          <w:bCs/>
          <w:szCs w:val="20"/>
        </w:rPr>
        <w:t>ENDEREÇO: Rua Professor Aloísio Pessoa de Araújo, nº 75, Edifício Boa Viagem Corporate, 8º e 9º andares, Boa Viagem</w:t>
      </w:r>
    </w:p>
    <w:p w14:paraId="1C3A39CB" w14:textId="77777777" w:rsidR="000023DE" w:rsidRPr="00BD597F" w:rsidRDefault="000023DE" w:rsidP="000023DE">
      <w:pPr>
        <w:autoSpaceDE w:val="0"/>
        <w:autoSpaceDN w:val="0"/>
        <w:adjustRightInd w:val="0"/>
        <w:spacing w:line="276" w:lineRule="auto"/>
        <w:jc w:val="both"/>
        <w:rPr>
          <w:rFonts w:ascii="Times New Roman" w:hAnsi="Times New Roman" w:cs="Times New Roman"/>
          <w:bCs/>
          <w:szCs w:val="20"/>
        </w:rPr>
      </w:pPr>
      <w:r w:rsidRPr="00BD597F">
        <w:rPr>
          <w:rFonts w:ascii="Times New Roman" w:hAnsi="Times New Roman" w:cs="Times New Roman"/>
          <w:bCs/>
          <w:szCs w:val="20"/>
        </w:rPr>
        <w:t>Recife-PE, CEP: 51.021-410</w:t>
      </w:r>
    </w:p>
    <w:p w14:paraId="00C7EDDA" w14:textId="77777777" w:rsidR="000023DE" w:rsidRPr="00BD597F" w:rsidRDefault="000023DE" w:rsidP="000023DE">
      <w:pPr>
        <w:autoSpaceDE w:val="0"/>
        <w:autoSpaceDN w:val="0"/>
        <w:adjustRightInd w:val="0"/>
        <w:spacing w:line="276" w:lineRule="auto"/>
        <w:jc w:val="both"/>
        <w:rPr>
          <w:rFonts w:ascii="Times New Roman" w:hAnsi="Times New Roman" w:cs="Times New Roman"/>
          <w:bCs/>
          <w:szCs w:val="20"/>
        </w:rPr>
      </w:pPr>
    </w:p>
    <w:p w14:paraId="10FC7427" w14:textId="77A3E7D8" w:rsidR="000023DE" w:rsidRPr="00BD597F" w:rsidRDefault="000023DE" w:rsidP="000023DE">
      <w:pPr>
        <w:autoSpaceDE w:val="0"/>
        <w:autoSpaceDN w:val="0"/>
        <w:adjustRightInd w:val="0"/>
        <w:spacing w:line="276" w:lineRule="auto"/>
        <w:jc w:val="both"/>
        <w:rPr>
          <w:rFonts w:ascii="Times New Roman" w:hAnsi="Times New Roman" w:cs="Times New Roman"/>
          <w:bCs/>
          <w:szCs w:val="20"/>
        </w:rPr>
      </w:pPr>
      <w:r w:rsidRPr="00BD597F">
        <w:rPr>
          <w:rFonts w:ascii="Times New Roman" w:hAnsi="Times New Roman" w:cs="Times New Roman"/>
          <w:szCs w:val="20"/>
        </w:rPr>
        <w:t xml:space="preserve">Segue proposta comercial referente à </w:t>
      </w:r>
      <w:r w:rsidR="00BE55BF" w:rsidRPr="00BD597F">
        <w:rPr>
          <w:rFonts w:ascii="Times New Roman" w:hAnsi="Times New Roman" w:cs="Times New Roman"/>
          <w:szCs w:val="20"/>
        </w:rPr>
        <w:t>contratação de</w:t>
      </w:r>
      <w:r w:rsidR="000D50CD" w:rsidRPr="00BD597F">
        <w:rPr>
          <w:rFonts w:ascii="Times New Roman" w:hAnsi="Times New Roman" w:cs="Times New Roman"/>
          <w:color w:val="000000" w:themeColor="text1"/>
          <w:szCs w:val="20"/>
        </w:rPr>
        <w:t xml:space="preserve"> serviço de consultoria especializada com o objetivo de adequar a Hemobrás à Lei nº 13.709/2018</w:t>
      </w:r>
      <w:r w:rsidR="000D50CD">
        <w:rPr>
          <w:rFonts w:ascii="Times New Roman" w:hAnsi="Times New Roman" w:cs="Times New Roman"/>
          <w:color w:val="000000" w:themeColor="text1"/>
          <w:szCs w:val="20"/>
        </w:rPr>
        <w:t xml:space="preserve"> </w:t>
      </w:r>
      <w:r w:rsidRPr="00BD597F">
        <w:rPr>
          <w:rFonts w:ascii="Times New Roman" w:hAnsi="Times New Roman" w:cs="Times New Roman"/>
          <w:szCs w:val="20"/>
        </w:rPr>
        <w:t>de acordo com os preços expostos abaixo:</w:t>
      </w:r>
    </w:p>
    <w:p w14:paraId="138AB82A" w14:textId="77777777" w:rsidR="005647FE" w:rsidRPr="00BD597F" w:rsidRDefault="005647FE" w:rsidP="005647FE">
      <w:pPr>
        <w:spacing w:line="276" w:lineRule="auto"/>
        <w:jc w:val="center"/>
        <w:rPr>
          <w:rFonts w:ascii="Times New Roman" w:hAnsi="Times New Roman" w:cs="Times New Roman"/>
          <w:b/>
          <w:szCs w:val="20"/>
          <w:u w:val="single"/>
        </w:rPr>
      </w:pPr>
    </w:p>
    <w:p w14:paraId="4BC7D6BC" w14:textId="77777777" w:rsidR="005647FE" w:rsidRPr="00BD597F" w:rsidRDefault="005647FE" w:rsidP="005647FE">
      <w:pPr>
        <w:spacing w:line="276" w:lineRule="auto"/>
        <w:jc w:val="center"/>
        <w:rPr>
          <w:rFonts w:ascii="Times New Roman" w:hAnsi="Times New Roman" w:cs="Times New Roman"/>
          <w:b/>
          <w:szCs w:val="20"/>
          <w:u w:val="single"/>
        </w:rPr>
      </w:pPr>
      <w:r w:rsidRPr="00BD597F">
        <w:rPr>
          <w:rFonts w:ascii="Times New Roman" w:hAnsi="Times New Roman" w:cs="Times New Roman"/>
          <w:b/>
          <w:szCs w:val="20"/>
          <w:u w:val="single"/>
        </w:rPr>
        <w:t>Tabela 1 - Proposta de Preço</w:t>
      </w:r>
    </w:p>
    <w:p w14:paraId="4000B93C" w14:textId="77777777" w:rsidR="000023DE" w:rsidRPr="00BD597F" w:rsidRDefault="000023DE" w:rsidP="000023DE">
      <w:pPr>
        <w:spacing w:line="276" w:lineRule="auto"/>
        <w:jc w:val="center"/>
        <w:rPr>
          <w:rFonts w:ascii="Times New Roman" w:hAnsi="Times New Roman" w:cs="Times New Roman"/>
          <w:b/>
          <w:szCs w:val="20"/>
          <w:u w:val="single"/>
        </w:rPr>
      </w:pPr>
    </w:p>
    <w:tbl>
      <w:tblPr>
        <w:tblW w:w="9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83"/>
        <w:gridCol w:w="6193"/>
        <w:gridCol w:w="2552"/>
      </w:tblGrid>
      <w:tr w:rsidR="005647FE" w:rsidRPr="00BD597F" w14:paraId="7EB809C9" w14:textId="5AB54966" w:rsidTr="005647FE">
        <w:trPr>
          <w:trHeight w:val="724"/>
          <w:jc w:val="center"/>
        </w:trPr>
        <w:tc>
          <w:tcPr>
            <w:tcW w:w="1083" w:type="dxa"/>
            <w:tcBorders>
              <w:top w:val="single" w:sz="4" w:space="0" w:color="auto"/>
              <w:left w:val="single" w:sz="4" w:space="0" w:color="auto"/>
              <w:bottom w:val="single" w:sz="4" w:space="0" w:color="auto"/>
              <w:right w:val="single" w:sz="4" w:space="0" w:color="auto"/>
            </w:tcBorders>
            <w:shd w:val="clear" w:color="auto" w:fill="BFBFBF"/>
            <w:vAlign w:val="center"/>
          </w:tcPr>
          <w:p w14:paraId="507BC09B" w14:textId="6C10A7B8" w:rsidR="005647FE" w:rsidRPr="00BD597F" w:rsidRDefault="005647FE" w:rsidP="005647FE">
            <w:pPr>
              <w:spacing w:line="276" w:lineRule="auto"/>
              <w:jc w:val="center"/>
              <w:rPr>
                <w:rFonts w:ascii="Times New Roman" w:hAnsi="Times New Roman" w:cs="Times New Roman"/>
                <w:b/>
                <w:bCs/>
                <w:caps/>
                <w:szCs w:val="20"/>
              </w:rPr>
            </w:pPr>
            <w:r w:rsidRPr="00BD597F">
              <w:rPr>
                <w:rFonts w:ascii="Times New Roman" w:hAnsi="Times New Roman" w:cs="Times New Roman"/>
                <w:b/>
                <w:bCs/>
                <w:caps/>
                <w:szCs w:val="20"/>
              </w:rPr>
              <w:t>ITEM</w:t>
            </w:r>
          </w:p>
        </w:tc>
        <w:tc>
          <w:tcPr>
            <w:tcW w:w="6193"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5C7BA0E" w14:textId="76D7D10C" w:rsidR="005647FE" w:rsidRPr="00BD597F" w:rsidRDefault="005647FE">
            <w:pPr>
              <w:spacing w:line="276" w:lineRule="auto"/>
              <w:jc w:val="center"/>
              <w:rPr>
                <w:rFonts w:ascii="Times New Roman" w:hAnsi="Times New Roman" w:cs="Times New Roman"/>
                <w:b/>
                <w:bCs/>
                <w:caps/>
                <w:szCs w:val="20"/>
              </w:rPr>
            </w:pPr>
            <w:r w:rsidRPr="00BD597F">
              <w:rPr>
                <w:rFonts w:ascii="Times New Roman" w:hAnsi="Times New Roman" w:cs="Times New Roman"/>
                <w:b/>
                <w:bCs/>
                <w:caps/>
                <w:szCs w:val="20"/>
              </w:rPr>
              <w:t>Objeto</w:t>
            </w:r>
          </w:p>
        </w:tc>
        <w:tc>
          <w:tcPr>
            <w:tcW w:w="2552" w:type="dxa"/>
            <w:tcBorders>
              <w:top w:val="single" w:sz="4" w:space="0" w:color="auto"/>
              <w:left w:val="single" w:sz="4" w:space="0" w:color="auto"/>
              <w:right w:val="single" w:sz="4" w:space="0" w:color="auto"/>
            </w:tcBorders>
            <w:shd w:val="clear" w:color="auto" w:fill="BFBFBF"/>
            <w:vAlign w:val="center"/>
          </w:tcPr>
          <w:p w14:paraId="77CDC689" w14:textId="766584C3" w:rsidR="005647FE" w:rsidRPr="00BD597F" w:rsidRDefault="005647FE" w:rsidP="008B012E">
            <w:pPr>
              <w:spacing w:line="276" w:lineRule="auto"/>
              <w:jc w:val="center"/>
              <w:rPr>
                <w:rFonts w:ascii="Times New Roman" w:hAnsi="Times New Roman" w:cs="Times New Roman"/>
                <w:b/>
                <w:bCs/>
                <w:caps/>
                <w:color w:val="FF0000"/>
                <w:szCs w:val="20"/>
              </w:rPr>
            </w:pPr>
            <w:r w:rsidRPr="00BD597F">
              <w:rPr>
                <w:rFonts w:ascii="Times New Roman" w:hAnsi="Times New Roman" w:cs="Times New Roman"/>
                <w:b/>
                <w:bCs/>
                <w:caps/>
                <w:color w:val="FF0000"/>
                <w:szCs w:val="20"/>
              </w:rPr>
              <w:t>VALOR GLOBAL (R$)</w:t>
            </w:r>
          </w:p>
        </w:tc>
      </w:tr>
      <w:tr w:rsidR="005647FE" w:rsidRPr="00BD597F" w14:paraId="6244893E" w14:textId="77777777" w:rsidTr="005647FE">
        <w:trPr>
          <w:trHeight w:val="724"/>
          <w:jc w:val="center"/>
        </w:trPr>
        <w:tc>
          <w:tcPr>
            <w:tcW w:w="1083" w:type="dxa"/>
            <w:tcBorders>
              <w:top w:val="single" w:sz="4" w:space="0" w:color="auto"/>
              <w:left w:val="single" w:sz="4" w:space="0" w:color="auto"/>
              <w:bottom w:val="single" w:sz="4" w:space="0" w:color="auto"/>
              <w:right w:val="single" w:sz="4" w:space="0" w:color="auto"/>
            </w:tcBorders>
            <w:shd w:val="clear" w:color="auto" w:fill="auto"/>
            <w:vAlign w:val="center"/>
          </w:tcPr>
          <w:p w14:paraId="2E111AD6" w14:textId="47CA1D42" w:rsidR="005647FE" w:rsidRPr="00BD597F" w:rsidRDefault="0090034A" w:rsidP="005647FE">
            <w:pPr>
              <w:spacing w:line="276" w:lineRule="auto"/>
              <w:jc w:val="center"/>
              <w:rPr>
                <w:rFonts w:ascii="Times New Roman" w:hAnsi="Times New Roman" w:cs="Times New Roman"/>
                <w:b/>
                <w:bCs/>
                <w:caps/>
                <w:szCs w:val="20"/>
              </w:rPr>
            </w:pPr>
            <w:r w:rsidRPr="00BD597F">
              <w:rPr>
                <w:rFonts w:ascii="Times New Roman" w:hAnsi="Times New Roman" w:cs="Times New Roman"/>
                <w:b/>
                <w:bCs/>
                <w:caps/>
                <w:szCs w:val="20"/>
              </w:rPr>
              <w:t>1</w:t>
            </w:r>
          </w:p>
        </w:tc>
        <w:tc>
          <w:tcPr>
            <w:tcW w:w="61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3F40A8" w14:textId="6C8DF643" w:rsidR="005647FE" w:rsidRPr="00BD597F" w:rsidRDefault="0090034A" w:rsidP="0090034A">
            <w:pPr>
              <w:spacing w:line="276" w:lineRule="auto"/>
              <w:rPr>
                <w:rFonts w:ascii="Times New Roman" w:hAnsi="Times New Roman" w:cs="Times New Roman"/>
                <w:b/>
                <w:bCs/>
                <w:caps/>
                <w:szCs w:val="20"/>
              </w:rPr>
            </w:pPr>
            <w:r w:rsidRPr="00BD597F">
              <w:rPr>
                <w:rFonts w:ascii="Times New Roman" w:hAnsi="Times New Roman" w:cs="Times New Roman"/>
                <w:color w:val="000000" w:themeColor="text1"/>
                <w:szCs w:val="20"/>
              </w:rPr>
              <w:t>Contratação de empresa para prestação de serviço de consultoria especializada com o objetivo de adequar a Hemobrás à Lei nº 13.709/2018 (Lei Geral de Proteção de Dados Pessoais - LGPD).</w:t>
            </w:r>
          </w:p>
        </w:tc>
        <w:tc>
          <w:tcPr>
            <w:tcW w:w="2552" w:type="dxa"/>
            <w:tcBorders>
              <w:top w:val="single" w:sz="4" w:space="0" w:color="auto"/>
              <w:left w:val="single" w:sz="4" w:space="0" w:color="auto"/>
              <w:right w:val="single" w:sz="4" w:space="0" w:color="auto"/>
            </w:tcBorders>
            <w:shd w:val="clear" w:color="auto" w:fill="auto"/>
            <w:vAlign w:val="center"/>
          </w:tcPr>
          <w:p w14:paraId="6DAB5E10" w14:textId="77777777" w:rsidR="005647FE" w:rsidRPr="00BD597F" w:rsidRDefault="005647FE" w:rsidP="008B012E">
            <w:pPr>
              <w:spacing w:line="276" w:lineRule="auto"/>
              <w:jc w:val="center"/>
              <w:rPr>
                <w:rFonts w:ascii="Times New Roman" w:hAnsi="Times New Roman" w:cs="Times New Roman"/>
                <w:b/>
                <w:bCs/>
                <w:caps/>
                <w:color w:val="FF0000"/>
                <w:szCs w:val="20"/>
              </w:rPr>
            </w:pPr>
          </w:p>
        </w:tc>
      </w:tr>
    </w:tbl>
    <w:p w14:paraId="256AC30F" w14:textId="77777777" w:rsidR="00E10C05" w:rsidRPr="00BD597F" w:rsidRDefault="00E10C05" w:rsidP="000023DE">
      <w:pPr>
        <w:spacing w:line="276" w:lineRule="auto"/>
        <w:jc w:val="both"/>
        <w:rPr>
          <w:rFonts w:ascii="Times New Roman" w:hAnsi="Times New Roman" w:cs="Times New Roman"/>
          <w:b/>
          <w:szCs w:val="20"/>
        </w:rPr>
      </w:pPr>
    </w:p>
    <w:p w14:paraId="044B7A3B"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5E9CE05B"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 xml:space="preserve">De acordo com a planilha de preços exposta acima, nossa proposta tem preço global fixado em R$ ........... (................). </w:t>
      </w:r>
    </w:p>
    <w:p w14:paraId="4357E25E"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1D940BCA"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5394FD7A" w14:textId="57F321AC" w:rsidR="000023DE" w:rsidRPr="00BD597F" w:rsidRDefault="000023DE" w:rsidP="000023DE">
      <w:pPr>
        <w:autoSpaceDE w:val="0"/>
        <w:autoSpaceDN w:val="0"/>
        <w:adjustRightInd w:val="0"/>
        <w:spacing w:line="276" w:lineRule="auto"/>
        <w:jc w:val="both"/>
        <w:rPr>
          <w:rFonts w:ascii="Times New Roman" w:hAnsi="Times New Roman" w:cs="Times New Roman"/>
          <w:bCs/>
          <w:szCs w:val="20"/>
        </w:rPr>
      </w:pPr>
      <w:r w:rsidRPr="00BD597F">
        <w:rPr>
          <w:rFonts w:ascii="Times New Roman" w:hAnsi="Times New Roman" w:cs="Times New Roman"/>
          <w:bCs/>
          <w:szCs w:val="20"/>
        </w:rPr>
        <w:t xml:space="preserve">A validade desta proposta é de </w:t>
      </w:r>
      <w:r w:rsidR="00665E12" w:rsidRPr="00BD597F">
        <w:rPr>
          <w:rFonts w:ascii="Times New Roman" w:hAnsi="Times New Roman" w:cs="Times New Roman"/>
          <w:bCs/>
          <w:szCs w:val="20"/>
        </w:rPr>
        <w:t>.......</w:t>
      </w:r>
      <w:r w:rsidRPr="00BD597F">
        <w:rPr>
          <w:rFonts w:ascii="Times New Roman" w:hAnsi="Times New Roman" w:cs="Times New Roman"/>
          <w:bCs/>
          <w:szCs w:val="20"/>
        </w:rPr>
        <w:t xml:space="preserve"> (</w:t>
      </w:r>
      <w:r w:rsidR="00665E12" w:rsidRPr="00BD597F">
        <w:rPr>
          <w:rFonts w:ascii="Times New Roman" w:hAnsi="Times New Roman" w:cs="Times New Roman"/>
          <w:bCs/>
          <w:szCs w:val="20"/>
        </w:rPr>
        <w:t>............</w:t>
      </w:r>
      <w:r w:rsidRPr="00BD597F">
        <w:rPr>
          <w:rFonts w:ascii="Times New Roman" w:hAnsi="Times New Roman" w:cs="Times New Roman"/>
          <w:bCs/>
          <w:szCs w:val="20"/>
        </w:rPr>
        <w:t>) dias</w:t>
      </w:r>
    </w:p>
    <w:p w14:paraId="15CD1AE6"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788D9A68" w14:textId="77777777" w:rsidR="000023DE" w:rsidRPr="00BD597F" w:rsidRDefault="000023DE" w:rsidP="000023DE">
      <w:pPr>
        <w:autoSpaceDE w:val="0"/>
        <w:autoSpaceDN w:val="0"/>
        <w:adjustRightInd w:val="0"/>
        <w:spacing w:line="276" w:lineRule="auto"/>
        <w:jc w:val="both"/>
        <w:rPr>
          <w:rFonts w:ascii="Times New Roman" w:hAnsi="Times New Roman" w:cs="Times New Roman"/>
          <w:b/>
          <w:szCs w:val="20"/>
        </w:rPr>
      </w:pPr>
      <w:r w:rsidRPr="00BD597F">
        <w:rPr>
          <w:rFonts w:ascii="Times New Roman" w:hAnsi="Times New Roman" w:cs="Times New Roman"/>
          <w:b/>
          <w:szCs w:val="20"/>
        </w:rPr>
        <w:t>Declaramos que estamos de pleno acordo com todas as condições e especificações estabelecidas no Termo de Referência e seus Anexos, bem como aceitamos todas as obrigações e responsabilidades determinadas no Termo de Referência.</w:t>
      </w:r>
    </w:p>
    <w:p w14:paraId="6B69721A" w14:textId="77777777" w:rsidR="000023DE" w:rsidRPr="00BD597F" w:rsidRDefault="000023DE" w:rsidP="000023DE">
      <w:pPr>
        <w:autoSpaceDE w:val="0"/>
        <w:autoSpaceDN w:val="0"/>
        <w:adjustRightInd w:val="0"/>
        <w:spacing w:line="276" w:lineRule="auto"/>
        <w:jc w:val="both"/>
        <w:rPr>
          <w:rFonts w:ascii="Times New Roman" w:hAnsi="Times New Roman" w:cs="Times New Roman"/>
          <w:b/>
          <w:szCs w:val="20"/>
        </w:rPr>
      </w:pPr>
    </w:p>
    <w:p w14:paraId="474B460F" w14:textId="77777777" w:rsidR="000023DE" w:rsidRPr="00BD597F" w:rsidRDefault="000023DE" w:rsidP="000023DE">
      <w:pPr>
        <w:autoSpaceDE w:val="0"/>
        <w:autoSpaceDN w:val="0"/>
        <w:adjustRightInd w:val="0"/>
        <w:spacing w:line="276" w:lineRule="auto"/>
        <w:jc w:val="both"/>
        <w:rPr>
          <w:rFonts w:ascii="Times New Roman" w:hAnsi="Times New Roman" w:cs="Times New Roman"/>
          <w:b/>
          <w:szCs w:val="20"/>
        </w:rPr>
      </w:pPr>
      <w:r w:rsidRPr="00BD597F">
        <w:rPr>
          <w:rFonts w:ascii="Times New Roman" w:hAnsi="Times New Roman" w:cs="Times New Roman"/>
          <w:b/>
          <w:szCs w:val="20"/>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14:paraId="2DCB759B"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716B9213"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46CFC9C7"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b/>
          <w:szCs w:val="20"/>
          <w:u w:val="single"/>
        </w:rPr>
        <w:t>DADOS DA EMPRESA PARA EFEITO DA EVENTUAL CONTRATAÇÃO</w:t>
      </w:r>
      <w:r w:rsidRPr="00BD597F">
        <w:rPr>
          <w:rFonts w:ascii="Times New Roman" w:hAnsi="Times New Roman" w:cs="Times New Roman"/>
          <w:szCs w:val="20"/>
        </w:rPr>
        <w:t>:</w:t>
      </w:r>
    </w:p>
    <w:p w14:paraId="2C7CC045"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48E8DCE6" w14:textId="77777777" w:rsidR="000023DE" w:rsidRPr="00BD597F" w:rsidRDefault="000023DE" w:rsidP="000023DE">
      <w:pPr>
        <w:autoSpaceDE w:val="0"/>
        <w:autoSpaceDN w:val="0"/>
        <w:adjustRightInd w:val="0"/>
        <w:spacing w:line="276" w:lineRule="auto"/>
        <w:jc w:val="both"/>
        <w:rPr>
          <w:rFonts w:ascii="Times New Roman" w:hAnsi="Times New Roman" w:cs="Times New Roman"/>
          <w:b/>
          <w:szCs w:val="20"/>
          <w:u w:val="single"/>
        </w:rPr>
      </w:pPr>
      <w:r w:rsidRPr="00BD597F">
        <w:rPr>
          <w:rFonts w:ascii="Times New Roman" w:hAnsi="Times New Roman" w:cs="Times New Roman"/>
          <w:b/>
          <w:szCs w:val="20"/>
          <w:u w:val="single"/>
        </w:rPr>
        <w:t>EMPRESA</w:t>
      </w:r>
    </w:p>
    <w:p w14:paraId="286F487C"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Nome Empresa:</w:t>
      </w:r>
    </w:p>
    <w:p w14:paraId="503C8A39"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CNPJ:</w:t>
      </w:r>
    </w:p>
    <w:p w14:paraId="3D8F89FE"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Insc. Est.:</w:t>
      </w:r>
    </w:p>
    <w:p w14:paraId="46ADB495"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 xml:space="preserve">Endereço Comercial: </w:t>
      </w:r>
    </w:p>
    <w:p w14:paraId="10F593C5"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Cidade:</w:t>
      </w:r>
    </w:p>
    <w:p w14:paraId="3832A5AA" w14:textId="0B589782" w:rsidR="000023DE" w:rsidRPr="00BD597F" w:rsidRDefault="005F2D77"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Estado:</w:t>
      </w:r>
    </w:p>
    <w:p w14:paraId="60B8FEFD" w14:textId="38D8D098" w:rsidR="005F2D77" w:rsidRPr="00BD597F" w:rsidRDefault="005F2D77"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CEP:</w:t>
      </w:r>
    </w:p>
    <w:p w14:paraId="0A0A2DF9"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43925A4F" w14:textId="0112C4B9" w:rsidR="000023DE" w:rsidRPr="00BD597F" w:rsidRDefault="000023DE" w:rsidP="000023DE">
      <w:pPr>
        <w:autoSpaceDE w:val="0"/>
        <w:autoSpaceDN w:val="0"/>
        <w:adjustRightInd w:val="0"/>
        <w:spacing w:line="276" w:lineRule="auto"/>
        <w:jc w:val="both"/>
        <w:rPr>
          <w:rFonts w:ascii="Times New Roman" w:hAnsi="Times New Roman" w:cs="Times New Roman"/>
          <w:b/>
          <w:szCs w:val="20"/>
          <w:u w:val="single"/>
        </w:rPr>
      </w:pPr>
      <w:r w:rsidRPr="00BD597F">
        <w:rPr>
          <w:rFonts w:ascii="Times New Roman" w:hAnsi="Times New Roman" w:cs="Times New Roman"/>
          <w:b/>
          <w:szCs w:val="20"/>
          <w:u w:val="single"/>
        </w:rPr>
        <w:lastRenderedPageBreak/>
        <w:t xml:space="preserve">DADOS </w:t>
      </w:r>
      <w:r w:rsidR="005F2D77" w:rsidRPr="00BD597F">
        <w:rPr>
          <w:rFonts w:ascii="Times New Roman" w:hAnsi="Times New Roman" w:cs="Times New Roman"/>
          <w:b/>
          <w:szCs w:val="20"/>
          <w:u w:val="single"/>
        </w:rPr>
        <w:t>DO REPRESENTANTE LEGAL PARA FINS DE ASSINATURA DE CONTRATO</w:t>
      </w:r>
    </w:p>
    <w:p w14:paraId="609F7305" w14:textId="0BD4A83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Nome:</w:t>
      </w:r>
    </w:p>
    <w:p w14:paraId="4398E4E7" w14:textId="2AA81717" w:rsidR="000023DE" w:rsidRPr="00BD597F" w:rsidRDefault="00665E12"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RG:</w:t>
      </w:r>
    </w:p>
    <w:p w14:paraId="0D8A84BB" w14:textId="5410A74A" w:rsidR="00665E12" w:rsidRPr="00BD597F" w:rsidRDefault="00665E12"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CPF:</w:t>
      </w:r>
    </w:p>
    <w:p w14:paraId="1DEEB5B9" w14:textId="1EE402E9" w:rsidR="00665E12" w:rsidRPr="00BD597F" w:rsidRDefault="00665E12"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szCs w:val="20"/>
        </w:rPr>
        <w:t>CARGO:</w:t>
      </w:r>
    </w:p>
    <w:p w14:paraId="5B925C8A"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209C30CB"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23089119"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1AB32C26" w14:textId="77777777" w:rsidR="000023DE" w:rsidRPr="00BD597F" w:rsidRDefault="000023DE" w:rsidP="000023DE">
      <w:pPr>
        <w:autoSpaceDE w:val="0"/>
        <w:autoSpaceDN w:val="0"/>
        <w:adjustRightInd w:val="0"/>
        <w:spacing w:line="276" w:lineRule="auto"/>
        <w:jc w:val="center"/>
        <w:rPr>
          <w:rFonts w:ascii="Times New Roman" w:hAnsi="Times New Roman" w:cs="Times New Roman"/>
          <w:szCs w:val="20"/>
        </w:rPr>
      </w:pPr>
    </w:p>
    <w:p w14:paraId="66B16CE4" w14:textId="43257341" w:rsidR="000023DE" w:rsidRPr="00BD597F" w:rsidRDefault="000023DE" w:rsidP="00953759">
      <w:pPr>
        <w:autoSpaceDE w:val="0"/>
        <w:autoSpaceDN w:val="0"/>
        <w:adjustRightInd w:val="0"/>
        <w:spacing w:line="276" w:lineRule="auto"/>
        <w:jc w:val="right"/>
        <w:rPr>
          <w:rFonts w:ascii="Times New Roman" w:hAnsi="Times New Roman" w:cs="Times New Roman"/>
          <w:szCs w:val="20"/>
        </w:rPr>
      </w:pPr>
      <w:r w:rsidRPr="00BD597F">
        <w:rPr>
          <w:rFonts w:ascii="Times New Roman" w:hAnsi="Times New Roman" w:cs="Times New Roman"/>
          <w:szCs w:val="20"/>
        </w:rPr>
        <w:t>Local</w:t>
      </w:r>
      <w:r w:rsidR="00953759" w:rsidRPr="00BD597F">
        <w:rPr>
          <w:rFonts w:ascii="Times New Roman" w:hAnsi="Times New Roman" w:cs="Times New Roman"/>
          <w:szCs w:val="20"/>
        </w:rPr>
        <w:t>/data</w:t>
      </w:r>
      <w:r w:rsidRPr="00BD597F">
        <w:rPr>
          <w:rFonts w:ascii="Times New Roman" w:hAnsi="Times New Roman" w:cs="Times New Roman"/>
          <w:szCs w:val="20"/>
        </w:rPr>
        <w:t>.</w:t>
      </w:r>
    </w:p>
    <w:p w14:paraId="3FAB64C8" w14:textId="77777777" w:rsidR="000023DE" w:rsidRPr="00BD597F" w:rsidRDefault="000023DE" w:rsidP="000023DE">
      <w:pPr>
        <w:autoSpaceDE w:val="0"/>
        <w:autoSpaceDN w:val="0"/>
        <w:adjustRightInd w:val="0"/>
        <w:spacing w:line="276" w:lineRule="auto"/>
        <w:jc w:val="center"/>
        <w:rPr>
          <w:rFonts w:ascii="Times New Roman" w:hAnsi="Times New Roman" w:cs="Times New Roman"/>
          <w:szCs w:val="20"/>
        </w:rPr>
      </w:pPr>
    </w:p>
    <w:p w14:paraId="2D463376" w14:textId="77777777" w:rsidR="000023DE" w:rsidRPr="00BD597F" w:rsidRDefault="000023DE" w:rsidP="000023DE">
      <w:pPr>
        <w:autoSpaceDE w:val="0"/>
        <w:autoSpaceDN w:val="0"/>
        <w:adjustRightInd w:val="0"/>
        <w:spacing w:line="276" w:lineRule="auto"/>
        <w:jc w:val="center"/>
        <w:rPr>
          <w:rFonts w:ascii="Times New Roman" w:hAnsi="Times New Roman" w:cs="Times New Roman"/>
          <w:szCs w:val="20"/>
        </w:rPr>
      </w:pPr>
    </w:p>
    <w:p w14:paraId="7930F16F" w14:textId="77777777" w:rsidR="000023DE" w:rsidRPr="00BD597F" w:rsidRDefault="000023DE" w:rsidP="000023DE">
      <w:pPr>
        <w:autoSpaceDE w:val="0"/>
        <w:autoSpaceDN w:val="0"/>
        <w:adjustRightInd w:val="0"/>
        <w:spacing w:line="276" w:lineRule="auto"/>
        <w:jc w:val="center"/>
        <w:rPr>
          <w:rFonts w:ascii="Times New Roman" w:hAnsi="Times New Roman" w:cs="Times New Roman"/>
          <w:szCs w:val="20"/>
        </w:rPr>
      </w:pPr>
      <w:r w:rsidRPr="00BD597F">
        <w:rPr>
          <w:rFonts w:ascii="Times New Roman" w:hAnsi="Times New Roman" w:cs="Times New Roman"/>
          <w:szCs w:val="20"/>
        </w:rPr>
        <w:t>...........................................................................</w:t>
      </w:r>
    </w:p>
    <w:p w14:paraId="65AB18AC" w14:textId="77777777" w:rsidR="000023DE" w:rsidRPr="00BD597F" w:rsidRDefault="000023DE" w:rsidP="000023DE">
      <w:pPr>
        <w:autoSpaceDE w:val="0"/>
        <w:autoSpaceDN w:val="0"/>
        <w:adjustRightInd w:val="0"/>
        <w:spacing w:line="276" w:lineRule="auto"/>
        <w:jc w:val="center"/>
        <w:rPr>
          <w:rFonts w:ascii="Times New Roman" w:hAnsi="Times New Roman" w:cs="Times New Roman"/>
          <w:b/>
          <w:bCs/>
          <w:szCs w:val="20"/>
        </w:rPr>
      </w:pPr>
      <w:r w:rsidRPr="00BD597F">
        <w:rPr>
          <w:rFonts w:ascii="Times New Roman" w:hAnsi="Times New Roman" w:cs="Times New Roman"/>
          <w:szCs w:val="20"/>
        </w:rPr>
        <w:t>(Assinatura do representante legal e carimbo)</w:t>
      </w:r>
    </w:p>
    <w:p w14:paraId="6FDE674E" w14:textId="77777777"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p>
    <w:p w14:paraId="422E1FF6" w14:textId="77777777" w:rsidR="000023DE" w:rsidRPr="00BD597F" w:rsidRDefault="000023DE" w:rsidP="000023DE">
      <w:pPr>
        <w:autoSpaceDE w:val="0"/>
        <w:autoSpaceDN w:val="0"/>
        <w:adjustRightInd w:val="0"/>
        <w:spacing w:line="276" w:lineRule="auto"/>
        <w:jc w:val="both"/>
        <w:rPr>
          <w:rFonts w:ascii="Times New Roman" w:hAnsi="Times New Roman" w:cs="Times New Roman"/>
          <w:color w:val="FF0000"/>
          <w:szCs w:val="20"/>
        </w:rPr>
      </w:pPr>
    </w:p>
    <w:p w14:paraId="7E8CE752" w14:textId="77777777" w:rsidR="000023DE" w:rsidRPr="00BD597F" w:rsidRDefault="000023DE" w:rsidP="000023DE">
      <w:pPr>
        <w:autoSpaceDE w:val="0"/>
        <w:autoSpaceDN w:val="0"/>
        <w:adjustRightInd w:val="0"/>
        <w:spacing w:line="276" w:lineRule="auto"/>
        <w:jc w:val="both"/>
        <w:rPr>
          <w:rFonts w:ascii="Times New Roman" w:hAnsi="Times New Roman" w:cs="Times New Roman"/>
          <w:b/>
          <w:szCs w:val="20"/>
          <w:u w:val="single"/>
        </w:rPr>
      </w:pPr>
      <w:r w:rsidRPr="00BD597F">
        <w:rPr>
          <w:rFonts w:ascii="Times New Roman" w:hAnsi="Times New Roman" w:cs="Times New Roman"/>
          <w:b/>
          <w:szCs w:val="20"/>
          <w:u w:val="single"/>
        </w:rPr>
        <w:t>NOTAS</w:t>
      </w:r>
    </w:p>
    <w:p w14:paraId="7E933583" w14:textId="77AD289A"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b/>
          <w:bCs/>
          <w:szCs w:val="20"/>
        </w:rPr>
        <w:t xml:space="preserve">1) </w:t>
      </w:r>
      <w:r w:rsidRPr="00BD597F">
        <w:rPr>
          <w:rFonts w:ascii="Times New Roman" w:hAnsi="Times New Roman" w:cs="Times New Roman"/>
          <w:szCs w:val="20"/>
        </w:rPr>
        <w:t>Este documento deverá ser emitido em papel timbrado d</w:t>
      </w:r>
      <w:r w:rsidR="00E36083">
        <w:rPr>
          <w:rFonts w:ascii="Times New Roman" w:hAnsi="Times New Roman" w:cs="Times New Roman"/>
          <w:szCs w:val="20"/>
        </w:rPr>
        <w:t>a Empresa Participante</w:t>
      </w:r>
      <w:r w:rsidRPr="00BD597F">
        <w:rPr>
          <w:rFonts w:ascii="Times New Roman" w:hAnsi="Times New Roman" w:cs="Times New Roman"/>
          <w:szCs w:val="20"/>
        </w:rPr>
        <w:t>.</w:t>
      </w:r>
    </w:p>
    <w:p w14:paraId="7078E530" w14:textId="2C506EE6" w:rsidR="000023DE" w:rsidRPr="00BD597F" w:rsidRDefault="000023DE" w:rsidP="000023DE">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b/>
          <w:bCs/>
          <w:szCs w:val="20"/>
        </w:rPr>
        <w:t xml:space="preserve">2) </w:t>
      </w:r>
      <w:r w:rsidRPr="00BD597F">
        <w:rPr>
          <w:rFonts w:ascii="Times New Roman" w:hAnsi="Times New Roman" w:cs="Times New Roman"/>
          <w:szCs w:val="20"/>
        </w:rPr>
        <w:t>O prazo mínimo de validade da proposta será de 60 (sessenta) dias a contar da sessão pública.</w:t>
      </w:r>
    </w:p>
    <w:p w14:paraId="241802CE" w14:textId="195017E1" w:rsidR="00C80E3E" w:rsidRPr="00BD597F" w:rsidRDefault="00665E12" w:rsidP="008E7B87">
      <w:pPr>
        <w:autoSpaceDE w:val="0"/>
        <w:autoSpaceDN w:val="0"/>
        <w:adjustRightInd w:val="0"/>
        <w:spacing w:line="276" w:lineRule="auto"/>
        <w:jc w:val="both"/>
        <w:rPr>
          <w:rFonts w:ascii="Times New Roman" w:hAnsi="Times New Roman" w:cs="Times New Roman"/>
          <w:szCs w:val="20"/>
        </w:rPr>
      </w:pPr>
      <w:r w:rsidRPr="00BD597F">
        <w:rPr>
          <w:rFonts w:ascii="Times New Roman" w:hAnsi="Times New Roman" w:cs="Times New Roman"/>
          <w:b/>
          <w:szCs w:val="20"/>
        </w:rPr>
        <w:t xml:space="preserve">3) </w:t>
      </w:r>
      <w:r w:rsidRPr="00BD597F">
        <w:rPr>
          <w:rFonts w:ascii="Times New Roman" w:hAnsi="Times New Roman" w:cs="Times New Roman"/>
          <w:szCs w:val="20"/>
        </w:rPr>
        <w:t>A documentação comprobatória de poderes do representante legal, especialmente designado para assinatura do Termo de Contrato deverá ser encaminhada em conjunto com esta proposta.</w:t>
      </w:r>
      <w:bookmarkEnd w:id="12"/>
    </w:p>
    <w:p w14:paraId="483053BB" w14:textId="77777777" w:rsidR="00C80E3E" w:rsidRPr="00BD597F" w:rsidRDefault="00C80E3E" w:rsidP="00C80E3E">
      <w:pPr>
        <w:jc w:val="both"/>
        <w:rPr>
          <w:rFonts w:ascii="Times New Roman" w:hAnsi="Times New Roman" w:cs="Times New Roman"/>
          <w:szCs w:val="20"/>
        </w:rPr>
      </w:pPr>
    </w:p>
    <w:p w14:paraId="48C92AB0" w14:textId="77777777" w:rsidR="00C80E3E" w:rsidRPr="00BD597F" w:rsidRDefault="00C80E3E" w:rsidP="00C80E3E">
      <w:pPr>
        <w:jc w:val="both"/>
        <w:rPr>
          <w:rFonts w:ascii="Times New Roman" w:hAnsi="Times New Roman" w:cs="Times New Roman"/>
          <w:szCs w:val="20"/>
        </w:rPr>
      </w:pPr>
    </w:p>
    <w:p w14:paraId="68778FC8" w14:textId="77777777" w:rsidR="00C80E3E" w:rsidRPr="00BD597F" w:rsidRDefault="00C80E3E" w:rsidP="00C80E3E">
      <w:pPr>
        <w:spacing w:after="360"/>
        <w:ind w:left="360"/>
        <w:rPr>
          <w:rFonts w:ascii="Times New Roman" w:hAnsi="Times New Roman" w:cs="Times New Roman"/>
          <w:szCs w:val="20"/>
        </w:rPr>
      </w:pPr>
    </w:p>
    <w:p w14:paraId="362856EE" w14:textId="77777777" w:rsidR="00C80E3E" w:rsidRPr="00BD597F" w:rsidRDefault="00C80E3E" w:rsidP="00F60441">
      <w:pPr>
        <w:spacing w:after="360"/>
        <w:ind w:left="360"/>
        <w:rPr>
          <w:rFonts w:ascii="Times New Roman" w:hAnsi="Times New Roman" w:cs="Times New Roman"/>
          <w:szCs w:val="20"/>
        </w:rPr>
      </w:pPr>
    </w:p>
    <w:sectPr w:rsidR="00C80E3E" w:rsidRPr="00BD597F" w:rsidSect="000902B6">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AED5BE" w14:textId="77777777" w:rsidR="00884B83" w:rsidRDefault="00884B83">
      <w:r>
        <w:separator/>
      </w:r>
    </w:p>
  </w:endnote>
  <w:endnote w:type="continuationSeparator" w:id="0">
    <w:p w14:paraId="0A670580" w14:textId="77777777" w:rsidR="00884B83" w:rsidRDefault="00884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cofont_Spranq_eco_Sans">
    <w:altName w:val="Trebuchet MS"/>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13267" w14:textId="77777777" w:rsidR="00FD74B8" w:rsidRPr="00166A91" w:rsidRDefault="00FD74B8"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14:paraId="53479965" w14:textId="77777777" w:rsidR="00FD74B8" w:rsidRPr="00166A91" w:rsidRDefault="00FD74B8" w:rsidP="00E273C5">
    <w:pPr>
      <w:pStyle w:val="Rodap"/>
      <w:jc w:val="center"/>
    </w:pPr>
    <w:r w:rsidRPr="00166A91">
      <w:rPr>
        <w:rFonts w:ascii="Times New Roman" w:hAnsi="Times New Roman" w:cs="Times New Roman"/>
        <w:sz w:val="16"/>
        <w:szCs w:val="16"/>
      </w:rPr>
      <w:t>CEP: 51021-410 | Telefone: (81) 3464-9600 | www.hemobras.gov.br</w:t>
    </w:r>
  </w:p>
  <w:p w14:paraId="7CD49AD1" w14:textId="77777777" w:rsidR="00FD74B8" w:rsidRPr="00E273C5" w:rsidRDefault="00FD74B8"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E345F7" w14:textId="77777777" w:rsidR="00884B83" w:rsidRDefault="00884B83">
      <w:r>
        <w:separator/>
      </w:r>
    </w:p>
  </w:footnote>
  <w:footnote w:type="continuationSeparator" w:id="0">
    <w:p w14:paraId="788167EF" w14:textId="77777777" w:rsidR="00884B83" w:rsidRDefault="00884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F9B7C" w14:textId="77777777" w:rsidR="00FD74B8" w:rsidRDefault="00FD74B8">
    <w:pPr>
      <w:pStyle w:val="Cabealho"/>
    </w:pPr>
    <w:r w:rsidRPr="00850420">
      <w:rPr>
        <w:noProof/>
      </w:rPr>
      <w:drawing>
        <wp:inline distT="0" distB="0" distL="0" distR="0" wp14:anchorId="441AEC25" wp14:editId="57E21358">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08F1A39"/>
    <w:multiLevelType w:val="hybridMultilevel"/>
    <w:tmpl w:val="907EC36A"/>
    <w:lvl w:ilvl="0" w:tplc="4134E7E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2F7251"/>
    <w:multiLevelType w:val="multilevel"/>
    <w:tmpl w:val="D7D81582"/>
    <w:lvl w:ilvl="0">
      <w:start w:val="1"/>
      <w:numFmt w:val="decimal"/>
      <w:lvlText w:val="%1"/>
      <w:lvlJc w:val="left"/>
      <w:pPr>
        <w:ind w:left="432" w:hanging="432"/>
      </w:pPr>
      <w:rPr>
        <w:b w:val="0"/>
      </w:rPr>
    </w:lvl>
    <w:lvl w:ilvl="1">
      <w:start w:val="1"/>
      <w:numFmt w:val="decimal"/>
      <w:lvlText w:val="%2."/>
      <w:lvlJc w:val="left"/>
      <w:pPr>
        <w:ind w:left="576" w:hanging="576"/>
      </w:pPr>
      <w:rPr>
        <w:rFonts w:ascii="Times New Roman" w:eastAsiaTheme="minorHAnsi" w:hAnsi="Times New Roman" w:cs="Times New Roman"/>
        <w:b w:val="0"/>
        <w:color w:val="auto"/>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rPr>
    </w:lvl>
    <w:lvl w:ilvl="4">
      <w:start w:val="1"/>
      <w:numFmt w:val="decimal"/>
      <w:lvlText w:val="%1.%2.%3.%4.%5"/>
      <w:lvlJc w:val="left"/>
      <w:pPr>
        <w:ind w:left="1008" w:hanging="1008"/>
      </w:pPr>
      <w:rPr>
        <w:b w:val="0"/>
        <w:bCs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91233DE"/>
    <w:multiLevelType w:val="hybridMultilevel"/>
    <w:tmpl w:val="1CFC77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B560146"/>
    <w:multiLevelType w:val="hybridMultilevel"/>
    <w:tmpl w:val="EE467F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AED20E8"/>
    <w:multiLevelType w:val="hybridMultilevel"/>
    <w:tmpl w:val="2EEA3F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7167"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A6433"/>
    <w:multiLevelType w:val="hybridMultilevel"/>
    <w:tmpl w:val="A9F6D3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64C5EE2"/>
    <w:multiLevelType w:val="multilevel"/>
    <w:tmpl w:val="8F80B8E2"/>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667B8"/>
    <w:multiLevelType w:val="hybridMultilevel"/>
    <w:tmpl w:val="B0FC5A2A"/>
    <w:lvl w:ilvl="0" w:tplc="04160001">
      <w:start w:val="1"/>
      <w:numFmt w:val="bullet"/>
      <w:lvlText w:val=""/>
      <w:lvlJc w:val="left"/>
      <w:pPr>
        <w:ind w:left="1430" w:hanging="360"/>
      </w:pPr>
      <w:rPr>
        <w:rFonts w:ascii="Symbol" w:hAnsi="Symbol" w:hint="default"/>
      </w:rPr>
    </w:lvl>
    <w:lvl w:ilvl="1" w:tplc="04160003" w:tentative="1">
      <w:start w:val="1"/>
      <w:numFmt w:val="bullet"/>
      <w:lvlText w:val="o"/>
      <w:lvlJc w:val="left"/>
      <w:pPr>
        <w:ind w:left="2150" w:hanging="360"/>
      </w:pPr>
      <w:rPr>
        <w:rFonts w:ascii="Courier New" w:hAnsi="Courier New" w:cs="Courier New" w:hint="default"/>
      </w:rPr>
    </w:lvl>
    <w:lvl w:ilvl="2" w:tplc="04160005" w:tentative="1">
      <w:start w:val="1"/>
      <w:numFmt w:val="bullet"/>
      <w:lvlText w:val=""/>
      <w:lvlJc w:val="left"/>
      <w:pPr>
        <w:ind w:left="2870" w:hanging="360"/>
      </w:pPr>
      <w:rPr>
        <w:rFonts w:ascii="Wingdings" w:hAnsi="Wingdings" w:hint="default"/>
      </w:rPr>
    </w:lvl>
    <w:lvl w:ilvl="3" w:tplc="04160001" w:tentative="1">
      <w:start w:val="1"/>
      <w:numFmt w:val="bullet"/>
      <w:lvlText w:val=""/>
      <w:lvlJc w:val="left"/>
      <w:pPr>
        <w:ind w:left="3590" w:hanging="360"/>
      </w:pPr>
      <w:rPr>
        <w:rFonts w:ascii="Symbol" w:hAnsi="Symbol" w:hint="default"/>
      </w:rPr>
    </w:lvl>
    <w:lvl w:ilvl="4" w:tplc="04160003" w:tentative="1">
      <w:start w:val="1"/>
      <w:numFmt w:val="bullet"/>
      <w:lvlText w:val="o"/>
      <w:lvlJc w:val="left"/>
      <w:pPr>
        <w:ind w:left="4310" w:hanging="360"/>
      </w:pPr>
      <w:rPr>
        <w:rFonts w:ascii="Courier New" w:hAnsi="Courier New" w:cs="Courier New" w:hint="default"/>
      </w:rPr>
    </w:lvl>
    <w:lvl w:ilvl="5" w:tplc="04160005" w:tentative="1">
      <w:start w:val="1"/>
      <w:numFmt w:val="bullet"/>
      <w:lvlText w:val=""/>
      <w:lvlJc w:val="left"/>
      <w:pPr>
        <w:ind w:left="5030" w:hanging="360"/>
      </w:pPr>
      <w:rPr>
        <w:rFonts w:ascii="Wingdings" w:hAnsi="Wingdings" w:hint="default"/>
      </w:rPr>
    </w:lvl>
    <w:lvl w:ilvl="6" w:tplc="04160001" w:tentative="1">
      <w:start w:val="1"/>
      <w:numFmt w:val="bullet"/>
      <w:lvlText w:val=""/>
      <w:lvlJc w:val="left"/>
      <w:pPr>
        <w:ind w:left="5750" w:hanging="360"/>
      </w:pPr>
      <w:rPr>
        <w:rFonts w:ascii="Symbol" w:hAnsi="Symbol" w:hint="default"/>
      </w:rPr>
    </w:lvl>
    <w:lvl w:ilvl="7" w:tplc="04160003" w:tentative="1">
      <w:start w:val="1"/>
      <w:numFmt w:val="bullet"/>
      <w:lvlText w:val="o"/>
      <w:lvlJc w:val="left"/>
      <w:pPr>
        <w:ind w:left="6470" w:hanging="360"/>
      </w:pPr>
      <w:rPr>
        <w:rFonts w:ascii="Courier New" w:hAnsi="Courier New" w:cs="Courier New" w:hint="default"/>
      </w:rPr>
    </w:lvl>
    <w:lvl w:ilvl="8" w:tplc="04160005" w:tentative="1">
      <w:start w:val="1"/>
      <w:numFmt w:val="bullet"/>
      <w:lvlText w:val=""/>
      <w:lvlJc w:val="left"/>
      <w:pPr>
        <w:ind w:left="7190" w:hanging="360"/>
      </w:pPr>
      <w:rPr>
        <w:rFonts w:ascii="Wingdings" w:hAnsi="Wingdings" w:hint="default"/>
      </w:rPr>
    </w:lvl>
  </w:abstractNum>
  <w:abstractNum w:abstractNumId="11" w15:restartNumberingAfterBreak="0">
    <w:nsid w:val="304A41E2"/>
    <w:multiLevelType w:val="hybridMultilevel"/>
    <w:tmpl w:val="901021D8"/>
    <w:lvl w:ilvl="0" w:tplc="04160001">
      <w:start w:val="1"/>
      <w:numFmt w:val="bullet"/>
      <w:lvlText w:val=""/>
      <w:lvlJc w:val="left"/>
      <w:pPr>
        <w:ind w:left="1430" w:hanging="360"/>
      </w:pPr>
      <w:rPr>
        <w:rFonts w:ascii="Symbol" w:hAnsi="Symbol" w:hint="default"/>
      </w:rPr>
    </w:lvl>
    <w:lvl w:ilvl="1" w:tplc="04160003" w:tentative="1">
      <w:start w:val="1"/>
      <w:numFmt w:val="bullet"/>
      <w:lvlText w:val="o"/>
      <w:lvlJc w:val="left"/>
      <w:pPr>
        <w:ind w:left="2150" w:hanging="360"/>
      </w:pPr>
      <w:rPr>
        <w:rFonts w:ascii="Courier New" w:hAnsi="Courier New" w:cs="Courier New" w:hint="default"/>
      </w:rPr>
    </w:lvl>
    <w:lvl w:ilvl="2" w:tplc="04160005" w:tentative="1">
      <w:start w:val="1"/>
      <w:numFmt w:val="bullet"/>
      <w:lvlText w:val=""/>
      <w:lvlJc w:val="left"/>
      <w:pPr>
        <w:ind w:left="2870" w:hanging="360"/>
      </w:pPr>
      <w:rPr>
        <w:rFonts w:ascii="Wingdings" w:hAnsi="Wingdings" w:hint="default"/>
      </w:rPr>
    </w:lvl>
    <w:lvl w:ilvl="3" w:tplc="04160001" w:tentative="1">
      <w:start w:val="1"/>
      <w:numFmt w:val="bullet"/>
      <w:lvlText w:val=""/>
      <w:lvlJc w:val="left"/>
      <w:pPr>
        <w:ind w:left="3590" w:hanging="360"/>
      </w:pPr>
      <w:rPr>
        <w:rFonts w:ascii="Symbol" w:hAnsi="Symbol" w:hint="default"/>
      </w:rPr>
    </w:lvl>
    <w:lvl w:ilvl="4" w:tplc="04160003" w:tentative="1">
      <w:start w:val="1"/>
      <w:numFmt w:val="bullet"/>
      <w:lvlText w:val="o"/>
      <w:lvlJc w:val="left"/>
      <w:pPr>
        <w:ind w:left="4310" w:hanging="360"/>
      </w:pPr>
      <w:rPr>
        <w:rFonts w:ascii="Courier New" w:hAnsi="Courier New" w:cs="Courier New" w:hint="default"/>
      </w:rPr>
    </w:lvl>
    <w:lvl w:ilvl="5" w:tplc="04160005" w:tentative="1">
      <w:start w:val="1"/>
      <w:numFmt w:val="bullet"/>
      <w:lvlText w:val=""/>
      <w:lvlJc w:val="left"/>
      <w:pPr>
        <w:ind w:left="5030" w:hanging="360"/>
      </w:pPr>
      <w:rPr>
        <w:rFonts w:ascii="Wingdings" w:hAnsi="Wingdings" w:hint="default"/>
      </w:rPr>
    </w:lvl>
    <w:lvl w:ilvl="6" w:tplc="04160001" w:tentative="1">
      <w:start w:val="1"/>
      <w:numFmt w:val="bullet"/>
      <w:lvlText w:val=""/>
      <w:lvlJc w:val="left"/>
      <w:pPr>
        <w:ind w:left="5750" w:hanging="360"/>
      </w:pPr>
      <w:rPr>
        <w:rFonts w:ascii="Symbol" w:hAnsi="Symbol" w:hint="default"/>
      </w:rPr>
    </w:lvl>
    <w:lvl w:ilvl="7" w:tplc="04160003" w:tentative="1">
      <w:start w:val="1"/>
      <w:numFmt w:val="bullet"/>
      <w:lvlText w:val="o"/>
      <w:lvlJc w:val="left"/>
      <w:pPr>
        <w:ind w:left="6470" w:hanging="360"/>
      </w:pPr>
      <w:rPr>
        <w:rFonts w:ascii="Courier New" w:hAnsi="Courier New" w:cs="Courier New" w:hint="default"/>
      </w:rPr>
    </w:lvl>
    <w:lvl w:ilvl="8" w:tplc="04160005" w:tentative="1">
      <w:start w:val="1"/>
      <w:numFmt w:val="bullet"/>
      <w:lvlText w:val=""/>
      <w:lvlJc w:val="left"/>
      <w:pPr>
        <w:ind w:left="7190" w:hanging="360"/>
      </w:pPr>
      <w:rPr>
        <w:rFonts w:ascii="Wingdings" w:hAnsi="Wingdings" w:hint="default"/>
      </w:rPr>
    </w:lvl>
  </w:abstractNum>
  <w:abstractNum w:abstractNumId="12" w15:restartNumberingAfterBreak="0">
    <w:nsid w:val="37A03CE3"/>
    <w:multiLevelType w:val="multilevel"/>
    <w:tmpl w:val="FB942668"/>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AAE5969"/>
    <w:multiLevelType w:val="multilevel"/>
    <w:tmpl w:val="D41CD58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C3F09C6"/>
    <w:multiLevelType w:val="hybridMultilevel"/>
    <w:tmpl w:val="796A37D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CE11429"/>
    <w:multiLevelType w:val="multilevel"/>
    <w:tmpl w:val="4F1ECAD4"/>
    <w:lvl w:ilvl="0">
      <w:start w:val="1"/>
      <w:numFmt w:val="decimal"/>
      <w:lvlText w:val="%1."/>
      <w:lvlJc w:val="left"/>
      <w:pPr>
        <w:ind w:left="360" w:hanging="360"/>
      </w:pPr>
    </w:lvl>
    <w:lvl w:ilvl="1">
      <w:start w:val="1"/>
      <w:numFmt w:val="decimal"/>
      <w:lvlText w:val="%1.%2."/>
      <w:lvlJc w:val="left"/>
      <w:pPr>
        <w:ind w:left="1000" w:hanging="432"/>
      </w:pPr>
      <w:rPr>
        <w:i w:val="0"/>
        <w:color w:val="000000"/>
      </w:rPr>
    </w:lvl>
    <w:lvl w:ilvl="2">
      <w:start w:val="1"/>
      <w:numFmt w:val="decimal"/>
      <w:lvlText w:val="%1.%2.%3."/>
      <w:lvlJc w:val="left"/>
      <w:pPr>
        <w:ind w:left="1214" w:hanging="504"/>
      </w:pPr>
      <w:rPr>
        <w:b w:val="0"/>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54F7AAC"/>
    <w:multiLevelType w:val="hybridMultilevel"/>
    <w:tmpl w:val="BF40A02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DAA0AC7"/>
    <w:multiLevelType w:val="hybridMultilevel"/>
    <w:tmpl w:val="E642EE2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5FA8768F"/>
    <w:multiLevelType w:val="multilevel"/>
    <w:tmpl w:val="345AB238"/>
    <w:lvl w:ilvl="0">
      <w:start w:val="1"/>
      <w:numFmt w:val="decimal"/>
      <w:lvlText w:val="%1"/>
      <w:lvlJc w:val="left"/>
      <w:pPr>
        <w:ind w:left="432" w:hanging="432"/>
      </w:pPr>
      <w:rPr>
        <w:b w:val="0"/>
      </w:rPr>
    </w:lvl>
    <w:lvl w:ilvl="1">
      <w:start w:val="1"/>
      <w:numFmt w:val="decimal"/>
      <w:lvlText w:val="%1.%2"/>
      <w:lvlJc w:val="left"/>
      <w:pPr>
        <w:ind w:left="576" w:hanging="576"/>
      </w:pPr>
      <w:rPr>
        <w:b w:val="0"/>
        <w:color w:val="auto"/>
      </w:rPr>
    </w:lvl>
    <w:lvl w:ilvl="2">
      <w:start w:val="1"/>
      <w:numFmt w:val="decimal"/>
      <w:lvlText w:val="%1.%2.%3"/>
      <w:lvlJc w:val="left"/>
      <w:pPr>
        <w:ind w:left="720" w:hanging="720"/>
      </w:pPr>
      <w:rPr>
        <w:b w:val="0"/>
        <w:color w:val="auto"/>
      </w:rPr>
    </w:lvl>
    <w:lvl w:ilvl="3">
      <w:start w:val="1"/>
      <w:numFmt w:val="lowerLetter"/>
      <w:lvlText w:val="%4)"/>
      <w:lvlJc w:val="left"/>
      <w:pPr>
        <w:ind w:left="864" w:hanging="864"/>
      </w:pPr>
      <w:rPr>
        <w:b w:val="0"/>
      </w:rPr>
    </w:lvl>
    <w:lvl w:ilvl="4">
      <w:start w:val="1"/>
      <w:numFmt w:val="decimal"/>
      <w:lvlText w:val="%1.%2.%3.%4.%5"/>
      <w:lvlJc w:val="left"/>
      <w:pPr>
        <w:ind w:left="1008" w:hanging="1008"/>
      </w:pPr>
      <w:rPr>
        <w:b/>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08E6827"/>
    <w:multiLevelType w:val="hybridMultilevel"/>
    <w:tmpl w:val="DCB8098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65BB7BB1"/>
    <w:multiLevelType w:val="multilevel"/>
    <w:tmpl w:val="F80C6C9E"/>
    <w:lvl w:ilvl="0">
      <w:start w:val="1"/>
      <w:numFmt w:val="decimal"/>
      <w:lvlText w:val="%1"/>
      <w:lvlJc w:val="left"/>
      <w:pPr>
        <w:ind w:left="432" w:hanging="432"/>
      </w:pPr>
      <w:rPr>
        <w:b w:val="0"/>
      </w:rPr>
    </w:lvl>
    <w:lvl w:ilvl="1">
      <w:start w:val="1"/>
      <w:numFmt w:val="decimal"/>
      <w:lvlText w:val="%1.%2"/>
      <w:lvlJc w:val="left"/>
      <w:pPr>
        <w:ind w:left="576" w:hanging="576"/>
      </w:pPr>
      <w:rPr>
        <w:b w:val="0"/>
        <w:color w:val="auto"/>
      </w:rPr>
    </w:lvl>
    <w:lvl w:ilvl="2">
      <w:start w:val="1"/>
      <w:numFmt w:val="decimal"/>
      <w:lvlText w:val="%1.%2.%3"/>
      <w:lvlJc w:val="left"/>
      <w:pPr>
        <w:ind w:left="720" w:hanging="720"/>
      </w:pPr>
      <w:rPr>
        <w:b w:val="0"/>
        <w:color w:val="auto"/>
      </w:rPr>
    </w:lvl>
    <w:lvl w:ilvl="3">
      <w:start w:val="1"/>
      <w:numFmt w:val="lowerLetter"/>
      <w:lvlText w:val="%4)"/>
      <w:lvlJc w:val="left"/>
      <w:pPr>
        <w:ind w:left="864" w:hanging="864"/>
      </w:pPr>
      <w:rPr>
        <w:b w:val="0"/>
      </w:rPr>
    </w:lvl>
    <w:lvl w:ilvl="4">
      <w:start w:val="1"/>
      <w:numFmt w:val="decimal"/>
      <w:lvlText w:val="%1.%2.%3.%4.%5"/>
      <w:lvlJc w:val="left"/>
      <w:pPr>
        <w:ind w:left="1008" w:hanging="1008"/>
      </w:pPr>
      <w:rPr>
        <w:b/>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665E005B"/>
    <w:multiLevelType w:val="hybridMultilevel"/>
    <w:tmpl w:val="922063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3" w15:restartNumberingAfterBreak="0">
    <w:nsid w:val="7D3F2715"/>
    <w:multiLevelType w:val="hybridMultilevel"/>
    <w:tmpl w:val="F21252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22"/>
  </w:num>
  <w:num w:numId="4">
    <w:abstractNumId w:val="7"/>
  </w:num>
  <w:num w:numId="5">
    <w:abstractNumId w:val="7"/>
  </w:num>
  <w:num w:numId="6">
    <w:abstractNumId w:val="7"/>
  </w:num>
  <w:num w:numId="7">
    <w:abstractNumId w:val="7"/>
  </w:num>
  <w:num w:numId="8">
    <w:abstractNumId w:val="7"/>
  </w:num>
  <w:num w:numId="9">
    <w:abstractNumId w:val="7"/>
  </w:num>
  <w:num w:numId="10">
    <w:abstractNumId w:val="17"/>
  </w:num>
  <w:num w:numId="11">
    <w:abstractNumId w:val="14"/>
  </w:num>
  <w:num w:numId="12">
    <w:abstractNumId w:val="15"/>
  </w:num>
  <w:num w:numId="13">
    <w:abstractNumId w:val="12"/>
  </w:num>
  <w:num w:numId="14">
    <w:abstractNumId w:val="3"/>
  </w:num>
  <w:num w:numId="15">
    <w:abstractNumId w:val="18"/>
  </w:num>
  <w:num w:numId="16">
    <w:abstractNumId w:val="20"/>
  </w:num>
  <w:num w:numId="17">
    <w:abstractNumId w:val="11"/>
  </w:num>
  <w:num w:numId="18">
    <w:abstractNumId w:val="10"/>
  </w:num>
  <w:num w:numId="19">
    <w:abstractNumId w:val="5"/>
  </w:num>
  <w:num w:numId="20">
    <w:abstractNumId w:val="6"/>
  </w:num>
  <w:num w:numId="21">
    <w:abstractNumId w:val="2"/>
  </w:num>
  <w:num w:numId="22">
    <w:abstractNumId w:val="19"/>
  </w:num>
  <w:num w:numId="23">
    <w:abstractNumId w:val="4"/>
  </w:num>
  <w:num w:numId="24">
    <w:abstractNumId w:val="21"/>
  </w:num>
  <w:num w:numId="25">
    <w:abstractNumId w:val="23"/>
  </w:num>
  <w:num w:numId="26">
    <w:abstractNumId w:val="16"/>
  </w:num>
  <w:num w:numId="27">
    <w:abstractNumId w:val="8"/>
  </w:num>
  <w:num w:numId="28">
    <w:abstractNumId w:val="13"/>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583"/>
    <w:rsid w:val="000008B6"/>
    <w:rsid w:val="000020D5"/>
    <w:rsid w:val="0000236D"/>
    <w:rsid w:val="000023DE"/>
    <w:rsid w:val="00002E98"/>
    <w:rsid w:val="00003298"/>
    <w:rsid w:val="0000357C"/>
    <w:rsid w:val="00004132"/>
    <w:rsid w:val="00004986"/>
    <w:rsid w:val="0000539A"/>
    <w:rsid w:val="00005D89"/>
    <w:rsid w:val="00007659"/>
    <w:rsid w:val="0000787A"/>
    <w:rsid w:val="000109D0"/>
    <w:rsid w:val="00011D06"/>
    <w:rsid w:val="00011EF9"/>
    <w:rsid w:val="00012220"/>
    <w:rsid w:val="00013179"/>
    <w:rsid w:val="00013F78"/>
    <w:rsid w:val="00014528"/>
    <w:rsid w:val="000145D2"/>
    <w:rsid w:val="00016730"/>
    <w:rsid w:val="000178CA"/>
    <w:rsid w:val="00020384"/>
    <w:rsid w:val="0002260C"/>
    <w:rsid w:val="0002306D"/>
    <w:rsid w:val="000242C8"/>
    <w:rsid w:val="00027155"/>
    <w:rsid w:val="00027576"/>
    <w:rsid w:val="000276B0"/>
    <w:rsid w:val="000308CA"/>
    <w:rsid w:val="000318BA"/>
    <w:rsid w:val="00033197"/>
    <w:rsid w:val="00034A29"/>
    <w:rsid w:val="0003621D"/>
    <w:rsid w:val="00036884"/>
    <w:rsid w:val="00040957"/>
    <w:rsid w:val="00040EE3"/>
    <w:rsid w:val="00042095"/>
    <w:rsid w:val="00042BCF"/>
    <w:rsid w:val="00044763"/>
    <w:rsid w:val="00044E26"/>
    <w:rsid w:val="00045413"/>
    <w:rsid w:val="00045A83"/>
    <w:rsid w:val="000463DB"/>
    <w:rsid w:val="000475C8"/>
    <w:rsid w:val="00047D73"/>
    <w:rsid w:val="000513D0"/>
    <w:rsid w:val="000514CC"/>
    <w:rsid w:val="000535BF"/>
    <w:rsid w:val="0005482A"/>
    <w:rsid w:val="000552C8"/>
    <w:rsid w:val="00056433"/>
    <w:rsid w:val="00056F96"/>
    <w:rsid w:val="00060414"/>
    <w:rsid w:val="000611A8"/>
    <w:rsid w:val="000619E3"/>
    <w:rsid w:val="00062853"/>
    <w:rsid w:val="00063028"/>
    <w:rsid w:val="0006383A"/>
    <w:rsid w:val="00063855"/>
    <w:rsid w:val="0006537A"/>
    <w:rsid w:val="000662E3"/>
    <w:rsid w:val="00066474"/>
    <w:rsid w:val="000670EC"/>
    <w:rsid w:val="000677A2"/>
    <w:rsid w:val="00070CC2"/>
    <w:rsid w:val="00070EA5"/>
    <w:rsid w:val="000712E6"/>
    <w:rsid w:val="000724FF"/>
    <w:rsid w:val="0007264B"/>
    <w:rsid w:val="00076CBC"/>
    <w:rsid w:val="000779C7"/>
    <w:rsid w:val="00077A7F"/>
    <w:rsid w:val="000806C7"/>
    <w:rsid w:val="00081098"/>
    <w:rsid w:val="00083F9E"/>
    <w:rsid w:val="00087CF9"/>
    <w:rsid w:val="00087EF2"/>
    <w:rsid w:val="000902B6"/>
    <w:rsid w:val="00090F5D"/>
    <w:rsid w:val="00092759"/>
    <w:rsid w:val="00092D73"/>
    <w:rsid w:val="0009397F"/>
    <w:rsid w:val="00093ACF"/>
    <w:rsid w:val="00093D8F"/>
    <w:rsid w:val="00094321"/>
    <w:rsid w:val="0009515F"/>
    <w:rsid w:val="00095893"/>
    <w:rsid w:val="00095E10"/>
    <w:rsid w:val="0009670B"/>
    <w:rsid w:val="00096D19"/>
    <w:rsid w:val="000970AF"/>
    <w:rsid w:val="00097506"/>
    <w:rsid w:val="000A09CE"/>
    <w:rsid w:val="000A0DAC"/>
    <w:rsid w:val="000A102A"/>
    <w:rsid w:val="000A1A7B"/>
    <w:rsid w:val="000A1B88"/>
    <w:rsid w:val="000A23DA"/>
    <w:rsid w:val="000A2A8C"/>
    <w:rsid w:val="000A2B86"/>
    <w:rsid w:val="000A2CDA"/>
    <w:rsid w:val="000A6183"/>
    <w:rsid w:val="000A674F"/>
    <w:rsid w:val="000A7DC5"/>
    <w:rsid w:val="000B0B3D"/>
    <w:rsid w:val="000B1F68"/>
    <w:rsid w:val="000B2533"/>
    <w:rsid w:val="000B3984"/>
    <w:rsid w:val="000B58E8"/>
    <w:rsid w:val="000B5BA9"/>
    <w:rsid w:val="000B73D9"/>
    <w:rsid w:val="000B7B55"/>
    <w:rsid w:val="000B7D4F"/>
    <w:rsid w:val="000C0784"/>
    <w:rsid w:val="000C123B"/>
    <w:rsid w:val="000C1997"/>
    <w:rsid w:val="000C21AD"/>
    <w:rsid w:val="000C2C16"/>
    <w:rsid w:val="000C4892"/>
    <w:rsid w:val="000C558A"/>
    <w:rsid w:val="000C65D9"/>
    <w:rsid w:val="000C670A"/>
    <w:rsid w:val="000C6AEF"/>
    <w:rsid w:val="000C7AA6"/>
    <w:rsid w:val="000D0F17"/>
    <w:rsid w:val="000D1648"/>
    <w:rsid w:val="000D2320"/>
    <w:rsid w:val="000D2AC3"/>
    <w:rsid w:val="000D50CD"/>
    <w:rsid w:val="000D73B3"/>
    <w:rsid w:val="000E0754"/>
    <w:rsid w:val="000E0FA6"/>
    <w:rsid w:val="000E151A"/>
    <w:rsid w:val="000E5C7B"/>
    <w:rsid w:val="000E745D"/>
    <w:rsid w:val="000E7D0C"/>
    <w:rsid w:val="000F19AA"/>
    <w:rsid w:val="000F1C1C"/>
    <w:rsid w:val="000F27E6"/>
    <w:rsid w:val="000F4088"/>
    <w:rsid w:val="000F4BEE"/>
    <w:rsid w:val="000F4F96"/>
    <w:rsid w:val="000F5A07"/>
    <w:rsid w:val="000F5CDF"/>
    <w:rsid w:val="000F7401"/>
    <w:rsid w:val="000F7FF1"/>
    <w:rsid w:val="00100738"/>
    <w:rsid w:val="001007F5"/>
    <w:rsid w:val="00100990"/>
    <w:rsid w:val="00105707"/>
    <w:rsid w:val="00106373"/>
    <w:rsid w:val="001103FF"/>
    <w:rsid w:val="00111CE0"/>
    <w:rsid w:val="00113512"/>
    <w:rsid w:val="00113EEB"/>
    <w:rsid w:val="00114259"/>
    <w:rsid w:val="00115377"/>
    <w:rsid w:val="0011596D"/>
    <w:rsid w:val="00115A1A"/>
    <w:rsid w:val="00116282"/>
    <w:rsid w:val="001219B0"/>
    <w:rsid w:val="00122E76"/>
    <w:rsid w:val="00124990"/>
    <w:rsid w:val="0012547B"/>
    <w:rsid w:val="00126E1D"/>
    <w:rsid w:val="0013030C"/>
    <w:rsid w:val="001304C0"/>
    <w:rsid w:val="0013071E"/>
    <w:rsid w:val="001315F2"/>
    <w:rsid w:val="00131BA1"/>
    <w:rsid w:val="00131C4E"/>
    <w:rsid w:val="00132E52"/>
    <w:rsid w:val="00133136"/>
    <w:rsid w:val="00133A8F"/>
    <w:rsid w:val="001344DB"/>
    <w:rsid w:val="00134869"/>
    <w:rsid w:val="00134A22"/>
    <w:rsid w:val="00135B21"/>
    <w:rsid w:val="001377C7"/>
    <w:rsid w:val="00137E3B"/>
    <w:rsid w:val="0014004B"/>
    <w:rsid w:val="00140228"/>
    <w:rsid w:val="00141B6B"/>
    <w:rsid w:val="00142F1B"/>
    <w:rsid w:val="0014325E"/>
    <w:rsid w:val="00143CAF"/>
    <w:rsid w:val="001440B1"/>
    <w:rsid w:val="001449A3"/>
    <w:rsid w:val="00146BDF"/>
    <w:rsid w:val="0014743A"/>
    <w:rsid w:val="00147E87"/>
    <w:rsid w:val="001516EA"/>
    <w:rsid w:val="00153C9A"/>
    <w:rsid w:val="00153E25"/>
    <w:rsid w:val="00154505"/>
    <w:rsid w:val="0015684D"/>
    <w:rsid w:val="0015691D"/>
    <w:rsid w:val="00156DFC"/>
    <w:rsid w:val="00156FB6"/>
    <w:rsid w:val="001606DC"/>
    <w:rsid w:val="00160BBD"/>
    <w:rsid w:val="00160DA4"/>
    <w:rsid w:val="0016410E"/>
    <w:rsid w:val="001648B3"/>
    <w:rsid w:val="0016584A"/>
    <w:rsid w:val="001671BF"/>
    <w:rsid w:val="001674A5"/>
    <w:rsid w:val="001709D5"/>
    <w:rsid w:val="00170CE1"/>
    <w:rsid w:val="00172F5B"/>
    <w:rsid w:val="001734BF"/>
    <w:rsid w:val="001737BD"/>
    <w:rsid w:val="00173B7B"/>
    <w:rsid w:val="00174898"/>
    <w:rsid w:val="00174CAA"/>
    <w:rsid w:val="00174F78"/>
    <w:rsid w:val="00176D73"/>
    <w:rsid w:val="00177327"/>
    <w:rsid w:val="00177CD5"/>
    <w:rsid w:val="001817D2"/>
    <w:rsid w:val="001824EA"/>
    <w:rsid w:val="00183F90"/>
    <w:rsid w:val="00184086"/>
    <w:rsid w:val="00185C75"/>
    <w:rsid w:val="0018697E"/>
    <w:rsid w:val="0018755E"/>
    <w:rsid w:val="001904A8"/>
    <w:rsid w:val="00191057"/>
    <w:rsid w:val="00192B16"/>
    <w:rsid w:val="0019488A"/>
    <w:rsid w:val="00194ED8"/>
    <w:rsid w:val="00195CF2"/>
    <w:rsid w:val="001A1732"/>
    <w:rsid w:val="001A1E19"/>
    <w:rsid w:val="001A2384"/>
    <w:rsid w:val="001A2CE9"/>
    <w:rsid w:val="001A37F1"/>
    <w:rsid w:val="001A3A05"/>
    <w:rsid w:val="001A3E18"/>
    <w:rsid w:val="001A6380"/>
    <w:rsid w:val="001A63AC"/>
    <w:rsid w:val="001A6939"/>
    <w:rsid w:val="001A69EC"/>
    <w:rsid w:val="001A6FD8"/>
    <w:rsid w:val="001A7C6F"/>
    <w:rsid w:val="001B005B"/>
    <w:rsid w:val="001B112B"/>
    <w:rsid w:val="001B1EFE"/>
    <w:rsid w:val="001B25DF"/>
    <w:rsid w:val="001B40FE"/>
    <w:rsid w:val="001B4447"/>
    <w:rsid w:val="001B6340"/>
    <w:rsid w:val="001B646A"/>
    <w:rsid w:val="001B6EC2"/>
    <w:rsid w:val="001B721B"/>
    <w:rsid w:val="001B7CB7"/>
    <w:rsid w:val="001C1362"/>
    <w:rsid w:val="001C1A9B"/>
    <w:rsid w:val="001C2192"/>
    <w:rsid w:val="001C2AA0"/>
    <w:rsid w:val="001C2B89"/>
    <w:rsid w:val="001C2F7C"/>
    <w:rsid w:val="001C3ECF"/>
    <w:rsid w:val="001C3F32"/>
    <w:rsid w:val="001C3FE5"/>
    <w:rsid w:val="001C48B6"/>
    <w:rsid w:val="001C4C04"/>
    <w:rsid w:val="001C52E0"/>
    <w:rsid w:val="001C694F"/>
    <w:rsid w:val="001C721E"/>
    <w:rsid w:val="001C7405"/>
    <w:rsid w:val="001D0D66"/>
    <w:rsid w:val="001D242A"/>
    <w:rsid w:val="001D2E1B"/>
    <w:rsid w:val="001D5518"/>
    <w:rsid w:val="001E0D06"/>
    <w:rsid w:val="001E1057"/>
    <w:rsid w:val="001E1DDC"/>
    <w:rsid w:val="001E321A"/>
    <w:rsid w:val="001E3AAF"/>
    <w:rsid w:val="001E4739"/>
    <w:rsid w:val="001E4AC7"/>
    <w:rsid w:val="001E5798"/>
    <w:rsid w:val="001E67F5"/>
    <w:rsid w:val="001E6ED3"/>
    <w:rsid w:val="001E7097"/>
    <w:rsid w:val="001E7D70"/>
    <w:rsid w:val="001E7EF7"/>
    <w:rsid w:val="001F0A6E"/>
    <w:rsid w:val="001F1060"/>
    <w:rsid w:val="001F39FA"/>
    <w:rsid w:val="001F7FBB"/>
    <w:rsid w:val="00201815"/>
    <w:rsid w:val="002020BA"/>
    <w:rsid w:val="00202495"/>
    <w:rsid w:val="00202A04"/>
    <w:rsid w:val="00202D3A"/>
    <w:rsid w:val="00203065"/>
    <w:rsid w:val="002030BE"/>
    <w:rsid w:val="002035C2"/>
    <w:rsid w:val="00205197"/>
    <w:rsid w:val="0020593D"/>
    <w:rsid w:val="00206F5F"/>
    <w:rsid w:val="00207B98"/>
    <w:rsid w:val="00210001"/>
    <w:rsid w:val="002105DF"/>
    <w:rsid w:val="0021072F"/>
    <w:rsid w:val="0021106D"/>
    <w:rsid w:val="00214668"/>
    <w:rsid w:val="0021535A"/>
    <w:rsid w:val="002164A8"/>
    <w:rsid w:val="00216BA4"/>
    <w:rsid w:val="00217055"/>
    <w:rsid w:val="00221BA5"/>
    <w:rsid w:val="00221D9B"/>
    <w:rsid w:val="00222980"/>
    <w:rsid w:val="002241A2"/>
    <w:rsid w:val="002262CB"/>
    <w:rsid w:val="0023066A"/>
    <w:rsid w:val="00231E9C"/>
    <w:rsid w:val="00232796"/>
    <w:rsid w:val="002339C2"/>
    <w:rsid w:val="00234827"/>
    <w:rsid w:val="00236F90"/>
    <w:rsid w:val="002400D5"/>
    <w:rsid w:val="00240B17"/>
    <w:rsid w:val="0024116F"/>
    <w:rsid w:val="002418AB"/>
    <w:rsid w:val="00241D78"/>
    <w:rsid w:val="0024271C"/>
    <w:rsid w:val="00244D25"/>
    <w:rsid w:val="002458D9"/>
    <w:rsid w:val="00245A60"/>
    <w:rsid w:val="00246871"/>
    <w:rsid w:val="002468C6"/>
    <w:rsid w:val="00246DAE"/>
    <w:rsid w:val="00247606"/>
    <w:rsid w:val="00250BE2"/>
    <w:rsid w:val="002510B1"/>
    <w:rsid w:val="002519B1"/>
    <w:rsid w:val="002538B4"/>
    <w:rsid w:val="002538E3"/>
    <w:rsid w:val="00253BCE"/>
    <w:rsid w:val="002549FA"/>
    <w:rsid w:val="00254D8D"/>
    <w:rsid w:val="00255C24"/>
    <w:rsid w:val="00255D5C"/>
    <w:rsid w:val="002561DB"/>
    <w:rsid w:val="00257761"/>
    <w:rsid w:val="002602C4"/>
    <w:rsid w:val="00260802"/>
    <w:rsid w:val="002609F3"/>
    <w:rsid w:val="00260A05"/>
    <w:rsid w:val="00260F5C"/>
    <w:rsid w:val="00261D6C"/>
    <w:rsid w:val="0026386A"/>
    <w:rsid w:val="002638A8"/>
    <w:rsid w:val="00264851"/>
    <w:rsid w:val="002652B2"/>
    <w:rsid w:val="00266B93"/>
    <w:rsid w:val="00267125"/>
    <w:rsid w:val="00267B22"/>
    <w:rsid w:val="0027064C"/>
    <w:rsid w:val="0027190B"/>
    <w:rsid w:val="00271CB6"/>
    <w:rsid w:val="002721DE"/>
    <w:rsid w:val="002729CE"/>
    <w:rsid w:val="0027301A"/>
    <w:rsid w:val="0027453D"/>
    <w:rsid w:val="00274B3F"/>
    <w:rsid w:val="00276ECC"/>
    <w:rsid w:val="0027737C"/>
    <w:rsid w:val="002807B3"/>
    <w:rsid w:val="00280B11"/>
    <w:rsid w:val="00281E83"/>
    <w:rsid w:val="00284454"/>
    <w:rsid w:val="00284BC2"/>
    <w:rsid w:val="00287145"/>
    <w:rsid w:val="0028765E"/>
    <w:rsid w:val="0029037D"/>
    <w:rsid w:val="002934C1"/>
    <w:rsid w:val="002937D4"/>
    <w:rsid w:val="002946C2"/>
    <w:rsid w:val="00296519"/>
    <w:rsid w:val="002A20BC"/>
    <w:rsid w:val="002A304F"/>
    <w:rsid w:val="002A3FA0"/>
    <w:rsid w:val="002A471E"/>
    <w:rsid w:val="002A6157"/>
    <w:rsid w:val="002A6EF1"/>
    <w:rsid w:val="002A7DD6"/>
    <w:rsid w:val="002B0B33"/>
    <w:rsid w:val="002B2EA2"/>
    <w:rsid w:val="002B3686"/>
    <w:rsid w:val="002B57FF"/>
    <w:rsid w:val="002B6C8B"/>
    <w:rsid w:val="002B7EF3"/>
    <w:rsid w:val="002C1D82"/>
    <w:rsid w:val="002C29C9"/>
    <w:rsid w:val="002C5091"/>
    <w:rsid w:val="002C54C1"/>
    <w:rsid w:val="002C5D15"/>
    <w:rsid w:val="002D0F9D"/>
    <w:rsid w:val="002D1F2A"/>
    <w:rsid w:val="002D2ED6"/>
    <w:rsid w:val="002D3370"/>
    <w:rsid w:val="002D48F3"/>
    <w:rsid w:val="002D52E1"/>
    <w:rsid w:val="002D628A"/>
    <w:rsid w:val="002D656F"/>
    <w:rsid w:val="002D7270"/>
    <w:rsid w:val="002D78B4"/>
    <w:rsid w:val="002D7C8E"/>
    <w:rsid w:val="002E160F"/>
    <w:rsid w:val="002E2722"/>
    <w:rsid w:val="002E3F91"/>
    <w:rsid w:val="002E480D"/>
    <w:rsid w:val="002E5F6B"/>
    <w:rsid w:val="002E64BA"/>
    <w:rsid w:val="002F010E"/>
    <w:rsid w:val="002F03A7"/>
    <w:rsid w:val="002F084D"/>
    <w:rsid w:val="002F1560"/>
    <w:rsid w:val="002F2865"/>
    <w:rsid w:val="002F308B"/>
    <w:rsid w:val="002F3EFB"/>
    <w:rsid w:val="002F6931"/>
    <w:rsid w:val="00301C3D"/>
    <w:rsid w:val="00302D95"/>
    <w:rsid w:val="00303879"/>
    <w:rsid w:val="003052F1"/>
    <w:rsid w:val="003053DD"/>
    <w:rsid w:val="00305917"/>
    <w:rsid w:val="00306236"/>
    <w:rsid w:val="00306A4B"/>
    <w:rsid w:val="00310B4A"/>
    <w:rsid w:val="003159E7"/>
    <w:rsid w:val="00315EC5"/>
    <w:rsid w:val="00316C3E"/>
    <w:rsid w:val="003225A3"/>
    <w:rsid w:val="003238C3"/>
    <w:rsid w:val="00324008"/>
    <w:rsid w:val="00324BCD"/>
    <w:rsid w:val="00324F30"/>
    <w:rsid w:val="00325023"/>
    <w:rsid w:val="00325FD8"/>
    <w:rsid w:val="003265A0"/>
    <w:rsid w:val="003265B9"/>
    <w:rsid w:val="00327232"/>
    <w:rsid w:val="00327ECB"/>
    <w:rsid w:val="0033113E"/>
    <w:rsid w:val="00331182"/>
    <w:rsid w:val="0033181D"/>
    <w:rsid w:val="00333C0E"/>
    <w:rsid w:val="00333D59"/>
    <w:rsid w:val="00334602"/>
    <w:rsid w:val="00335F25"/>
    <w:rsid w:val="00340EE0"/>
    <w:rsid w:val="00340FB4"/>
    <w:rsid w:val="0034148E"/>
    <w:rsid w:val="00343032"/>
    <w:rsid w:val="00344718"/>
    <w:rsid w:val="00344D26"/>
    <w:rsid w:val="00345137"/>
    <w:rsid w:val="003451DE"/>
    <w:rsid w:val="00345CC6"/>
    <w:rsid w:val="003464AF"/>
    <w:rsid w:val="003475AE"/>
    <w:rsid w:val="00347777"/>
    <w:rsid w:val="00347A1D"/>
    <w:rsid w:val="00352C34"/>
    <w:rsid w:val="0035366C"/>
    <w:rsid w:val="003552BA"/>
    <w:rsid w:val="0035658A"/>
    <w:rsid w:val="003576CB"/>
    <w:rsid w:val="00357D8A"/>
    <w:rsid w:val="003612A6"/>
    <w:rsid w:val="00364141"/>
    <w:rsid w:val="00364909"/>
    <w:rsid w:val="00366210"/>
    <w:rsid w:val="0036747F"/>
    <w:rsid w:val="00367EF6"/>
    <w:rsid w:val="0037046E"/>
    <w:rsid w:val="00373E54"/>
    <w:rsid w:val="00373F2A"/>
    <w:rsid w:val="003779A2"/>
    <w:rsid w:val="00380768"/>
    <w:rsid w:val="00380ED5"/>
    <w:rsid w:val="00380EF3"/>
    <w:rsid w:val="0038139C"/>
    <w:rsid w:val="00382512"/>
    <w:rsid w:val="003836D4"/>
    <w:rsid w:val="00384A42"/>
    <w:rsid w:val="00386157"/>
    <w:rsid w:val="00386ADE"/>
    <w:rsid w:val="0038715E"/>
    <w:rsid w:val="00387DCA"/>
    <w:rsid w:val="003904EF"/>
    <w:rsid w:val="00390A6B"/>
    <w:rsid w:val="00390F8E"/>
    <w:rsid w:val="00391E14"/>
    <w:rsid w:val="00394169"/>
    <w:rsid w:val="0039423B"/>
    <w:rsid w:val="003959F6"/>
    <w:rsid w:val="00395C79"/>
    <w:rsid w:val="00395D83"/>
    <w:rsid w:val="003966DE"/>
    <w:rsid w:val="00397875"/>
    <w:rsid w:val="003A0415"/>
    <w:rsid w:val="003A3253"/>
    <w:rsid w:val="003A3423"/>
    <w:rsid w:val="003A3846"/>
    <w:rsid w:val="003A4D07"/>
    <w:rsid w:val="003A5443"/>
    <w:rsid w:val="003A6064"/>
    <w:rsid w:val="003A73C1"/>
    <w:rsid w:val="003B008C"/>
    <w:rsid w:val="003B5880"/>
    <w:rsid w:val="003B6CDB"/>
    <w:rsid w:val="003B791E"/>
    <w:rsid w:val="003C0644"/>
    <w:rsid w:val="003C09D2"/>
    <w:rsid w:val="003C0D23"/>
    <w:rsid w:val="003C151F"/>
    <w:rsid w:val="003C25D1"/>
    <w:rsid w:val="003C2B7C"/>
    <w:rsid w:val="003C31C3"/>
    <w:rsid w:val="003C3785"/>
    <w:rsid w:val="003C4995"/>
    <w:rsid w:val="003C609E"/>
    <w:rsid w:val="003C6275"/>
    <w:rsid w:val="003C6A5E"/>
    <w:rsid w:val="003C6AEA"/>
    <w:rsid w:val="003C7349"/>
    <w:rsid w:val="003C789D"/>
    <w:rsid w:val="003D0069"/>
    <w:rsid w:val="003D028C"/>
    <w:rsid w:val="003D0482"/>
    <w:rsid w:val="003D2680"/>
    <w:rsid w:val="003D3ADF"/>
    <w:rsid w:val="003D68B5"/>
    <w:rsid w:val="003D7336"/>
    <w:rsid w:val="003D7411"/>
    <w:rsid w:val="003E001B"/>
    <w:rsid w:val="003E02CA"/>
    <w:rsid w:val="003E1078"/>
    <w:rsid w:val="003E1EAA"/>
    <w:rsid w:val="003E254F"/>
    <w:rsid w:val="003E261E"/>
    <w:rsid w:val="003E2CC5"/>
    <w:rsid w:val="003E3284"/>
    <w:rsid w:val="003E32CF"/>
    <w:rsid w:val="003E36E2"/>
    <w:rsid w:val="003E3EDB"/>
    <w:rsid w:val="003E4927"/>
    <w:rsid w:val="003E49E4"/>
    <w:rsid w:val="003E4D76"/>
    <w:rsid w:val="003E55B1"/>
    <w:rsid w:val="003E75E0"/>
    <w:rsid w:val="003F004A"/>
    <w:rsid w:val="003F1437"/>
    <w:rsid w:val="003F185C"/>
    <w:rsid w:val="003F19D9"/>
    <w:rsid w:val="003F36A3"/>
    <w:rsid w:val="003F600B"/>
    <w:rsid w:val="003F6482"/>
    <w:rsid w:val="003F6E51"/>
    <w:rsid w:val="003F7AAC"/>
    <w:rsid w:val="003F7D01"/>
    <w:rsid w:val="003F7DA9"/>
    <w:rsid w:val="00400B27"/>
    <w:rsid w:val="00403BB0"/>
    <w:rsid w:val="0040443F"/>
    <w:rsid w:val="004053E1"/>
    <w:rsid w:val="00406218"/>
    <w:rsid w:val="004065B2"/>
    <w:rsid w:val="00407F1C"/>
    <w:rsid w:val="00410FA6"/>
    <w:rsid w:val="004121E8"/>
    <w:rsid w:val="004123A7"/>
    <w:rsid w:val="004135BD"/>
    <w:rsid w:val="00415F27"/>
    <w:rsid w:val="00416A59"/>
    <w:rsid w:val="00417CA8"/>
    <w:rsid w:val="0042026E"/>
    <w:rsid w:val="0042033D"/>
    <w:rsid w:val="0042076A"/>
    <w:rsid w:val="00420F2C"/>
    <w:rsid w:val="00420FB0"/>
    <w:rsid w:val="0042190C"/>
    <w:rsid w:val="00422B35"/>
    <w:rsid w:val="00425359"/>
    <w:rsid w:val="004260ED"/>
    <w:rsid w:val="00427B2C"/>
    <w:rsid w:val="00427BBD"/>
    <w:rsid w:val="00430C31"/>
    <w:rsid w:val="004316D7"/>
    <w:rsid w:val="00431EDA"/>
    <w:rsid w:val="0043231C"/>
    <w:rsid w:val="00432470"/>
    <w:rsid w:val="004327B2"/>
    <w:rsid w:val="00433E71"/>
    <w:rsid w:val="0043480B"/>
    <w:rsid w:val="00434B35"/>
    <w:rsid w:val="00435447"/>
    <w:rsid w:val="00437496"/>
    <w:rsid w:val="004378A6"/>
    <w:rsid w:val="004410CB"/>
    <w:rsid w:val="00441E1A"/>
    <w:rsid w:val="00441EA1"/>
    <w:rsid w:val="004433C5"/>
    <w:rsid w:val="00443E5C"/>
    <w:rsid w:val="00444ECE"/>
    <w:rsid w:val="00445798"/>
    <w:rsid w:val="0044705D"/>
    <w:rsid w:val="0044725C"/>
    <w:rsid w:val="00447465"/>
    <w:rsid w:val="00447F30"/>
    <w:rsid w:val="00450342"/>
    <w:rsid w:val="00450925"/>
    <w:rsid w:val="00452BE4"/>
    <w:rsid w:val="00452FE1"/>
    <w:rsid w:val="004538B9"/>
    <w:rsid w:val="004557E5"/>
    <w:rsid w:val="00455CBE"/>
    <w:rsid w:val="00455EB7"/>
    <w:rsid w:val="00455FD5"/>
    <w:rsid w:val="00460E8A"/>
    <w:rsid w:val="00461192"/>
    <w:rsid w:val="00462274"/>
    <w:rsid w:val="0046230A"/>
    <w:rsid w:val="0046284C"/>
    <w:rsid w:val="00462C95"/>
    <w:rsid w:val="004631A0"/>
    <w:rsid w:val="0046360D"/>
    <w:rsid w:val="004636D1"/>
    <w:rsid w:val="0046486A"/>
    <w:rsid w:val="00464877"/>
    <w:rsid w:val="00470390"/>
    <w:rsid w:val="0047127D"/>
    <w:rsid w:val="00473D89"/>
    <w:rsid w:val="00473E29"/>
    <w:rsid w:val="00474F1E"/>
    <w:rsid w:val="004773FC"/>
    <w:rsid w:val="00477C3A"/>
    <w:rsid w:val="00480328"/>
    <w:rsid w:val="00481918"/>
    <w:rsid w:val="004834FC"/>
    <w:rsid w:val="00483B15"/>
    <w:rsid w:val="00483FB9"/>
    <w:rsid w:val="00484A2F"/>
    <w:rsid w:val="0048516F"/>
    <w:rsid w:val="004868AA"/>
    <w:rsid w:val="00490A51"/>
    <w:rsid w:val="00492825"/>
    <w:rsid w:val="00494AE7"/>
    <w:rsid w:val="00494D21"/>
    <w:rsid w:val="00495593"/>
    <w:rsid w:val="00495A69"/>
    <w:rsid w:val="0049696D"/>
    <w:rsid w:val="00497C4A"/>
    <w:rsid w:val="004A4002"/>
    <w:rsid w:val="004A72BD"/>
    <w:rsid w:val="004A7D2D"/>
    <w:rsid w:val="004B01C4"/>
    <w:rsid w:val="004B0238"/>
    <w:rsid w:val="004B05B0"/>
    <w:rsid w:val="004B0CAC"/>
    <w:rsid w:val="004B1618"/>
    <w:rsid w:val="004B19B5"/>
    <w:rsid w:val="004B1CBC"/>
    <w:rsid w:val="004B1D7D"/>
    <w:rsid w:val="004B460A"/>
    <w:rsid w:val="004B51E3"/>
    <w:rsid w:val="004B63A8"/>
    <w:rsid w:val="004B6CFE"/>
    <w:rsid w:val="004C0212"/>
    <w:rsid w:val="004C05F9"/>
    <w:rsid w:val="004C2261"/>
    <w:rsid w:val="004C2DD2"/>
    <w:rsid w:val="004C2FBB"/>
    <w:rsid w:val="004C4B12"/>
    <w:rsid w:val="004C5F76"/>
    <w:rsid w:val="004D0351"/>
    <w:rsid w:val="004D1D0D"/>
    <w:rsid w:val="004D1FCD"/>
    <w:rsid w:val="004D2685"/>
    <w:rsid w:val="004D3B1B"/>
    <w:rsid w:val="004D3DD7"/>
    <w:rsid w:val="004D57D3"/>
    <w:rsid w:val="004D5E11"/>
    <w:rsid w:val="004D5E21"/>
    <w:rsid w:val="004D5F78"/>
    <w:rsid w:val="004E0194"/>
    <w:rsid w:val="004E12A1"/>
    <w:rsid w:val="004E2E93"/>
    <w:rsid w:val="004E4B0B"/>
    <w:rsid w:val="004E542C"/>
    <w:rsid w:val="004E5647"/>
    <w:rsid w:val="004E7578"/>
    <w:rsid w:val="004E7BEB"/>
    <w:rsid w:val="004F16C3"/>
    <w:rsid w:val="004F1F30"/>
    <w:rsid w:val="004F3C0D"/>
    <w:rsid w:val="004F4BFB"/>
    <w:rsid w:val="004F5DF9"/>
    <w:rsid w:val="004F66B4"/>
    <w:rsid w:val="004F6852"/>
    <w:rsid w:val="004F7758"/>
    <w:rsid w:val="004F78C6"/>
    <w:rsid w:val="005016E9"/>
    <w:rsid w:val="00501BBA"/>
    <w:rsid w:val="0050224C"/>
    <w:rsid w:val="00502335"/>
    <w:rsid w:val="005028D9"/>
    <w:rsid w:val="00502A39"/>
    <w:rsid w:val="00502A3E"/>
    <w:rsid w:val="00502F02"/>
    <w:rsid w:val="00503730"/>
    <w:rsid w:val="005037A6"/>
    <w:rsid w:val="0050492D"/>
    <w:rsid w:val="005072EB"/>
    <w:rsid w:val="00510C9F"/>
    <w:rsid w:val="00512D53"/>
    <w:rsid w:val="0051381E"/>
    <w:rsid w:val="00514540"/>
    <w:rsid w:val="00514883"/>
    <w:rsid w:val="00514AF6"/>
    <w:rsid w:val="005163C0"/>
    <w:rsid w:val="00517469"/>
    <w:rsid w:val="005178F4"/>
    <w:rsid w:val="005209D0"/>
    <w:rsid w:val="00520AD6"/>
    <w:rsid w:val="00522F92"/>
    <w:rsid w:val="00523C55"/>
    <w:rsid w:val="00523F32"/>
    <w:rsid w:val="0052412F"/>
    <w:rsid w:val="00524755"/>
    <w:rsid w:val="00526FB1"/>
    <w:rsid w:val="00530489"/>
    <w:rsid w:val="0053132E"/>
    <w:rsid w:val="005313FB"/>
    <w:rsid w:val="0053140B"/>
    <w:rsid w:val="00532603"/>
    <w:rsid w:val="00533FE0"/>
    <w:rsid w:val="005347D8"/>
    <w:rsid w:val="00534E57"/>
    <w:rsid w:val="0053608E"/>
    <w:rsid w:val="0054187F"/>
    <w:rsid w:val="00541E97"/>
    <w:rsid w:val="00546C9B"/>
    <w:rsid w:val="0055043E"/>
    <w:rsid w:val="00550F07"/>
    <w:rsid w:val="0055519F"/>
    <w:rsid w:val="00557FA7"/>
    <w:rsid w:val="005612E7"/>
    <w:rsid w:val="00561C04"/>
    <w:rsid w:val="0056213B"/>
    <w:rsid w:val="00562F82"/>
    <w:rsid w:val="005647FE"/>
    <w:rsid w:val="00564913"/>
    <w:rsid w:val="0056606A"/>
    <w:rsid w:val="00567141"/>
    <w:rsid w:val="00573998"/>
    <w:rsid w:val="00573C85"/>
    <w:rsid w:val="005743EC"/>
    <w:rsid w:val="0057448C"/>
    <w:rsid w:val="005748F3"/>
    <w:rsid w:val="00575297"/>
    <w:rsid w:val="005759CE"/>
    <w:rsid w:val="005773C6"/>
    <w:rsid w:val="00577C4E"/>
    <w:rsid w:val="005800D8"/>
    <w:rsid w:val="00583697"/>
    <w:rsid w:val="005846C9"/>
    <w:rsid w:val="00586D09"/>
    <w:rsid w:val="005873FC"/>
    <w:rsid w:val="00590025"/>
    <w:rsid w:val="0059095F"/>
    <w:rsid w:val="00590EAF"/>
    <w:rsid w:val="0059303C"/>
    <w:rsid w:val="00595DA6"/>
    <w:rsid w:val="00597977"/>
    <w:rsid w:val="005A312A"/>
    <w:rsid w:val="005A37A9"/>
    <w:rsid w:val="005A3BE7"/>
    <w:rsid w:val="005A48AD"/>
    <w:rsid w:val="005A67B3"/>
    <w:rsid w:val="005A6974"/>
    <w:rsid w:val="005A6A91"/>
    <w:rsid w:val="005A6D2E"/>
    <w:rsid w:val="005A70CB"/>
    <w:rsid w:val="005A7808"/>
    <w:rsid w:val="005B0066"/>
    <w:rsid w:val="005B0228"/>
    <w:rsid w:val="005B1D0B"/>
    <w:rsid w:val="005B2316"/>
    <w:rsid w:val="005B5863"/>
    <w:rsid w:val="005B6A5C"/>
    <w:rsid w:val="005B7779"/>
    <w:rsid w:val="005C1C4F"/>
    <w:rsid w:val="005C3836"/>
    <w:rsid w:val="005C3930"/>
    <w:rsid w:val="005C3A99"/>
    <w:rsid w:val="005C3E2E"/>
    <w:rsid w:val="005C48E3"/>
    <w:rsid w:val="005C5A0E"/>
    <w:rsid w:val="005C5EA5"/>
    <w:rsid w:val="005C7014"/>
    <w:rsid w:val="005C76D8"/>
    <w:rsid w:val="005D0240"/>
    <w:rsid w:val="005D0AC1"/>
    <w:rsid w:val="005D3853"/>
    <w:rsid w:val="005D3F36"/>
    <w:rsid w:val="005D5BEE"/>
    <w:rsid w:val="005D7BC6"/>
    <w:rsid w:val="005E03B5"/>
    <w:rsid w:val="005E1064"/>
    <w:rsid w:val="005E1321"/>
    <w:rsid w:val="005E2DD4"/>
    <w:rsid w:val="005E5F39"/>
    <w:rsid w:val="005E6D43"/>
    <w:rsid w:val="005E7A1B"/>
    <w:rsid w:val="005E7BF8"/>
    <w:rsid w:val="005F1720"/>
    <w:rsid w:val="005F20B6"/>
    <w:rsid w:val="005F2D77"/>
    <w:rsid w:val="005F3279"/>
    <w:rsid w:val="005F3425"/>
    <w:rsid w:val="005F57DD"/>
    <w:rsid w:val="005F6F64"/>
    <w:rsid w:val="005F7B0A"/>
    <w:rsid w:val="005F7E84"/>
    <w:rsid w:val="006016CB"/>
    <w:rsid w:val="00602E56"/>
    <w:rsid w:val="006052D0"/>
    <w:rsid w:val="00605C11"/>
    <w:rsid w:val="00606440"/>
    <w:rsid w:val="00607678"/>
    <w:rsid w:val="006078C2"/>
    <w:rsid w:val="00607B34"/>
    <w:rsid w:val="006104AD"/>
    <w:rsid w:val="00612867"/>
    <w:rsid w:val="00612940"/>
    <w:rsid w:val="00613094"/>
    <w:rsid w:val="006130C1"/>
    <w:rsid w:val="006152DD"/>
    <w:rsid w:val="00616126"/>
    <w:rsid w:val="006171A9"/>
    <w:rsid w:val="00617445"/>
    <w:rsid w:val="006177FF"/>
    <w:rsid w:val="006204F8"/>
    <w:rsid w:val="006206C3"/>
    <w:rsid w:val="00620D04"/>
    <w:rsid w:val="00620D79"/>
    <w:rsid w:val="00623436"/>
    <w:rsid w:val="00627813"/>
    <w:rsid w:val="00630776"/>
    <w:rsid w:val="006327F7"/>
    <w:rsid w:val="006362C7"/>
    <w:rsid w:val="00637E1E"/>
    <w:rsid w:val="0064037F"/>
    <w:rsid w:val="00640F39"/>
    <w:rsid w:val="00641C03"/>
    <w:rsid w:val="006423A7"/>
    <w:rsid w:val="00642552"/>
    <w:rsid w:val="00642CE7"/>
    <w:rsid w:val="006450B2"/>
    <w:rsid w:val="0064526E"/>
    <w:rsid w:val="00650045"/>
    <w:rsid w:val="00652240"/>
    <w:rsid w:val="00652BA2"/>
    <w:rsid w:val="00653815"/>
    <w:rsid w:val="00654F32"/>
    <w:rsid w:val="00655AAF"/>
    <w:rsid w:val="00656A30"/>
    <w:rsid w:val="00657817"/>
    <w:rsid w:val="00657A3E"/>
    <w:rsid w:val="0066311D"/>
    <w:rsid w:val="0066542A"/>
    <w:rsid w:val="00665E12"/>
    <w:rsid w:val="00667181"/>
    <w:rsid w:val="006673E7"/>
    <w:rsid w:val="00671DA2"/>
    <w:rsid w:val="00672C0E"/>
    <w:rsid w:val="00674964"/>
    <w:rsid w:val="0067649B"/>
    <w:rsid w:val="00677914"/>
    <w:rsid w:val="00680B7E"/>
    <w:rsid w:val="00681A0D"/>
    <w:rsid w:val="00683B94"/>
    <w:rsid w:val="00684626"/>
    <w:rsid w:val="00684CCA"/>
    <w:rsid w:val="00685BDE"/>
    <w:rsid w:val="00686692"/>
    <w:rsid w:val="006872E2"/>
    <w:rsid w:val="006907B0"/>
    <w:rsid w:val="00692C24"/>
    <w:rsid w:val="00693033"/>
    <w:rsid w:val="00693219"/>
    <w:rsid w:val="00693321"/>
    <w:rsid w:val="006933C1"/>
    <w:rsid w:val="00694539"/>
    <w:rsid w:val="00694893"/>
    <w:rsid w:val="00694DD9"/>
    <w:rsid w:val="00695124"/>
    <w:rsid w:val="006962AB"/>
    <w:rsid w:val="00696AAD"/>
    <w:rsid w:val="0069751C"/>
    <w:rsid w:val="006A0515"/>
    <w:rsid w:val="006A06A7"/>
    <w:rsid w:val="006A12B1"/>
    <w:rsid w:val="006A373B"/>
    <w:rsid w:val="006A435A"/>
    <w:rsid w:val="006A53F8"/>
    <w:rsid w:val="006A54A0"/>
    <w:rsid w:val="006A5A71"/>
    <w:rsid w:val="006A5F42"/>
    <w:rsid w:val="006A6103"/>
    <w:rsid w:val="006A690E"/>
    <w:rsid w:val="006A795C"/>
    <w:rsid w:val="006B05CD"/>
    <w:rsid w:val="006B065E"/>
    <w:rsid w:val="006B10ED"/>
    <w:rsid w:val="006B156A"/>
    <w:rsid w:val="006B1827"/>
    <w:rsid w:val="006B2F79"/>
    <w:rsid w:val="006B51B2"/>
    <w:rsid w:val="006B65AB"/>
    <w:rsid w:val="006B66C4"/>
    <w:rsid w:val="006B680E"/>
    <w:rsid w:val="006C039D"/>
    <w:rsid w:val="006C17A0"/>
    <w:rsid w:val="006C2D79"/>
    <w:rsid w:val="006C7BD7"/>
    <w:rsid w:val="006D27E3"/>
    <w:rsid w:val="006D2887"/>
    <w:rsid w:val="006D3BCE"/>
    <w:rsid w:val="006D4135"/>
    <w:rsid w:val="006D4574"/>
    <w:rsid w:val="006D5371"/>
    <w:rsid w:val="006E09F2"/>
    <w:rsid w:val="006E1A99"/>
    <w:rsid w:val="006E3CFD"/>
    <w:rsid w:val="006E3E48"/>
    <w:rsid w:val="006E721C"/>
    <w:rsid w:val="006F1BF8"/>
    <w:rsid w:val="006F30BA"/>
    <w:rsid w:val="006F3491"/>
    <w:rsid w:val="006F35E9"/>
    <w:rsid w:val="006F3EE2"/>
    <w:rsid w:val="006F3F64"/>
    <w:rsid w:val="006F40DF"/>
    <w:rsid w:val="006F50F6"/>
    <w:rsid w:val="006F6E5B"/>
    <w:rsid w:val="00700C3D"/>
    <w:rsid w:val="00700CBD"/>
    <w:rsid w:val="007028C7"/>
    <w:rsid w:val="00704462"/>
    <w:rsid w:val="007046B1"/>
    <w:rsid w:val="0070697B"/>
    <w:rsid w:val="00710C7E"/>
    <w:rsid w:val="007116C3"/>
    <w:rsid w:val="00711F53"/>
    <w:rsid w:val="0071455F"/>
    <w:rsid w:val="007147FD"/>
    <w:rsid w:val="00714FAF"/>
    <w:rsid w:val="007157F7"/>
    <w:rsid w:val="00715E96"/>
    <w:rsid w:val="00716675"/>
    <w:rsid w:val="0071686F"/>
    <w:rsid w:val="00721140"/>
    <w:rsid w:val="0072240D"/>
    <w:rsid w:val="0072280C"/>
    <w:rsid w:val="00726084"/>
    <w:rsid w:val="00726233"/>
    <w:rsid w:val="00726F9D"/>
    <w:rsid w:val="0072739C"/>
    <w:rsid w:val="00733DE0"/>
    <w:rsid w:val="0073458C"/>
    <w:rsid w:val="007357C5"/>
    <w:rsid w:val="00735C79"/>
    <w:rsid w:val="0073753C"/>
    <w:rsid w:val="0074032D"/>
    <w:rsid w:val="00740D25"/>
    <w:rsid w:val="00741328"/>
    <w:rsid w:val="00741785"/>
    <w:rsid w:val="00741C82"/>
    <w:rsid w:val="00742F5F"/>
    <w:rsid w:val="007430AD"/>
    <w:rsid w:val="00744B74"/>
    <w:rsid w:val="00744E38"/>
    <w:rsid w:val="00747BAC"/>
    <w:rsid w:val="00750BC6"/>
    <w:rsid w:val="00752458"/>
    <w:rsid w:val="007569CD"/>
    <w:rsid w:val="00756F76"/>
    <w:rsid w:val="00757A81"/>
    <w:rsid w:val="00757D54"/>
    <w:rsid w:val="007606F0"/>
    <w:rsid w:val="0076226F"/>
    <w:rsid w:val="00762EF1"/>
    <w:rsid w:val="0076340C"/>
    <w:rsid w:val="007639B9"/>
    <w:rsid w:val="007650AB"/>
    <w:rsid w:val="0076547C"/>
    <w:rsid w:val="00765562"/>
    <w:rsid w:val="00765804"/>
    <w:rsid w:val="00765B34"/>
    <w:rsid w:val="007679B9"/>
    <w:rsid w:val="0077228C"/>
    <w:rsid w:val="00772CC5"/>
    <w:rsid w:val="00774819"/>
    <w:rsid w:val="00776572"/>
    <w:rsid w:val="0077738D"/>
    <w:rsid w:val="007774C2"/>
    <w:rsid w:val="0077750A"/>
    <w:rsid w:val="007808C7"/>
    <w:rsid w:val="007809C9"/>
    <w:rsid w:val="00783232"/>
    <w:rsid w:val="007848D7"/>
    <w:rsid w:val="00784F62"/>
    <w:rsid w:val="0078600A"/>
    <w:rsid w:val="00787D28"/>
    <w:rsid w:val="00787EA6"/>
    <w:rsid w:val="0079000C"/>
    <w:rsid w:val="00790D93"/>
    <w:rsid w:val="00791CD7"/>
    <w:rsid w:val="00793595"/>
    <w:rsid w:val="0079430D"/>
    <w:rsid w:val="00796C00"/>
    <w:rsid w:val="0079754C"/>
    <w:rsid w:val="007A0B6B"/>
    <w:rsid w:val="007A1395"/>
    <w:rsid w:val="007A25A4"/>
    <w:rsid w:val="007A59EB"/>
    <w:rsid w:val="007B06A6"/>
    <w:rsid w:val="007B19CE"/>
    <w:rsid w:val="007B206A"/>
    <w:rsid w:val="007B31A3"/>
    <w:rsid w:val="007B3627"/>
    <w:rsid w:val="007B47D6"/>
    <w:rsid w:val="007B4A7C"/>
    <w:rsid w:val="007B4E68"/>
    <w:rsid w:val="007B5F91"/>
    <w:rsid w:val="007B6A53"/>
    <w:rsid w:val="007B7C23"/>
    <w:rsid w:val="007C0255"/>
    <w:rsid w:val="007C0338"/>
    <w:rsid w:val="007C09C8"/>
    <w:rsid w:val="007C0C22"/>
    <w:rsid w:val="007C13ED"/>
    <w:rsid w:val="007C223A"/>
    <w:rsid w:val="007C2707"/>
    <w:rsid w:val="007C2FAF"/>
    <w:rsid w:val="007C3202"/>
    <w:rsid w:val="007C3267"/>
    <w:rsid w:val="007C4961"/>
    <w:rsid w:val="007C57D4"/>
    <w:rsid w:val="007C670C"/>
    <w:rsid w:val="007C6ECB"/>
    <w:rsid w:val="007D07BB"/>
    <w:rsid w:val="007D1A51"/>
    <w:rsid w:val="007D3572"/>
    <w:rsid w:val="007D4A34"/>
    <w:rsid w:val="007D501A"/>
    <w:rsid w:val="007D5639"/>
    <w:rsid w:val="007D6092"/>
    <w:rsid w:val="007D63EC"/>
    <w:rsid w:val="007D6651"/>
    <w:rsid w:val="007E078C"/>
    <w:rsid w:val="007E3193"/>
    <w:rsid w:val="007E3D4F"/>
    <w:rsid w:val="007E3F65"/>
    <w:rsid w:val="007E41BA"/>
    <w:rsid w:val="007E5034"/>
    <w:rsid w:val="007E5253"/>
    <w:rsid w:val="007E57A5"/>
    <w:rsid w:val="007E585A"/>
    <w:rsid w:val="007E64B4"/>
    <w:rsid w:val="007E6700"/>
    <w:rsid w:val="007E68F6"/>
    <w:rsid w:val="007E6EF9"/>
    <w:rsid w:val="007E73AC"/>
    <w:rsid w:val="007F0511"/>
    <w:rsid w:val="007F0F25"/>
    <w:rsid w:val="007F1563"/>
    <w:rsid w:val="007F1ABC"/>
    <w:rsid w:val="007F1B52"/>
    <w:rsid w:val="007F2AE5"/>
    <w:rsid w:val="007F4F3D"/>
    <w:rsid w:val="007F5313"/>
    <w:rsid w:val="007F6AB0"/>
    <w:rsid w:val="007F743F"/>
    <w:rsid w:val="00800030"/>
    <w:rsid w:val="008025B4"/>
    <w:rsid w:val="008025C2"/>
    <w:rsid w:val="00802AE5"/>
    <w:rsid w:val="0080329B"/>
    <w:rsid w:val="00803805"/>
    <w:rsid w:val="008045BA"/>
    <w:rsid w:val="00805245"/>
    <w:rsid w:val="0080582D"/>
    <w:rsid w:val="00805AD7"/>
    <w:rsid w:val="008073EE"/>
    <w:rsid w:val="0080756C"/>
    <w:rsid w:val="00811F65"/>
    <w:rsid w:val="0081289B"/>
    <w:rsid w:val="00815461"/>
    <w:rsid w:val="00816147"/>
    <w:rsid w:val="00816D8F"/>
    <w:rsid w:val="00817D3C"/>
    <w:rsid w:val="00820344"/>
    <w:rsid w:val="00821602"/>
    <w:rsid w:val="00824C35"/>
    <w:rsid w:val="0082596A"/>
    <w:rsid w:val="00827541"/>
    <w:rsid w:val="00831204"/>
    <w:rsid w:val="00831208"/>
    <w:rsid w:val="00831ECB"/>
    <w:rsid w:val="00832267"/>
    <w:rsid w:val="00833A10"/>
    <w:rsid w:val="00835A02"/>
    <w:rsid w:val="00842339"/>
    <w:rsid w:val="0084254B"/>
    <w:rsid w:val="008429CF"/>
    <w:rsid w:val="00842C30"/>
    <w:rsid w:val="008446E2"/>
    <w:rsid w:val="008457C3"/>
    <w:rsid w:val="00846935"/>
    <w:rsid w:val="008474F2"/>
    <w:rsid w:val="00847614"/>
    <w:rsid w:val="00847E19"/>
    <w:rsid w:val="008502AA"/>
    <w:rsid w:val="008504CD"/>
    <w:rsid w:val="00850CD3"/>
    <w:rsid w:val="0085112C"/>
    <w:rsid w:val="00851848"/>
    <w:rsid w:val="008523D5"/>
    <w:rsid w:val="00853239"/>
    <w:rsid w:val="0085394E"/>
    <w:rsid w:val="00853B6F"/>
    <w:rsid w:val="008554B6"/>
    <w:rsid w:val="00855809"/>
    <w:rsid w:val="00855857"/>
    <w:rsid w:val="008558FD"/>
    <w:rsid w:val="00856F26"/>
    <w:rsid w:val="0085720C"/>
    <w:rsid w:val="008601A9"/>
    <w:rsid w:val="00861E43"/>
    <w:rsid w:val="0086231A"/>
    <w:rsid w:val="0086328C"/>
    <w:rsid w:val="00863609"/>
    <w:rsid w:val="0086450A"/>
    <w:rsid w:val="00865B0D"/>
    <w:rsid w:val="00866EF1"/>
    <w:rsid w:val="008671BD"/>
    <w:rsid w:val="008713B8"/>
    <w:rsid w:val="00871B33"/>
    <w:rsid w:val="00872611"/>
    <w:rsid w:val="00872949"/>
    <w:rsid w:val="008729C2"/>
    <w:rsid w:val="0087442B"/>
    <w:rsid w:val="008751E2"/>
    <w:rsid w:val="00876AA8"/>
    <w:rsid w:val="00881081"/>
    <w:rsid w:val="00884B83"/>
    <w:rsid w:val="00886CDC"/>
    <w:rsid w:val="00887874"/>
    <w:rsid w:val="008906D2"/>
    <w:rsid w:val="00890EA0"/>
    <w:rsid w:val="008911AC"/>
    <w:rsid w:val="00893BE9"/>
    <w:rsid w:val="00893F6B"/>
    <w:rsid w:val="0089416C"/>
    <w:rsid w:val="008941DB"/>
    <w:rsid w:val="00894333"/>
    <w:rsid w:val="00894C85"/>
    <w:rsid w:val="008A04E7"/>
    <w:rsid w:val="008A04E8"/>
    <w:rsid w:val="008A1585"/>
    <w:rsid w:val="008A16EA"/>
    <w:rsid w:val="008A1D68"/>
    <w:rsid w:val="008A1FFA"/>
    <w:rsid w:val="008A4D09"/>
    <w:rsid w:val="008A703A"/>
    <w:rsid w:val="008A7728"/>
    <w:rsid w:val="008A77E4"/>
    <w:rsid w:val="008A77FC"/>
    <w:rsid w:val="008A7D1A"/>
    <w:rsid w:val="008B012E"/>
    <w:rsid w:val="008B0D45"/>
    <w:rsid w:val="008B0DCE"/>
    <w:rsid w:val="008B2716"/>
    <w:rsid w:val="008B55FD"/>
    <w:rsid w:val="008B6162"/>
    <w:rsid w:val="008B7339"/>
    <w:rsid w:val="008B7966"/>
    <w:rsid w:val="008B7B74"/>
    <w:rsid w:val="008C04DF"/>
    <w:rsid w:val="008C0AF4"/>
    <w:rsid w:val="008C1971"/>
    <w:rsid w:val="008C2DEF"/>
    <w:rsid w:val="008C3F13"/>
    <w:rsid w:val="008D055A"/>
    <w:rsid w:val="008D0EC1"/>
    <w:rsid w:val="008D2CAF"/>
    <w:rsid w:val="008D3ACE"/>
    <w:rsid w:val="008D51CC"/>
    <w:rsid w:val="008D5307"/>
    <w:rsid w:val="008D65D6"/>
    <w:rsid w:val="008E1E23"/>
    <w:rsid w:val="008E1FF1"/>
    <w:rsid w:val="008E349A"/>
    <w:rsid w:val="008E3E37"/>
    <w:rsid w:val="008E4F95"/>
    <w:rsid w:val="008E7B87"/>
    <w:rsid w:val="008F0A85"/>
    <w:rsid w:val="008F4D52"/>
    <w:rsid w:val="008F4E41"/>
    <w:rsid w:val="008F60A5"/>
    <w:rsid w:val="0090034A"/>
    <w:rsid w:val="0090154F"/>
    <w:rsid w:val="0090408D"/>
    <w:rsid w:val="00904E6B"/>
    <w:rsid w:val="00905493"/>
    <w:rsid w:val="00905495"/>
    <w:rsid w:val="00905986"/>
    <w:rsid w:val="00906614"/>
    <w:rsid w:val="0090689D"/>
    <w:rsid w:val="00906EEC"/>
    <w:rsid w:val="009072B9"/>
    <w:rsid w:val="00911A95"/>
    <w:rsid w:val="00914204"/>
    <w:rsid w:val="00914BCD"/>
    <w:rsid w:val="00914CA7"/>
    <w:rsid w:val="009150AB"/>
    <w:rsid w:val="0091549D"/>
    <w:rsid w:val="00915C7E"/>
    <w:rsid w:val="00921892"/>
    <w:rsid w:val="00921BE5"/>
    <w:rsid w:val="00922606"/>
    <w:rsid w:val="00922952"/>
    <w:rsid w:val="00922D31"/>
    <w:rsid w:val="00922E08"/>
    <w:rsid w:val="00924763"/>
    <w:rsid w:val="00925206"/>
    <w:rsid w:val="0092559F"/>
    <w:rsid w:val="00927768"/>
    <w:rsid w:val="00927D05"/>
    <w:rsid w:val="009303FB"/>
    <w:rsid w:val="00931141"/>
    <w:rsid w:val="00932D3A"/>
    <w:rsid w:val="0093498E"/>
    <w:rsid w:val="00935665"/>
    <w:rsid w:val="00935B30"/>
    <w:rsid w:val="00936A4E"/>
    <w:rsid w:val="00937791"/>
    <w:rsid w:val="00940A8A"/>
    <w:rsid w:val="00941580"/>
    <w:rsid w:val="00943DAA"/>
    <w:rsid w:val="00944A73"/>
    <w:rsid w:val="00944E0C"/>
    <w:rsid w:val="00945F6B"/>
    <w:rsid w:val="009471B2"/>
    <w:rsid w:val="00950D81"/>
    <w:rsid w:val="009513F7"/>
    <w:rsid w:val="00951B95"/>
    <w:rsid w:val="00953759"/>
    <w:rsid w:val="0095438B"/>
    <w:rsid w:val="009543EB"/>
    <w:rsid w:val="00954B48"/>
    <w:rsid w:val="009555AC"/>
    <w:rsid w:val="009561F1"/>
    <w:rsid w:val="00956D56"/>
    <w:rsid w:val="00956F08"/>
    <w:rsid w:val="009623AB"/>
    <w:rsid w:val="00963582"/>
    <w:rsid w:val="0096595A"/>
    <w:rsid w:val="00967BE3"/>
    <w:rsid w:val="009708D6"/>
    <w:rsid w:val="00970A6B"/>
    <w:rsid w:val="00970F7F"/>
    <w:rsid w:val="0097239B"/>
    <w:rsid w:val="009745E2"/>
    <w:rsid w:val="00975E13"/>
    <w:rsid w:val="009763C4"/>
    <w:rsid w:val="009803F1"/>
    <w:rsid w:val="00980F16"/>
    <w:rsid w:val="0098123F"/>
    <w:rsid w:val="00981DA1"/>
    <w:rsid w:val="00983753"/>
    <w:rsid w:val="009844F7"/>
    <w:rsid w:val="00984A11"/>
    <w:rsid w:val="00984E72"/>
    <w:rsid w:val="00985C02"/>
    <w:rsid w:val="00985D5A"/>
    <w:rsid w:val="00986800"/>
    <w:rsid w:val="00987155"/>
    <w:rsid w:val="0099079E"/>
    <w:rsid w:val="00990829"/>
    <w:rsid w:val="00990A32"/>
    <w:rsid w:val="00990BCE"/>
    <w:rsid w:val="00990C95"/>
    <w:rsid w:val="00990D3D"/>
    <w:rsid w:val="009923D8"/>
    <w:rsid w:val="00992844"/>
    <w:rsid w:val="0099334E"/>
    <w:rsid w:val="00993AF5"/>
    <w:rsid w:val="00993F23"/>
    <w:rsid w:val="00995FFD"/>
    <w:rsid w:val="00996080"/>
    <w:rsid w:val="0099622F"/>
    <w:rsid w:val="00996BBF"/>
    <w:rsid w:val="009A0151"/>
    <w:rsid w:val="009A3983"/>
    <w:rsid w:val="009A45B0"/>
    <w:rsid w:val="009A55FA"/>
    <w:rsid w:val="009A5CCF"/>
    <w:rsid w:val="009A5FB7"/>
    <w:rsid w:val="009A6A6F"/>
    <w:rsid w:val="009A7266"/>
    <w:rsid w:val="009A77CA"/>
    <w:rsid w:val="009A7C84"/>
    <w:rsid w:val="009A7ED9"/>
    <w:rsid w:val="009B0A98"/>
    <w:rsid w:val="009B1B69"/>
    <w:rsid w:val="009B37D1"/>
    <w:rsid w:val="009B3C69"/>
    <w:rsid w:val="009B411D"/>
    <w:rsid w:val="009B42CB"/>
    <w:rsid w:val="009B54C6"/>
    <w:rsid w:val="009B57BB"/>
    <w:rsid w:val="009B6C31"/>
    <w:rsid w:val="009B6CA0"/>
    <w:rsid w:val="009B746C"/>
    <w:rsid w:val="009C031C"/>
    <w:rsid w:val="009C1956"/>
    <w:rsid w:val="009C1B2A"/>
    <w:rsid w:val="009C1CE4"/>
    <w:rsid w:val="009C470D"/>
    <w:rsid w:val="009C4C33"/>
    <w:rsid w:val="009C638B"/>
    <w:rsid w:val="009C73D0"/>
    <w:rsid w:val="009D0440"/>
    <w:rsid w:val="009D0CBD"/>
    <w:rsid w:val="009D14C4"/>
    <w:rsid w:val="009D2497"/>
    <w:rsid w:val="009D342F"/>
    <w:rsid w:val="009D3626"/>
    <w:rsid w:val="009D3EA1"/>
    <w:rsid w:val="009D68FB"/>
    <w:rsid w:val="009D6CDC"/>
    <w:rsid w:val="009E04B3"/>
    <w:rsid w:val="009E0DFC"/>
    <w:rsid w:val="009E17BA"/>
    <w:rsid w:val="009E2D6B"/>
    <w:rsid w:val="009E5B74"/>
    <w:rsid w:val="009E5B77"/>
    <w:rsid w:val="009E7C14"/>
    <w:rsid w:val="009F1251"/>
    <w:rsid w:val="009F31CF"/>
    <w:rsid w:val="009F419C"/>
    <w:rsid w:val="009F43E0"/>
    <w:rsid w:val="009F4E0B"/>
    <w:rsid w:val="009F69D9"/>
    <w:rsid w:val="009F6ECA"/>
    <w:rsid w:val="00A00509"/>
    <w:rsid w:val="00A011DA"/>
    <w:rsid w:val="00A02C1F"/>
    <w:rsid w:val="00A03900"/>
    <w:rsid w:val="00A04C65"/>
    <w:rsid w:val="00A055A5"/>
    <w:rsid w:val="00A06703"/>
    <w:rsid w:val="00A106F4"/>
    <w:rsid w:val="00A109B6"/>
    <w:rsid w:val="00A11163"/>
    <w:rsid w:val="00A112EB"/>
    <w:rsid w:val="00A114CC"/>
    <w:rsid w:val="00A11A6E"/>
    <w:rsid w:val="00A12A7C"/>
    <w:rsid w:val="00A12E07"/>
    <w:rsid w:val="00A13148"/>
    <w:rsid w:val="00A131F6"/>
    <w:rsid w:val="00A1330E"/>
    <w:rsid w:val="00A135B7"/>
    <w:rsid w:val="00A139BE"/>
    <w:rsid w:val="00A20618"/>
    <w:rsid w:val="00A20F38"/>
    <w:rsid w:val="00A22D27"/>
    <w:rsid w:val="00A252C7"/>
    <w:rsid w:val="00A263D7"/>
    <w:rsid w:val="00A275AD"/>
    <w:rsid w:val="00A27732"/>
    <w:rsid w:val="00A277CF"/>
    <w:rsid w:val="00A30585"/>
    <w:rsid w:val="00A31FCE"/>
    <w:rsid w:val="00A3387B"/>
    <w:rsid w:val="00A33EC8"/>
    <w:rsid w:val="00A342EC"/>
    <w:rsid w:val="00A34481"/>
    <w:rsid w:val="00A35242"/>
    <w:rsid w:val="00A35985"/>
    <w:rsid w:val="00A35FFC"/>
    <w:rsid w:val="00A363D8"/>
    <w:rsid w:val="00A36676"/>
    <w:rsid w:val="00A36AF8"/>
    <w:rsid w:val="00A375DC"/>
    <w:rsid w:val="00A3763A"/>
    <w:rsid w:val="00A402A1"/>
    <w:rsid w:val="00A4146A"/>
    <w:rsid w:val="00A41622"/>
    <w:rsid w:val="00A43182"/>
    <w:rsid w:val="00A44175"/>
    <w:rsid w:val="00A44D60"/>
    <w:rsid w:val="00A46E32"/>
    <w:rsid w:val="00A47BD5"/>
    <w:rsid w:val="00A47CC9"/>
    <w:rsid w:val="00A47D28"/>
    <w:rsid w:val="00A50D10"/>
    <w:rsid w:val="00A50D22"/>
    <w:rsid w:val="00A512C3"/>
    <w:rsid w:val="00A528E7"/>
    <w:rsid w:val="00A542B0"/>
    <w:rsid w:val="00A54877"/>
    <w:rsid w:val="00A5499D"/>
    <w:rsid w:val="00A54C4F"/>
    <w:rsid w:val="00A557CB"/>
    <w:rsid w:val="00A571FE"/>
    <w:rsid w:val="00A60395"/>
    <w:rsid w:val="00A60A91"/>
    <w:rsid w:val="00A6287E"/>
    <w:rsid w:val="00A643D4"/>
    <w:rsid w:val="00A66D98"/>
    <w:rsid w:val="00A6729F"/>
    <w:rsid w:val="00A67F1B"/>
    <w:rsid w:val="00A71038"/>
    <w:rsid w:val="00A732D1"/>
    <w:rsid w:val="00A7485B"/>
    <w:rsid w:val="00A74B8D"/>
    <w:rsid w:val="00A76CE0"/>
    <w:rsid w:val="00A777B1"/>
    <w:rsid w:val="00A77C2C"/>
    <w:rsid w:val="00A80062"/>
    <w:rsid w:val="00A8117B"/>
    <w:rsid w:val="00A82873"/>
    <w:rsid w:val="00A84FB4"/>
    <w:rsid w:val="00A8514B"/>
    <w:rsid w:val="00A856EB"/>
    <w:rsid w:val="00A8575B"/>
    <w:rsid w:val="00A867C9"/>
    <w:rsid w:val="00A9022E"/>
    <w:rsid w:val="00A91236"/>
    <w:rsid w:val="00A933D0"/>
    <w:rsid w:val="00A96D85"/>
    <w:rsid w:val="00A96E7D"/>
    <w:rsid w:val="00A97863"/>
    <w:rsid w:val="00AA0A7F"/>
    <w:rsid w:val="00AA1165"/>
    <w:rsid w:val="00AA14BE"/>
    <w:rsid w:val="00AA3D07"/>
    <w:rsid w:val="00AA3F31"/>
    <w:rsid w:val="00AA4625"/>
    <w:rsid w:val="00AB07F9"/>
    <w:rsid w:val="00AB1F1A"/>
    <w:rsid w:val="00AB2398"/>
    <w:rsid w:val="00AB3DF4"/>
    <w:rsid w:val="00AB3FEC"/>
    <w:rsid w:val="00AB51E5"/>
    <w:rsid w:val="00AB7B14"/>
    <w:rsid w:val="00AC079B"/>
    <w:rsid w:val="00AC2B34"/>
    <w:rsid w:val="00AC45FB"/>
    <w:rsid w:val="00AC4F34"/>
    <w:rsid w:val="00AC6EC2"/>
    <w:rsid w:val="00AD31C5"/>
    <w:rsid w:val="00AD44CD"/>
    <w:rsid w:val="00AD4B94"/>
    <w:rsid w:val="00AE28F2"/>
    <w:rsid w:val="00AE3223"/>
    <w:rsid w:val="00AE346E"/>
    <w:rsid w:val="00AE3A63"/>
    <w:rsid w:val="00AE5435"/>
    <w:rsid w:val="00AE6E2A"/>
    <w:rsid w:val="00AF0839"/>
    <w:rsid w:val="00AF3ABE"/>
    <w:rsid w:val="00AF5B62"/>
    <w:rsid w:val="00AF6959"/>
    <w:rsid w:val="00AF7B3A"/>
    <w:rsid w:val="00B00520"/>
    <w:rsid w:val="00B00F8E"/>
    <w:rsid w:val="00B014D0"/>
    <w:rsid w:val="00B022C5"/>
    <w:rsid w:val="00B02F05"/>
    <w:rsid w:val="00B033E2"/>
    <w:rsid w:val="00B03CB0"/>
    <w:rsid w:val="00B041A9"/>
    <w:rsid w:val="00B0465E"/>
    <w:rsid w:val="00B04BF0"/>
    <w:rsid w:val="00B04CAB"/>
    <w:rsid w:val="00B0539A"/>
    <w:rsid w:val="00B061A7"/>
    <w:rsid w:val="00B06644"/>
    <w:rsid w:val="00B06B95"/>
    <w:rsid w:val="00B06C2A"/>
    <w:rsid w:val="00B1021C"/>
    <w:rsid w:val="00B1218F"/>
    <w:rsid w:val="00B12EDF"/>
    <w:rsid w:val="00B13262"/>
    <w:rsid w:val="00B145D6"/>
    <w:rsid w:val="00B14C20"/>
    <w:rsid w:val="00B151AF"/>
    <w:rsid w:val="00B16238"/>
    <w:rsid w:val="00B16DC5"/>
    <w:rsid w:val="00B2039B"/>
    <w:rsid w:val="00B20815"/>
    <w:rsid w:val="00B22793"/>
    <w:rsid w:val="00B233DB"/>
    <w:rsid w:val="00B23753"/>
    <w:rsid w:val="00B23F8B"/>
    <w:rsid w:val="00B24B21"/>
    <w:rsid w:val="00B27724"/>
    <w:rsid w:val="00B3041B"/>
    <w:rsid w:val="00B30F3D"/>
    <w:rsid w:val="00B33350"/>
    <w:rsid w:val="00B364F5"/>
    <w:rsid w:val="00B36D04"/>
    <w:rsid w:val="00B41EA3"/>
    <w:rsid w:val="00B432A0"/>
    <w:rsid w:val="00B433B1"/>
    <w:rsid w:val="00B43811"/>
    <w:rsid w:val="00B43BD2"/>
    <w:rsid w:val="00B43E78"/>
    <w:rsid w:val="00B442AA"/>
    <w:rsid w:val="00B44822"/>
    <w:rsid w:val="00B449F1"/>
    <w:rsid w:val="00B46385"/>
    <w:rsid w:val="00B46AD6"/>
    <w:rsid w:val="00B4738B"/>
    <w:rsid w:val="00B47586"/>
    <w:rsid w:val="00B50ECE"/>
    <w:rsid w:val="00B510D2"/>
    <w:rsid w:val="00B517F7"/>
    <w:rsid w:val="00B52AFC"/>
    <w:rsid w:val="00B52B1A"/>
    <w:rsid w:val="00B52EFE"/>
    <w:rsid w:val="00B54793"/>
    <w:rsid w:val="00B548E3"/>
    <w:rsid w:val="00B571C0"/>
    <w:rsid w:val="00B578A8"/>
    <w:rsid w:val="00B60535"/>
    <w:rsid w:val="00B60DCA"/>
    <w:rsid w:val="00B61959"/>
    <w:rsid w:val="00B6239B"/>
    <w:rsid w:val="00B63064"/>
    <w:rsid w:val="00B63C73"/>
    <w:rsid w:val="00B65A42"/>
    <w:rsid w:val="00B66735"/>
    <w:rsid w:val="00B6692C"/>
    <w:rsid w:val="00B672B3"/>
    <w:rsid w:val="00B7028A"/>
    <w:rsid w:val="00B71FC1"/>
    <w:rsid w:val="00B72CE0"/>
    <w:rsid w:val="00B74729"/>
    <w:rsid w:val="00B76DB6"/>
    <w:rsid w:val="00B77DBF"/>
    <w:rsid w:val="00B810DF"/>
    <w:rsid w:val="00B81FBB"/>
    <w:rsid w:val="00B829AD"/>
    <w:rsid w:val="00B83C28"/>
    <w:rsid w:val="00B861C9"/>
    <w:rsid w:val="00B902B9"/>
    <w:rsid w:val="00B91C76"/>
    <w:rsid w:val="00B91F33"/>
    <w:rsid w:val="00B92431"/>
    <w:rsid w:val="00B92C59"/>
    <w:rsid w:val="00B931E1"/>
    <w:rsid w:val="00B95718"/>
    <w:rsid w:val="00B95BFE"/>
    <w:rsid w:val="00B96C22"/>
    <w:rsid w:val="00B96CC2"/>
    <w:rsid w:val="00B972D3"/>
    <w:rsid w:val="00BA0910"/>
    <w:rsid w:val="00BA1705"/>
    <w:rsid w:val="00BA2132"/>
    <w:rsid w:val="00BA59DE"/>
    <w:rsid w:val="00BA60A2"/>
    <w:rsid w:val="00BB0252"/>
    <w:rsid w:val="00BB039E"/>
    <w:rsid w:val="00BB070C"/>
    <w:rsid w:val="00BB10B7"/>
    <w:rsid w:val="00BB1185"/>
    <w:rsid w:val="00BB42F7"/>
    <w:rsid w:val="00BB4389"/>
    <w:rsid w:val="00BB5F92"/>
    <w:rsid w:val="00BB5FE0"/>
    <w:rsid w:val="00BB61BE"/>
    <w:rsid w:val="00BB6223"/>
    <w:rsid w:val="00BC02B2"/>
    <w:rsid w:val="00BC09CF"/>
    <w:rsid w:val="00BC0FDF"/>
    <w:rsid w:val="00BC1793"/>
    <w:rsid w:val="00BC2797"/>
    <w:rsid w:val="00BC3B54"/>
    <w:rsid w:val="00BC3BC6"/>
    <w:rsid w:val="00BC4227"/>
    <w:rsid w:val="00BC43B4"/>
    <w:rsid w:val="00BC472C"/>
    <w:rsid w:val="00BC54A4"/>
    <w:rsid w:val="00BD129F"/>
    <w:rsid w:val="00BD1366"/>
    <w:rsid w:val="00BD2F8D"/>
    <w:rsid w:val="00BD3419"/>
    <w:rsid w:val="00BD4106"/>
    <w:rsid w:val="00BD43E5"/>
    <w:rsid w:val="00BD597F"/>
    <w:rsid w:val="00BD59E3"/>
    <w:rsid w:val="00BD6268"/>
    <w:rsid w:val="00BD63C0"/>
    <w:rsid w:val="00BD7FD7"/>
    <w:rsid w:val="00BE0315"/>
    <w:rsid w:val="00BE0331"/>
    <w:rsid w:val="00BE05F0"/>
    <w:rsid w:val="00BE160C"/>
    <w:rsid w:val="00BE1772"/>
    <w:rsid w:val="00BE1DEB"/>
    <w:rsid w:val="00BE2F2F"/>
    <w:rsid w:val="00BE3580"/>
    <w:rsid w:val="00BE3C84"/>
    <w:rsid w:val="00BE3DC2"/>
    <w:rsid w:val="00BE4675"/>
    <w:rsid w:val="00BE55BF"/>
    <w:rsid w:val="00BE7F3D"/>
    <w:rsid w:val="00BF01DF"/>
    <w:rsid w:val="00BF0E8E"/>
    <w:rsid w:val="00BF16E5"/>
    <w:rsid w:val="00BF1A7F"/>
    <w:rsid w:val="00BF2304"/>
    <w:rsid w:val="00BF3861"/>
    <w:rsid w:val="00BF4AC1"/>
    <w:rsid w:val="00BF4D26"/>
    <w:rsid w:val="00BF4EC2"/>
    <w:rsid w:val="00BF61CF"/>
    <w:rsid w:val="00BF75B6"/>
    <w:rsid w:val="00C002FD"/>
    <w:rsid w:val="00C00897"/>
    <w:rsid w:val="00C00DD0"/>
    <w:rsid w:val="00C00F37"/>
    <w:rsid w:val="00C02CEA"/>
    <w:rsid w:val="00C03F51"/>
    <w:rsid w:val="00C04657"/>
    <w:rsid w:val="00C04F58"/>
    <w:rsid w:val="00C0509A"/>
    <w:rsid w:val="00C06F6B"/>
    <w:rsid w:val="00C105BF"/>
    <w:rsid w:val="00C10A4F"/>
    <w:rsid w:val="00C10CC7"/>
    <w:rsid w:val="00C11191"/>
    <w:rsid w:val="00C11C58"/>
    <w:rsid w:val="00C12C31"/>
    <w:rsid w:val="00C12EAF"/>
    <w:rsid w:val="00C13225"/>
    <w:rsid w:val="00C14C86"/>
    <w:rsid w:val="00C15B3B"/>
    <w:rsid w:val="00C16084"/>
    <w:rsid w:val="00C1706C"/>
    <w:rsid w:val="00C213BC"/>
    <w:rsid w:val="00C22107"/>
    <w:rsid w:val="00C229F8"/>
    <w:rsid w:val="00C2472A"/>
    <w:rsid w:val="00C278C1"/>
    <w:rsid w:val="00C27BFC"/>
    <w:rsid w:val="00C27EE1"/>
    <w:rsid w:val="00C30C74"/>
    <w:rsid w:val="00C322F1"/>
    <w:rsid w:val="00C32301"/>
    <w:rsid w:val="00C33087"/>
    <w:rsid w:val="00C33284"/>
    <w:rsid w:val="00C334AB"/>
    <w:rsid w:val="00C34313"/>
    <w:rsid w:val="00C34816"/>
    <w:rsid w:val="00C354A4"/>
    <w:rsid w:val="00C35849"/>
    <w:rsid w:val="00C36D15"/>
    <w:rsid w:val="00C371FA"/>
    <w:rsid w:val="00C4026A"/>
    <w:rsid w:val="00C40CFA"/>
    <w:rsid w:val="00C42A59"/>
    <w:rsid w:val="00C43468"/>
    <w:rsid w:val="00C438B6"/>
    <w:rsid w:val="00C45BE2"/>
    <w:rsid w:val="00C46897"/>
    <w:rsid w:val="00C46F61"/>
    <w:rsid w:val="00C47BB2"/>
    <w:rsid w:val="00C51BC8"/>
    <w:rsid w:val="00C51C28"/>
    <w:rsid w:val="00C53456"/>
    <w:rsid w:val="00C545C5"/>
    <w:rsid w:val="00C55209"/>
    <w:rsid w:val="00C5540A"/>
    <w:rsid w:val="00C60538"/>
    <w:rsid w:val="00C60C2D"/>
    <w:rsid w:val="00C6107C"/>
    <w:rsid w:val="00C627B8"/>
    <w:rsid w:val="00C62FA1"/>
    <w:rsid w:val="00C6445E"/>
    <w:rsid w:val="00C70043"/>
    <w:rsid w:val="00C71BF7"/>
    <w:rsid w:val="00C72034"/>
    <w:rsid w:val="00C735FB"/>
    <w:rsid w:val="00C737C8"/>
    <w:rsid w:val="00C73861"/>
    <w:rsid w:val="00C73F87"/>
    <w:rsid w:val="00C742EC"/>
    <w:rsid w:val="00C7432C"/>
    <w:rsid w:val="00C75491"/>
    <w:rsid w:val="00C75791"/>
    <w:rsid w:val="00C76304"/>
    <w:rsid w:val="00C80143"/>
    <w:rsid w:val="00C80E3E"/>
    <w:rsid w:val="00C81C25"/>
    <w:rsid w:val="00C83B2D"/>
    <w:rsid w:val="00C84955"/>
    <w:rsid w:val="00C8568D"/>
    <w:rsid w:val="00C859F6"/>
    <w:rsid w:val="00C86467"/>
    <w:rsid w:val="00C86E0A"/>
    <w:rsid w:val="00C90120"/>
    <w:rsid w:val="00C91904"/>
    <w:rsid w:val="00C92A42"/>
    <w:rsid w:val="00C92E5D"/>
    <w:rsid w:val="00C931F8"/>
    <w:rsid w:val="00C942C1"/>
    <w:rsid w:val="00C94C5D"/>
    <w:rsid w:val="00C95C72"/>
    <w:rsid w:val="00C96B86"/>
    <w:rsid w:val="00C973D7"/>
    <w:rsid w:val="00C97DF7"/>
    <w:rsid w:val="00CA0560"/>
    <w:rsid w:val="00CA1A6A"/>
    <w:rsid w:val="00CA380A"/>
    <w:rsid w:val="00CA43D8"/>
    <w:rsid w:val="00CA6108"/>
    <w:rsid w:val="00CA675F"/>
    <w:rsid w:val="00CA7A0D"/>
    <w:rsid w:val="00CA7F7D"/>
    <w:rsid w:val="00CB0B9F"/>
    <w:rsid w:val="00CB1420"/>
    <w:rsid w:val="00CB4032"/>
    <w:rsid w:val="00CB671A"/>
    <w:rsid w:val="00CB705D"/>
    <w:rsid w:val="00CB71C8"/>
    <w:rsid w:val="00CB766B"/>
    <w:rsid w:val="00CC2A5D"/>
    <w:rsid w:val="00CC2C0E"/>
    <w:rsid w:val="00CC356D"/>
    <w:rsid w:val="00CC4275"/>
    <w:rsid w:val="00CC57FE"/>
    <w:rsid w:val="00CC62A2"/>
    <w:rsid w:val="00CC7415"/>
    <w:rsid w:val="00CD109D"/>
    <w:rsid w:val="00CD1590"/>
    <w:rsid w:val="00CD1E9D"/>
    <w:rsid w:val="00CD30B8"/>
    <w:rsid w:val="00CD4511"/>
    <w:rsid w:val="00CD6ABB"/>
    <w:rsid w:val="00CE0606"/>
    <w:rsid w:val="00CE0826"/>
    <w:rsid w:val="00CE5ACF"/>
    <w:rsid w:val="00CE5CF2"/>
    <w:rsid w:val="00CE5E7F"/>
    <w:rsid w:val="00CF0E91"/>
    <w:rsid w:val="00CF1D0C"/>
    <w:rsid w:val="00CF2AC5"/>
    <w:rsid w:val="00CF560A"/>
    <w:rsid w:val="00CF6114"/>
    <w:rsid w:val="00CF6663"/>
    <w:rsid w:val="00CF72B4"/>
    <w:rsid w:val="00D00617"/>
    <w:rsid w:val="00D00A5D"/>
    <w:rsid w:val="00D00A87"/>
    <w:rsid w:val="00D02010"/>
    <w:rsid w:val="00D022EC"/>
    <w:rsid w:val="00D0230D"/>
    <w:rsid w:val="00D02C1D"/>
    <w:rsid w:val="00D02F2F"/>
    <w:rsid w:val="00D0470C"/>
    <w:rsid w:val="00D0478D"/>
    <w:rsid w:val="00D04A6D"/>
    <w:rsid w:val="00D05751"/>
    <w:rsid w:val="00D05BD2"/>
    <w:rsid w:val="00D0642C"/>
    <w:rsid w:val="00D07D40"/>
    <w:rsid w:val="00D07FE9"/>
    <w:rsid w:val="00D122D6"/>
    <w:rsid w:val="00D13087"/>
    <w:rsid w:val="00D13DA7"/>
    <w:rsid w:val="00D1438B"/>
    <w:rsid w:val="00D15559"/>
    <w:rsid w:val="00D156C9"/>
    <w:rsid w:val="00D16B19"/>
    <w:rsid w:val="00D16FA0"/>
    <w:rsid w:val="00D170D7"/>
    <w:rsid w:val="00D20752"/>
    <w:rsid w:val="00D22E1D"/>
    <w:rsid w:val="00D2329B"/>
    <w:rsid w:val="00D23838"/>
    <w:rsid w:val="00D23F9F"/>
    <w:rsid w:val="00D2604C"/>
    <w:rsid w:val="00D26DCE"/>
    <w:rsid w:val="00D27B00"/>
    <w:rsid w:val="00D27BAB"/>
    <w:rsid w:val="00D27DAF"/>
    <w:rsid w:val="00D27FCB"/>
    <w:rsid w:val="00D305D5"/>
    <w:rsid w:val="00D3135B"/>
    <w:rsid w:val="00D31626"/>
    <w:rsid w:val="00D34B02"/>
    <w:rsid w:val="00D35062"/>
    <w:rsid w:val="00D3659C"/>
    <w:rsid w:val="00D43042"/>
    <w:rsid w:val="00D453F1"/>
    <w:rsid w:val="00D47DAF"/>
    <w:rsid w:val="00D5130A"/>
    <w:rsid w:val="00D51739"/>
    <w:rsid w:val="00D51769"/>
    <w:rsid w:val="00D51831"/>
    <w:rsid w:val="00D522D8"/>
    <w:rsid w:val="00D52359"/>
    <w:rsid w:val="00D53FC5"/>
    <w:rsid w:val="00D5491C"/>
    <w:rsid w:val="00D54D5B"/>
    <w:rsid w:val="00D554E8"/>
    <w:rsid w:val="00D55B68"/>
    <w:rsid w:val="00D56713"/>
    <w:rsid w:val="00D5748E"/>
    <w:rsid w:val="00D574D6"/>
    <w:rsid w:val="00D60346"/>
    <w:rsid w:val="00D606CD"/>
    <w:rsid w:val="00D60DF9"/>
    <w:rsid w:val="00D612A9"/>
    <w:rsid w:val="00D6156E"/>
    <w:rsid w:val="00D6230D"/>
    <w:rsid w:val="00D6268D"/>
    <w:rsid w:val="00D62FAD"/>
    <w:rsid w:val="00D65B3B"/>
    <w:rsid w:val="00D66935"/>
    <w:rsid w:val="00D66DDA"/>
    <w:rsid w:val="00D67975"/>
    <w:rsid w:val="00D701E0"/>
    <w:rsid w:val="00D73349"/>
    <w:rsid w:val="00D74E68"/>
    <w:rsid w:val="00D767FE"/>
    <w:rsid w:val="00D80021"/>
    <w:rsid w:val="00D80CCB"/>
    <w:rsid w:val="00D80F8F"/>
    <w:rsid w:val="00D8193B"/>
    <w:rsid w:val="00D8312B"/>
    <w:rsid w:val="00D85AE9"/>
    <w:rsid w:val="00D8724C"/>
    <w:rsid w:val="00D90CDD"/>
    <w:rsid w:val="00D92D1E"/>
    <w:rsid w:val="00D938C1"/>
    <w:rsid w:val="00D9522E"/>
    <w:rsid w:val="00D961C2"/>
    <w:rsid w:val="00DA1257"/>
    <w:rsid w:val="00DA2494"/>
    <w:rsid w:val="00DA350B"/>
    <w:rsid w:val="00DA47A8"/>
    <w:rsid w:val="00DA5235"/>
    <w:rsid w:val="00DA79E7"/>
    <w:rsid w:val="00DB0D90"/>
    <w:rsid w:val="00DB131F"/>
    <w:rsid w:val="00DB1A71"/>
    <w:rsid w:val="00DB206B"/>
    <w:rsid w:val="00DB3592"/>
    <w:rsid w:val="00DB37F3"/>
    <w:rsid w:val="00DB3D26"/>
    <w:rsid w:val="00DB4C93"/>
    <w:rsid w:val="00DC0C13"/>
    <w:rsid w:val="00DC2BD8"/>
    <w:rsid w:val="00DC386D"/>
    <w:rsid w:val="00DC3F8A"/>
    <w:rsid w:val="00DC6055"/>
    <w:rsid w:val="00DC6088"/>
    <w:rsid w:val="00DD1A93"/>
    <w:rsid w:val="00DD2681"/>
    <w:rsid w:val="00DD290F"/>
    <w:rsid w:val="00DD33B6"/>
    <w:rsid w:val="00DD3E44"/>
    <w:rsid w:val="00DD40C1"/>
    <w:rsid w:val="00DD4343"/>
    <w:rsid w:val="00DD46E9"/>
    <w:rsid w:val="00DD4BAA"/>
    <w:rsid w:val="00DD5A89"/>
    <w:rsid w:val="00DD5B1D"/>
    <w:rsid w:val="00DD5DF4"/>
    <w:rsid w:val="00DD6722"/>
    <w:rsid w:val="00DD6BBD"/>
    <w:rsid w:val="00DD6BCB"/>
    <w:rsid w:val="00DD74AB"/>
    <w:rsid w:val="00DE0D00"/>
    <w:rsid w:val="00DE16CD"/>
    <w:rsid w:val="00DE2CB8"/>
    <w:rsid w:val="00DE3226"/>
    <w:rsid w:val="00DE6492"/>
    <w:rsid w:val="00DE6B80"/>
    <w:rsid w:val="00DE7348"/>
    <w:rsid w:val="00DE759B"/>
    <w:rsid w:val="00DE77AF"/>
    <w:rsid w:val="00DF02E7"/>
    <w:rsid w:val="00DF2153"/>
    <w:rsid w:val="00DF280B"/>
    <w:rsid w:val="00DF28B7"/>
    <w:rsid w:val="00DF39B0"/>
    <w:rsid w:val="00DF4847"/>
    <w:rsid w:val="00DF48C2"/>
    <w:rsid w:val="00DF494F"/>
    <w:rsid w:val="00DF4FA9"/>
    <w:rsid w:val="00DF62F0"/>
    <w:rsid w:val="00DF6649"/>
    <w:rsid w:val="00DF68C0"/>
    <w:rsid w:val="00DF75B5"/>
    <w:rsid w:val="00DF7F5A"/>
    <w:rsid w:val="00E006C5"/>
    <w:rsid w:val="00E00BBC"/>
    <w:rsid w:val="00E00FFD"/>
    <w:rsid w:val="00E03293"/>
    <w:rsid w:val="00E04A3C"/>
    <w:rsid w:val="00E04C02"/>
    <w:rsid w:val="00E04DF7"/>
    <w:rsid w:val="00E0500F"/>
    <w:rsid w:val="00E0534C"/>
    <w:rsid w:val="00E053B2"/>
    <w:rsid w:val="00E05D97"/>
    <w:rsid w:val="00E10C05"/>
    <w:rsid w:val="00E11D4E"/>
    <w:rsid w:val="00E139D5"/>
    <w:rsid w:val="00E146FA"/>
    <w:rsid w:val="00E14AE7"/>
    <w:rsid w:val="00E14CA5"/>
    <w:rsid w:val="00E152DF"/>
    <w:rsid w:val="00E17CE8"/>
    <w:rsid w:val="00E22D1B"/>
    <w:rsid w:val="00E232EC"/>
    <w:rsid w:val="00E23308"/>
    <w:rsid w:val="00E235F5"/>
    <w:rsid w:val="00E23783"/>
    <w:rsid w:val="00E251E0"/>
    <w:rsid w:val="00E26411"/>
    <w:rsid w:val="00E273C5"/>
    <w:rsid w:val="00E307B6"/>
    <w:rsid w:val="00E31236"/>
    <w:rsid w:val="00E314DB"/>
    <w:rsid w:val="00E32539"/>
    <w:rsid w:val="00E35ADF"/>
    <w:rsid w:val="00E36083"/>
    <w:rsid w:val="00E37EDE"/>
    <w:rsid w:val="00E41182"/>
    <w:rsid w:val="00E41AD6"/>
    <w:rsid w:val="00E42017"/>
    <w:rsid w:val="00E42730"/>
    <w:rsid w:val="00E44D1B"/>
    <w:rsid w:val="00E46268"/>
    <w:rsid w:val="00E46674"/>
    <w:rsid w:val="00E47504"/>
    <w:rsid w:val="00E500D4"/>
    <w:rsid w:val="00E50CB3"/>
    <w:rsid w:val="00E52246"/>
    <w:rsid w:val="00E538FF"/>
    <w:rsid w:val="00E54530"/>
    <w:rsid w:val="00E55854"/>
    <w:rsid w:val="00E55F29"/>
    <w:rsid w:val="00E569C1"/>
    <w:rsid w:val="00E56BFE"/>
    <w:rsid w:val="00E61031"/>
    <w:rsid w:val="00E61BC5"/>
    <w:rsid w:val="00E62617"/>
    <w:rsid w:val="00E628AD"/>
    <w:rsid w:val="00E64339"/>
    <w:rsid w:val="00E65805"/>
    <w:rsid w:val="00E677BD"/>
    <w:rsid w:val="00E67CD7"/>
    <w:rsid w:val="00E67E40"/>
    <w:rsid w:val="00E700DB"/>
    <w:rsid w:val="00E70C44"/>
    <w:rsid w:val="00E72B6E"/>
    <w:rsid w:val="00E7372F"/>
    <w:rsid w:val="00E75E9D"/>
    <w:rsid w:val="00E76FB3"/>
    <w:rsid w:val="00E810D7"/>
    <w:rsid w:val="00E8340A"/>
    <w:rsid w:val="00E8384E"/>
    <w:rsid w:val="00E86693"/>
    <w:rsid w:val="00E86C3C"/>
    <w:rsid w:val="00E87269"/>
    <w:rsid w:val="00E872A7"/>
    <w:rsid w:val="00E877F6"/>
    <w:rsid w:val="00E90CDE"/>
    <w:rsid w:val="00E91EB1"/>
    <w:rsid w:val="00E9233E"/>
    <w:rsid w:val="00E94C35"/>
    <w:rsid w:val="00E95126"/>
    <w:rsid w:val="00E95B0E"/>
    <w:rsid w:val="00E9790D"/>
    <w:rsid w:val="00EA19E9"/>
    <w:rsid w:val="00EA20E9"/>
    <w:rsid w:val="00EA338F"/>
    <w:rsid w:val="00EA369D"/>
    <w:rsid w:val="00EA411E"/>
    <w:rsid w:val="00EA59B3"/>
    <w:rsid w:val="00EA5D20"/>
    <w:rsid w:val="00EA641F"/>
    <w:rsid w:val="00EA6A5A"/>
    <w:rsid w:val="00EA7315"/>
    <w:rsid w:val="00EB19E0"/>
    <w:rsid w:val="00EB1F7B"/>
    <w:rsid w:val="00EB3444"/>
    <w:rsid w:val="00EB400D"/>
    <w:rsid w:val="00EB459F"/>
    <w:rsid w:val="00EB5A80"/>
    <w:rsid w:val="00EB6ABE"/>
    <w:rsid w:val="00EB7AF3"/>
    <w:rsid w:val="00EC00F1"/>
    <w:rsid w:val="00EC04E6"/>
    <w:rsid w:val="00EC07DD"/>
    <w:rsid w:val="00EC0D7C"/>
    <w:rsid w:val="00EC17E5"/>
    <w:rsid w:val="00EC2149"/>
    <w:rsid w:val="00EC2E30"/>
    <w:rsid w:val="00EC3652"/>
    <w:rsid w:val="00EC46A9"/>
    <w:rsid w:val="00EC4B32"/>
    <w:rsid w:val="00EC5089"/>
    <w:rsid w:val="00EC701A"/>
    <w:rsid w:val="00EC70A6"/>
    <w:rsid w:val="00EC747E"/>
    <w:rsid w:val="00EC7827"/>
    <w:rsid w:val="00EC7997"/>
    <w:rsid w:val="00EC7ECD"/>
    <w:rsid w:val="00EC7F14"/>
    <w:rsid w:val="00ED041E"/>
    <w:rsid w:val="00ED0F55"/>
    <w:rsid w:val="00ED190F"/>
    <w:rsid w:val="00ED499D"/>
    <w:rsid w:val="00ED5CF4"/>
    <w:rsid w:val="00ED7878"/>
    <w:rsid w:val="00EE1F4D"/>
    <w:rsid w:val="00EE220A"/>
    <w:rsid w:val="00EE238E"/>
    <w:rsid w:val="00EE2853"/>
    <w:rsid w:val="00EE4230"/>
    <w:rsid w:val="00EE4A2D"/>
    <w:rsid w:val="00EE59E1"/>
    <w:rsid w:val="00EE5A76"/>
    <w:rsid w:val="00EE663D"/>
    <w:rsid w:val="00EE77C8"/>
    <w:rsid w:val="00EF0776"/>
    <w:rsid w:val="00EF30C7"/>
    <w:rsid w:val="00EF4185"/>
    <w:rsid w:val="00EF5D36"/>
    <w:rsid w:val="00EF5DB9"/>
    <w:rsid w:val="00EF66FC"/>
    <w:rsid w:val="00EF7BF2"/>
    <w:rsid w:val="00F00B28"/>
    <w:rsid w:val="00F0135B"/>
    <w:rsid w:val="00F01CEB"/>
    <w:rsid w:val="00F02153"/>
    <w:rsid w:val="00F02DBD"/>
    <w:rsid w:val="00F02E73"/>
    <w:rsid w:val="00F053C3"/>
    <w:rsid w:val="00F05AF4"/>
    <w:rsid w:val="00F06C19"/>
    <w:rsid w:val="00F10140"/>
    <w:rsid w:val="00F11BAF"/>
    <w:rsid w:val="00F11CE3"/>
    <w:rsid w:val="00F11ECF"/>
    <w:rsid w:val="00F14F20"/>
    <w:rsid w:val="00F159BB"/>
    <w:rsid w:val="00F16FDF"/>
    <w:rsid w:val="00F17DCE"/>
    <w:rsid w:val="00F20213"/>
    <w:rsid w:val="00F210FF"/>
    <w:rsid w:val="00F2274C"/>
    <w:rsid w:val="00F22750"/>
    <w:rsid w:val="00F234AF"/>
    <w:rsid w:val="00F238B0"/>
    <w:rsid w:val="00F23CA1"/>
    <w:rsid w:val="00F2401A"/>
    <w:rsid w:val="00F249AF"/>
    <w:rsid w:val="00F2646F"/>
    <w:rsid w:val="00F2746B"/>
    <w:rsid w:val="00F277B6"/>
    <w:rsid w:val="00F27E65"/>
    <w:rsid w:val="00F30A2C"/>
    <w:rsid w:val="00F33E87"/>
    <w:rsid w:val="00F35059"/>
    <w:rsid w:val="00F35ED9"/>
    <w:rsid w:val="00F37721"/>
    <w:rsid w:val="00F405C9"/>
    <w:rsid w:val="00F40A19"/>
    <w:rsid w:val="00F41464"/>
    <w:rsid w:val="00F414CD"/>
    <w:rsid w:val="00F414F8"/>
    <w:rsid w:val="00F41686"/>
    <w:rsid w:val="00F416B1"/>
    <w:rsid w:val="00F439D6"/>
    <w:rsid w:val="00F44907"/>
    <w:rsid w:val="00F44FA1"/>
    <w:rsid w:val="00F460C7"/>
    <w:rsid w:val="00F46400"/>
    <w:rsid w:val="00F47626"/>
    <w:rsid w:val="00F47CAA"/>
    <w:rsid w:val="00F47CAB"/>
    <w:rsid w:val="00F50275"/>
    <w:rsid w:val="00F5048D"/>
    <w:rsid w:val="00F505C7"/>
    <w:rsid w:val="00F50D4E"/>
    <w:rsid w:val="00F51366"/>
    <w:rsid w:val="00F527A9"/>
    <w:rsid w:val="00F52935"/>
    <w:rsid w:val="00F54824"/>
    <w:rsid w:val="00F566F6"/>
    <w:rsid w:val="00F56CE1"/>
    <w:rsid w:val="00F57F7E"/>
    <w:rsid w:val="00F60441"/>
    <w:rsid w:val="00F629DA"/>
    <w:rsid w:val="00F62D01"/>
    <w:rsid w:val="00F62EE5"/>
    <w:rsid w:val="00F63A75"/>
    <w:rsid w:val="00F6531D"/>
    <w:rsid w:val="00F66957"/>
    <w:rsid w:val="00F669C5"/>
    <w:rsid w:val="00F66BF3"/>
    <w:rsid w:val="00F67A45"/>
    <w:rsid w:val="00F70A87"/>
    <w:rsid w:val="00F72DEA"/>
    <w:rsid w:val="00F74138"/>
    <w:rsid w:val="00F74388"/>
    <w:rsid w:val="00F76C7F"/>
    <w:rsid w:val="00F803B0"/>
    <w:rsid w:val="00F8067E"/>
    <w:rsid w:val="00F80E14"/>
    <w:rsid w:val="00F80E25"/>
    <w:rsid w:val="00F81A0B"/>
    <w:rsid w:val="00F83003"/>
    <w:rsid w:val="00F83401"/>
    <w:rsid w:val="00F835A2"/>
    <w:rsid w:val="00F8572A"/>
    <w:rsid w:val="00F85F27"/>
    <w:rsid w:val="00F869B7"/>
    <w:rsid w:val="00F86DE0"/>
    <w:rsid w:val="00F9005C"/>
    <w:rsid w:val="00F904AE"/>
    <w:rsid w:val="00F905C6"/>
    <w:rsid w:val="00F95582"/>
    <w:rsid w:val="00F95FAC"/>
    <w:rsid w:val="00F974C3"/>
    <w:rsid w:val="00F978FF"/>
    <w:rsid w:val="00F97E8A"/>
    <w:rsid w:val="00FA0966"/>
    <w:rsid w:val="00FA164B"/>
    <w:rsid w:val="00FA4712"/>
    <w:rsid w:val="00FA48F7"/>
    <w:rsid w:val="00FA48FA"/>
    <w:rsid w:val="00FA4E4D"/>
    <w:rsid w:val="00FA5ACE"/>
    <w:rsid w:val="00FA6905"/>
    <w:rsid w:val="00FA7A01"/>
    <w:rsid w:val="00FA7CBD"/>
    <w:rsid w:val="00FB03E9"/>
    <w:rsid w:val="00FB1327"/>
    <w:rsid w:val="00FB13E6"/>
    <w:rsid w:val="00FB440D"/>
    <w:rsid w:val="00FB4456"/>
    <w:rsid w:val="00FB4C36"/>
    <w:rsid w:val="00FB56E9"/>
    <w:rsid w:val="00FB5D74"/>
    <w:rsid w:val="00FB6804"/>
    <w:rsid w:val="00FB767C"/>
    <w:rsid w:val="00FB7817"/>
    <w:rsid w:val="00FB7F18"/>
    <w:rsid w:val="00FC038A"/>
    <w:rsid w:val="00FC1C43"/>
    <w:rsid w:val="00FC1E19"/>
    <w:rsid w:val="00FC24FB"/>
    <w:rsid w:val="00FC3A0E"/>
    <w:rsid w:val="00FC4B44"/>
    <w:rsid w:val="00FC7370"/>
    <w:rsid w:val="00FC7AA5"/>
    <w:rsid w:val="00FD002E"/>
    <w:rsid w:val="00FD0A3A"/>
    <w:rsid w:val="00FD16AF"/>
    <w:rsid w:val="00FD1F4D"/>
    <w:rsid w:val="00FD2A3E"/>
    <w:rsid w:val="00FD4D44"/>
    <w:rsid w:val="00FD4DE0"/>
    <w:rsid w:val="00FD51D2"/>
    <w:rsid w:val="00FD6ED5"/>
    <w:rsid w:val="00FD7077"/>
    <w:rsid w:val="00FD74B8"/>
    <w:rsid w:val="00FD74D6"/>
    <w:rsid w:val="00FE0120"/>
    <w:rsid w:val="00FE197A"/>
    <w:rsid w:val="00FE2718"/>
    <w:rsid w:val="00FE4091"/>
    <w:rsid w:val="00FE4739"/>
    <w:rsid w:val="00FE4A51"/>
    <w:rsid w:val="00FE5BBC"/>
    <w:rsid w:val="00FE7555"/>
    <w:rsid w:val="00FE7E80"/>
    <w:rsid w:val="00FE7F9F"/>
    <w:rsid w:val="00FF2E8B"/>
    <w:rsid w:val="00FF3DBE"/>
    <w:rsid w:val="00FF4F35"/>
    <w:rsid w:val="00FF507F"/>
    <w:rsid w:val="00FF57D0"/>
    <w:rsid w:val="00FF649E"/>
    <w:rsid w:val="00FF6796"/>
    <w:rsid w:val="00FF6FE3"/>
    <w:rsid w:val="00FF7791"/>
    <w:rsid w:val="00FF7955"/>
    <w:rsid w:val="00FF7F42"/>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5E7C9D"/>
  <w15:docId w15:val="{AD688283-6D63-4AD9-ACA4-092A975D5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aliases w:val="Lista Paragrafo em Preto,Marcador Metodologia,DOCs_Paragrafo-1,Normal com bullets,Tópico1,Marcadores,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aliases w:val="Lista Paragrafo em Preto Char,Marcador Metodologia Char,DOCs_Paragrafo-1 Char,Normal com bullets Char,Tópico1 Char,Marcadores Char,List Paragraph Char"/>
    <w:basedOn w:val="Fontepargpadro"/>
    <w:link w:val="PargrafodaLista"/>
    <w:uiPriority w:val="34"/>
    <w:qFormat/>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C1706C"/>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Fontepargpadro"/>
    <w:rsid w:val="00FB7F18"/>
  </w:style>
  <w:style w:type="paragraph" w:styleId="SemEspaamento">
    <w:name w:val="No Spacing"/>
    <w:uiPriority w:val="1"/>
    <w:qFormat/>
    <w:rsid w:val="00C80E3E"/>
    <w:rPr>
      <w:rFonts w:ascii="Calibri" w:eastAsia="Calibri" w:hAnsi="Calibri"/>
      <w:sz w:val="22"/>
      <w:szCs w:val="22"/>
      <w:lang w:eastAsia="en-US"/>
    </w:rPr>
  </w:style>
  <w:style w:type="character" w:customStyle="1" w:styleId="LinkdaInternet">
    <w:name w:val="Link da Internet"/>
    <w:rsid w:val="00B364F5"/>
    <w:rPr>
      <w:color w:val="000080"/>
      <w:u w:val="single"/>
    </w:rPr>
  </w:style>
  <w:style w:type="paragraph" w:customStyle="1" w:styleId="Default">
    <w:name w:val="Default"/>
    <w:rsid w:val="008713B8"/>
    <w:pPr>
      <w:autoSpaceDE w:val="0"/>
      <w:autoSpaceDN w:val="0"/>
      <w:adjustRightInd w:val="0"/>
    </w:pPr>
    <w:rPr>
      <w:rFonts w:eastAsiaTheme="minorHAnsi"/>
      <w:color w:val="000000"/>
      <w:sz w:val="24"/>
      <w:szCs w:val="24"/>
      <w:lang w:val="en-US" w:eastAsia="en-US"/>
    </w:rPr>
  </w:style>
  <w:style w:type="paragraph" w:styleId="Reviso">
    <w:name w:val="Revision"/>
    <w:hidden/>
    <w:uiPriority w:val="99"/>
    <w:semiHidden/>
    <w:rsid w:val="0012547B"/>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54353">
      <w:bodyDiv w:val="1"/>
      <w:marLeft w:val="0"/>
      <w:marRight w:val="0"/>
      <w:marTop w:val="0"/>
      <w:marBottom w:val="0"/>
      <w:divBdr>
        <w:top w:val="none" w:sz="0" w:space="0" w:color="auto"/>
        <w:left w:val="none" w:sz="0" w:space="0" w:color="auto"/>
        <w:bottom w:val="none" w:sz="0" w:space="0" w:color="auto"/>
        <w:right w:val="none" w:sz="0" w:space="0" w:color="auto"/>
      </w:divBdr>
    </w:div>
    <w:div w:id="96680514">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0656634">
      <w:bodyDiv w:val="1"/>
      <w:marLeft w:val="0"/>
      <w:marRight w:val="0"/>
      <w:marTop w:val="0"/>
      <w:marBottom w:val="0"/>
      <w:divBdr>
        <w:top w:val="none" w:sz="0" w:space="0" w:color="auto"/>
        <w:left w:val="none" w:sz="0" w:space="0" w:color="auto"/>
        <w:bottom w:val="none" w:sz="0" w:space="0" w:color="auto"/>
        <w:right w:val="none" w:sz="0" w:space="0" w:color="auto"/>
      </w:divBdr>
    </w:div>
    <w:div w:id="176308209">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200479525">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492067246">
      <w:bodyDiv w:val="1"/>
      <w:marLeft w:val="0"/>
      <w:marRight w:val="0"/>
      <w:marTop w:val="0"/>
      <w:marBottom w:val="0"/>
      <w:divBdr>
        <w:top w:val="none" w:sz="0" w:space="0" w:color="auto"/>
        <w:left w:val="none" w:sz="0" w:space="0" w:color="auto"/>
        <w:bottom w:val="none" w:sz="0" w:space="0" w:color="auto"/>
        <w:right w:val="none" w:sz="0" w:space="0" w:color="auto"/>
      </w:divBdr>
    </w:div>
    <w:div w:id="599604432">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362694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81593182">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092892990">
      <w:bodyDiv w:val="1"/>
      <w:marLeft w:val="0"/>
      <w:marRight w:val="0"/>
      <w:marTop w:val="0"/>
      <w:marBottom w:val="0"/>
      <w:divBdr>
        <w:top w:val="none" w:sz="0" w:space="0" w:color="auto"/>
        <w:left w:val="none" w:sz="0" w:space="0" w:color="auto"/>
        <w:bottom w:val="none" w:sz="0" w:space="0" w:color="auto"/>
        <w:right w:val="none" w:sz="0" w:space="0" w:color="auto"/>
      </w:divBdr>
    </w:div>
    <w:div w:id="1122336330">
      <w:bodyDiv w:val="1"/>
      <w:marLeft w:val="0"/>
      <w:marRight w:val="0"/>
      <w:marTop w:val="0"/>
      <w:marBottom w:val="0"/>
      <w:divBdr>
        <w:top w:val="none" w:sz="0" w:space="0" w:color="auto"/>
        <w:left w:val="none" w:sz="0" w:space="0" w:color="auto"/>
        <w:bottom w:val="none" w:sz="0" w:space="0" w:color="auto"/>
        <w:right w:val="none" w:sz="0" w:space="0" w:color="auto"/>
      </w:divBdr>
    </w:div>
    <w:div w:id="1125582314">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04887664">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391300">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604072152">
      <w:bodyDiv w:val="1"/>
      <w:marLeft w:val="0"/>
      <w:marRight w:val="0"/>
      <w:marTop w:val="0"/>
      <w:marBottom w:val="0"/>
      <w:divBdr>
        <w:top w:val="none" w:sz="0" w:space="0" w:color="auto"/>
        <w:left w:val="none" w:sz="0" w:space="0" w:color="auto"/>
        <w:bottom w:val="none" w:sz="0" w:space="0" w:color="auto"/>
        <w:right w:val="none" w:sz="0" w:space="0" w:color="auto"/>
      </w:divBdr>
    </w:div>
    <w:div w:id="1747023896">
      <w:bodyDiv w:val="1"/>
      <w:marLeft w:val="0"/>
      <w:marRight w:val="0"/>
      <w:marTop w:val="0"/>
      <w:marBottom w:val="0"/>
      <w:divBdr>
        <w:top w:val="none" w:sz="0" w:space="0" w:color="auto"/>
        <w:left w:val="none" w:sz="0" w:space="0" w:color="auto"/>
        <w:bottom w:val="none" w:sz="0" w:space="0" w:color="auto"/>
        <w:right w:val="none" w:sz="0" w:space="0" w:color="auto"/>
      </w:divBdr>
    </w:div>
    <w:div w:id="1936015542">
      <w:bodyDiv w:val="1"/>
      <w:marLeft w:val="0"/>
      <w:marRight w:val="0"/>
      <w:marTop w:val="0"/>
      <w:marBottom w:val="0"/>
      <w:divBdr>
        <w:top w:val="none" w:sz="0" w:space="0" w:color="auto"/>
        <w:left w:val="none" w:sz="0" w:space="0" w:color="auto"/>
        <w:bottom w:val="none" w:sz="0" w:space="0" w:color="auto"/>
        <w:right w:val="none" w:sz="0" w:space="0" w:color="auto"/>
      </w:divBdr>
    </w:div>
    <w:div w:id="1950158184">
      <w:bodyDiv w:val="1"/>
      <w:marLeft w:val="0"/>
      <w:marRight w:val="0"/>
      <w:marTop w:val="0"/>
      <w:marBottom w:val="0"/>
      <w:divBdr>
        <w:top w:val="none" w:sz="0" w:space="0" w:color="auto"/>
        <w:left w:val="none" w:sz="0" w:space="0" w:color="auto"/>
        <w:bottom w:val="none" w:sz="0" w:space="0" w:color="auto"/>
        <w:right w:val="none" w:sz="0" w:space="0" w:color="auto"/>
      </w:divBdr>
    </w:div>
    <w:div w:id="1992060140">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9054122">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AD712-9EF5-4AD7-8319-A6858A59E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TotalTime>
  <Pages>23</Pages>
  <Words>7834</Words>
  <Characters>42305</Characters>
  <Application>Microsoft Office Word</Application>
  <DocSecurity>0</DocSecurity>
  <Lines>352</Lines>
  <Paragraphs>100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50039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4</cp:revision>
  <cp:lastPrinted>2010-11-03T19:07:00Z</cp:lastPrinted>
  <dcterms:created xsi:type="dcterms:W3CDTF">2021-08-19T21:07:00Z</dcterms:created>
  <dcterms:modified xsi:type="dcterms:W3CDTF">2021-08-20T13:42:00Z</dcterms:modified>
</cp:coreProperties>
</file>