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B17" w:rsidRPr="002E4B17" w:rsidRDefault="002E4B17" w:rsidP="000D0F17">
      <w:pPr>
        <w:jc w:val="center"/>
        <w:rPr>
          <w:rFonts w:ascii="Times New Roman" w:hAnsi="Times New Roman" w:cs="Times New Roman"/>
          <w:bCs/>
          <w:color w:val="000000"/>
          <w:szCs w:val="20"/>
          <w:u w:val="single"/>
        </w:rPr>
      </w:pPr>
      <w:r w:rsidRPr="002E4B17">
        <w:rPr>
          <w:rFonts w:ascii="Times New Roman" w:hAnsi="Times New Roman" w:cs="Times New Roman"/>
          <w:bCs/>
          <w:color w:val="000000"/>
          <w:szCs w:val="20"/>
          <w:u w:val="single"/>
        </w:rPr>
        <w:t>ANEXO I do Edital</w:t>
      </w:r>
    </w:p>
    <w:p w:rsidR="002E4B17" w:rsidRDefault="002E4B17" w:rsidP="000D0F17">
      <w:pPr>
        <w:jc w:val="center"/>
        <w:rPr>
          <w:rFonts w:ascii="Times New Roman" w:hAnsi="Times New Roman" w:cs="Times New Roman"/>
          <w:b/>
          <w:bCs/>
          <w:color w:val="000000"/>
          <w:szCs w:val="20"/>
        </w:rPr>
      </w:pPr>
    </w:p>
    <w:p w:rsidR="00DB206B" w:rsidRPr="000D409F" w:rsidRDefault="00DB206B" w:rsidP="000D0F17">
      <w:pPr>
        <w:jc w:val="center"/>
        <w:rPr>
          <w:rFonts w:ascii="Times New Roman" w:hAnsi="Times New Roman" w:cs="Times New Roman"/>
          <w:b/>
          <w:bCs/>
          <w:color w:val="000000"/>
          <w:szCs w:val="20"/>
        </w:rPr>
      </w:pPr>
      <w:r w:rsidRPr="000D409F">
        <w:rPr>
          <w:rFonts w:ascii="Times New Roman" w:hAnsi="Times New Roman" w:cs="Times New Roman"/>
          <w:b/>
          <w:bCs/>
          <w:color w:val="000000"/>
          <w:szCs w:val="20"/>
        </w:rPr>
        <w:t>TERMO DE REFERÊNCIA</w:t>
      </w:r>
    </w:p>
    <w:p w:rsidR="00F95FAC" w:rsidRPr="000D409F" w:rsidRDefault="00F95FAC" w:rsidP="000D0F17">
      <w:pPr>
        <w:jc w:val="center"/>
        <w:rPr>
          <w:rFonts w:ascii="Times New Roman" w:hAnsi="Times New Roman" w:cs="Times New Roman"/>
          <w:b/>
          <w:bCs/>
          <w:color w:val="000000"/>
          <w:szCs w:val="20"/>
        </w:rPr>
      </w:pPr>
    </w:p>
    <w:p w:rsidR="00DB206B" w:rsidRPr="000D409F" w:rsidRDefault="00B433B1" w:rsidP="000D0F17">
      <w:pPr>
        <w:jc w:val="center"/>
        <w:rPr>
          <w:rFonts w:ascii="Times New Roman" w:hAnsi="Times New Roman" w:cs="Times New Roman"/>
          <w:b/>
          <w:bCs/>
          <w:iCs/>
          <w:szCs w:val="20"/>
        </w:rPr>
      </w:pPr>
      <w:r w:rsidRPr="000D409F">
        <w:rPr>
          <w:rFonts w:ascii="Times New Roman" w:hAnsi="Times New Roman" w:cs="Times New Roman"/>
          <w:b/>
          <w:bCs/>
          <w:iCs/>
          <w:szCs w:val="20"/>
        </w:rPr>
        <w:t xml:space="preserve">PRESTAÇÃO DE </w:t>
      </w:r>
      <w:r w:rsidR="00DB206B" w:rsidRPr="000D409F">
        <w:rPr>
          <w:rFonts w:ascii="Times New Roman" w:hAnsi="Times New Roman" w:cs="Times New Roman"/>
          <w:b/>
          <w:bCs/>
          <w:iCs/>
          <w:szCs w:val="20"/>
        </w:rPr>
        <w:t xml:space="preserve">SERVIÇO </w:t>
      </w:r>
      <w:r w:rsidR="00F60441" w:rsidRPr="000D409F">
        <w:rPr>
          <w:rFonts w:ascii="Times New Roman" w:hAnsi="Times New Roman" w:cs="Times New Roman"/>
          <w:b/>
          <w:bCs/>
          <w:iCs/>
          <w:szCs w:val="20"/>
        </w:rPr>
        <w:t>CONTÍNUO</w:t>
      </w:r>
      <w:r w:rsidR="00ED45B5" w:rsidRPr="000D409F">
        <w:rPr>
          <w:rFonts w:ascii="Times New Roman" w:hAnsi="Times New Roman" w:cs="Times New Roman"/>
          <w:b/>
          <w:bCs/>
          <w:iCs/>
          <w:szCs w:val="20"/>
        </w:rPr>
        <w:t xml:space="preserve"> SEM DEDICAÇÃO DE MÃO DE OBRA</w:t>
      </w:r>
    </w:p>
    <w:p w:rsidR="000D0F17" w:rsidRPr="000D409F" w:rsidRDefault="000D0F17" w:rsidP="000D0F17">
      <w:pPr>
        <w:jc w:val="center"/>
        <w:rPr>
          <w:rFonts w:ascii="Times New Roman" w:hAnsi="Times New Roman" w:cs="Times New Roman"/>
          <w:b/>
          <w:bCs/>
          <w:iCs/>
          <w:szCs w:val="20"/>
        </w:rPr>
      </w:pPr>
    </w:p>
    <w:p w:rsidR="00ED499D" w:rsidRPr="000D409F" w:rsidRDefault="00ED499D" w:rsidP="00ED499D">
      <w:pPr>
        <w:pStyle w:val="Nivel1"/>
        <w:numPr>
          <w:ilvl w:val="0"/>
          <w:numId w:val="0"/>
        </w:numPr>
        <w:spacing w:before="0" w:after="0"/>
        <w:jc w:val="center"/>
        <w:rPr>
          <w:rFonts w:ascii="Times New Roman" w:hAnsi="Times New Roman"/>
        </w:rPr>
      </w:pPr>
    </w:p>
    <w:p w:rsidR="00ED499D" w:rsidRPr="000D409F" w:rsidRDefault="00ED499D" w:rsidP="00ED499D">
      <w:pPr>
        <w:pStyle w:val="Nivel1"/>
        <w:numPr>
          <w:ilvl w:val="0"/>
          <w:numId w:val="0"/>
        </w:numPr>
        <w:spacing w:before="0" w:after="0"/>
        <w:jc w:val="center"/>
        <w:rPr>
          <w:rFonts w:ascii="Times New Roman" w:hAnsi="Times New Roman"/>
          <w:i/>
        </w:rPr>
      </w:pPr>
      <w:r w:rsidRPr="000D409F">
        <w:rPr>
          <w:rFonts w:ascii="Times New Roman" w:hAnsi="Times New Roman"/>
          <w:b w:val="0"/>
        </w:rPr>
        <w:t>HEMOBRÁS</w:t>
      </w:r>
    </w:p>
    <w:p w:rsidR="00ED499D" w:rsidRPr="000D409F" w:rsidRDefault="00ED499D" w:rsidP="00ED499D">
      <w:pPr>
        <w:pStyle w:val="Nivel1"/>
        <w:numPr>
          <w:ilvl w:val="0"/>
          <w:numId w:val="0"/>
        </w:numPr>
        <w:spacing w:before="0" w:after="0"/>
        <w:jc w:val="center"/>
        <w:rPr>
          <w:rFonts w:ascii="Times New Roman" w:hAnsi="Times New Roman"/>
          <w:b w:val="0"/>
        </w:rPr>
      </w:pPr>
      <w:r w:rsidRPr="000D409F">
        <w:rPr>
          <w:rFonts w:ascii="Times New Roman" w:hAnsi="Times New Roman"/>
          <w:b w:val="0"/>
        </w:rPr>
        <w:t xml:space="preserve">(Processo Administrativo </w:t>
      </w:r>
      <w:r w:rsidR="00A1605B" w:rsidRPr="000D409F">
        <w:rPr>
          <w:rFonts w:ascii="Times New Roman" w:hAnsi="Times New Roman"/>
          <w:b w:val="0"/>
        </w:rPr>
        <w:t>n.º</w:t>
      </w:r>
      <w:r w:rsidR="00A1605B">
        <w:rPr>
          <w:rFonts w:ascii="Times New Roman" w:hAnsi="Times New Roman"/>
          <w:b w:val="0"/>
        </w:rPr>
        <w:t xml:space="preserve"> </w:t>
      </w:r>
      <w:r w:rsidR="00A1605B" w:rsidRPr="00A1605B">
        <w:rPr>
          <w:rFonts w:ascii="Times New Roman" w:hAnsi="Times New Roman"/>
          <w:b w:val="0"/>
        </w:rPr>
        <w:t>25800.001536/2019</w:t>
      </w:r>
      <w:r w:rsidRPr="000D409F">
        <w:rPr>
          <w:rFonts w:ascii="Times New Roman" w:hAnsi="Times New Roman"/>
          <w:b w:val="0"/>
        </w:rPr>
        <w:t>)</w:t>
      </w:r>
    </w:p>
    <w:p w:rsidR="00ED499D" w:rsidRPr="000D409F" w:rsidRDefault="00ED499D" w:rsidP="00ED499D">
      <w:pPr>
        <w:pStyle w:val="Nivel1"/>
        <w:numPr>
          <w:ilvl w:val="0"/>
          <w:numId w:val="0"/>
        </w:numPr>
        <w:spacing w:before="0" w:after="0"/>
        <w:jc w:val="center"/>
        <w:rPr>
          <w:rFonts w:ascii="Times New Roman" w:hAnsi="Times New Roman"/>
          <w:i/>
        </w:rPr>
      </w:pPr>
    </w:p>
    <w:p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DO OBJETO</w:t>
      </w:r>
    </w:p>
    <w:p w:rsidR="00E05D97" w:rsidRPr="000D409F" w:rsidRDefault="0021535A" w:rsidP="00D83237">
      <w:pPr>
        <w:spacing w:line="360" w:lineRule="auto"/>
        <w:ind w:left="141"/>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O objeto </w:t>
      </w:r>
      <w:r w:rsidR="004257F3" w:rsidRPr="000D409F">
        <w:rPr>
          <w:rFonts w:ascii="Times New Roman" w:hAnsi="Times New Roman" w:cs="Times New Roman"/>
          <w:color w:val="000000" w:themeColor="text1"/>
          <w:szCs w:val="20"/>
        </w:rPr>
        <w:t>da presente</w:t>
      </w:r>
      <w:r w:rsidRPr="000D409F">
        <w:rPr>
          <w:rFonts w:ascii="Times New Roman" w:hAnsi="Times New Roman" w:cs="Times New Roman"/>
          <w:color w:val="000000" w:themeColor="text1"/>
          <w:szCs w:val="20"/>
        </w:rPr>
        <w:t xml:space="preserve"> licitação é a seleção de proposta mais vantajosa para contratação de</w:t>
      </w:r>
      <w:r w:rsidR="00A80705">
        <w:rPr>
          <w:rFonts w:ascii="Times New Roman" w:hAnsi="Times New Roman" w:cs="Times New Roman"/>
          <w:color w:val="000000" w:themeColor="text1"/>
          <w:szCs w:val="20"/>
        </w:rPr>
        <w:t xml:space="preserve"> s</w:t>
      </w:r>
      <w:r w:rsidR="00A80705" w:rsidRPr="00A80705">
        <w:rPr>
          <w:rFonts w:ascii="Times New Roman" w:hAnsi="Times New Roman" w:cs="Times New Roman"/>
          <w:color w:val="000000" w:themeColor="text1"/>
          <w:szCs w:val="20"/>
        </w:rPr>
        <w:t xml:space="preserve">erviço de agente de Integração Empresa-Escola, com o objetivo de admitir </w:t>
      </w:r>
      <w:proofErr w:type="gramStart"/>
      <w:r w:rsidR="00A80705" w:rsidRPr="00A80705">
        <w:rPr>
          <w:rFonts w:ascii="Times New Roman" w:hAnsi="Times New Roman" w:cs="Times New Roman"/>
          <w:color w:val="000000" w:themeColor="text1"/>
          <w:szCs w:val="20"/>
        </w:rPr>
        <w:t>estagiários</w:t>
      </w:r>
      <w:r w:rsidR="002D4F8E">
        <w:rPr>
          <w:rFonts w:ascii="Times New Roman" w:hAnsi="Times New Roman" w:cs="Times New Roman"/>
          <w:color w:val="000000" w:themeColor="text1"/>
          <w:szCs w:val="20"/>
        </w:rPr>
        <w:t>(</w:t>
      </w:r>
      <w:proofErr w:type="gramEnd"/>
      <w:r w:rsidR="002D4F8E">
        <w:rPr>
          <w:rFonts w:ascii="Times New Roman" w:hAnsi="Times New Roman" w:cs="Times New Roman"/>
          <w:color w:val="000000" w:themeColor="text1"/>
          <w:szCs w:val="20"/>
        </w:rPr>
        <w:t>as)</w:t>
      </w:r>
      <w:r w:rsidR="00A80705" w:rsidRPr="00A80705">
        <w:rPr>
          <w:rFonts w:ascii="Times New Roman" w:hAnsi="Times New Roman" w:cs="Times New Roman"/>
          <w:color w:val="000000" w:themeColor="text1"/>
          <w:szCs w:val="20"/>
        </w:rPr>
        <w:t xml:space="preserve"> na condição de estudantes de educação superior e de ensino médio, vinculados(as) a estrutura do ensino público e</w:t>
      </w:r>
      <w:r w:rsidR="002D4F8E">
        <w:rPr>
          <w:rFonts w:ascii="Times New Roman" w:hAnsi="Times New Roman" w:cs="Times New Roman"/>
          <w:color w:val="000000" w:themeColor="text1"/>
          <w:szCs w:val="20"/>
        </w:rPr>
        <w:t>/ou</w:t>
      </w:r>
      <w:r w:rsidR="00A80705" w:rsidRPr="00A80705">
        <w:rPr>
          <w:rFonts w:ascii="Times New Roman" w:hAnsi="Times New Roman" w:cs="Times New Roman"/>
          <w:color w:val="000000" w:themeColor="text1"/>
          <w:szCs w:val="20"/>
        </w:rPr>
        <w:t xml:space="preserve"> particular</w:t>
      </w:r>
      <w:r w:rsidR="00E05D97" w:rsidRPr="000D409F">
        <w:rPr>
          <w:rFonts w:ascii="Times New Roman" w:hAnsi="Times New Roman" w:cs="Times New Roman"/>
          <w:color w:val="000000" w:themeColor="text1"/>
          <w:szCs w:val="20"/>
        </w:rPr>
        <w:t xml:space="preserve">, conforme condições, quantidades e exigências </w:t>
      </w:r>
      <w:r w:rsidR="00D07240">
        <w:rPr>
          <w:rFonts w:ascii="Times New Roman" w:hAnsi="Times New Roman" w:cs="Times New Roman"/>
          <w:color w:val="000000" w:themeColor="text1"/>
          <w:szCs w:val="20"/>
        </w:rPr>
        <w:t>estabelecidas neste instrumento.</w:t>
      </w:r>
    </w:p>
    <w:p w:rsidR="00D53FC5" w:rsidRPr="000D409F" w:rsidRDefault="00D53FC5" w:rsidP="00D53FC5">
      <w:pPr>
        <w:spacing w:line="360" w:lineRule="auto"/>
        <w:contextualSpacing/>
        <w:jc w:val="both"/>
        <w:rPr>
          <w:rFonts w:ascii="Times New Roman" w:hAnsi="Times New Roman"/>
          <w:szCs w:val="20"/>
        </w:rPr>
      </w:pPr>
    </w:p>
    <w:p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JUSTIFICATIVA E OBJETIVO DA CONTRATAÇÃO</w:t>
      </w:r>
    </w:p>
    <w:p w:rsidR="00A80705" w:rsidRPr="00A80705" w:rsidRDefault="00A80705" w:rsidP="00A80705">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A80705">
        <w:rPr>
          <w:rFonts w:ascii="Times New Roman" w:hAnsi="Times New Roman" w:cs="Times New Roman"/>
          <w:color w:val="000000" w:themeColor="text1"/>
          <w:szCs w:val="20"/>
        </w:rPr>
        <w:t xml:space="preserve">A Empresa Brasileira de Hemoderivados e Biotecnologia – HEMOBRÁS, mantém em seu ambiente de trabalho, </w:t>
      </w:r>
      <w:proofErr w:type="gramStart"/>
      <w:r w:rsidRPr="00A80705">
        <w:rPr>
          <w:rFonts w:ascii="Times New Roman" w:hAnsi="Times New Roman" w:cs="Times New Roman"/>
          <w:color w:val="000000" w:themeColor="text1"/>
          <w:szCs w:val="20"/>
        </w:rPr>
        <w:t>estagiários</w:t>
      </w:r>
      <w:r w:rsidR="00B9111A">
        <w:rPr>
          <w:rFonts w:ascii="Times New Roman" w:hAnsi="Times New Roman" w:cs="Times New Roman"/>
          <w:color w:val="000000" w:themeColor="text1"/>
          <w:szCs w:val="20"/>
        </w:rPr>
        <w:t>(</w:t>
      </w:r>
      <w:proofErr w:type="gramEnd"/>
      <w:r w:rsidR="00B9111A">
        <w:rPr>
          <w:rFonts w:ascii="Times New Roman" w:hAnsi="Times New Roman" w:cs="Times New Roman"/>
          <w:color w:val="000000" w:themeColor="text1"/>
          <w:szCs w:val="20"/>
        </w:rPr>
        <w:t>as)</w:t>
      </w:r>
      <w:r w:rsidRPr="00A80705">
        <w:rPr>
          <w:rFonts w:ascii="Times New Roman" w:hAnsi="Times New Roman" w:cs="Times New Roman"/>
          <w:color w:val="000000" w:themeColor="text1"/>
          <w:szCs w:val="20"/>
        </w:rPr>
        <w:t xml:space="preserve"> para desenvolverem atividades de acordo com os seus cursos e grades curriculares, visando a preparação para o trabalho produtivo. O estágio visa o aprendizado de competências próprias da atividade profissional de estudantes que estejam frequentando o ensino regular em instituições de educação superior, de educação profissional, de ensino médio, da educação especial e dos anos finais do ensino fundamental, na modalidade profissional da educação de jovens e adultos, conforme a Lei 11.788, de 25 de setembro de 2008, preparando </w:t>
      </w:r>
      <w:proofErr w:type="gramStart"/>
      <w:r w:rsidRPr="00A80705">
        <w:rPr>
          <w:rFonts w:ascii="Times New Roman" w:hAnsi="Times New Roman" w:cs="Times New Roman"/>
          <w:color w:val="000000" w:themeColor="text1"/>
          <w:szCs w:val="20"/>
        </w:rPr>
        <w:t>os(</w:t>
      </w:r>
      <w:proofErr w:type="gramEnd"/>
      <w:r w:rsidRPr="00A80705">
        <w:rPr>
          <w:rFonts w:ascii="Times New Roman" w:hAnsi="Times New Roman" w:cs="Times New Roman"/>
          <w:color w:val="000000" w:themeColor="text1"/>
          <w:szCs w:val="20"/>
        </w:rPr>
        <w:t xml:space="preserve">as) estudantes para a vida cidadã e para o trabalho. </w:t>
      </w:r>
    </w:p>
    <w:p w:rsidR="00E05D97" w:rsidRDefault="00A80705" w:rsidP="00A80705">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A80705">
        <w:rPr>
          <w:rFonts w:ascii="Times New Roman" w:hAnsi="Times New Roman" w:cs="Times New Roman"/>
          <w:color w:val="000000" w:themeColor="text1"/>
          <w:szCs w:val="20"/>
        </w:rPr>
        <w:t xml:space="preserve">Com o crescimento e desenvolvimento da Hemobrás, que contará em seu quadro com </w:t>
      </w:r>
      <w:r w:rsidR="00442D78">
        <w:rPr>
          <w:rFonts w:ascii="Times New Roman" w:hAnsi="Times New Roman" w:cs="Times New Roman"/>
          <w:color w:val="000000" w:themeColor="text1"/>
          <w:szCs w:val="20"/>
        </w:rPr>
        <w:t>219</w:t>
      </w:r>
      <w:r w:rsidRPr="00A80705">
        <w:rPr>
          <w:rFonts w:ascii="Times New Roman" w:hAnsi="Times New Roman" w:cs="Times New Roman"/>
          <w:color w:val="000000" w:themeColor="text1"/>
          <w:szCs w:val="20"/>
        </w:rPr>
        <w:t xml:space="preserve"> empregados públicos e mais </w:t>
      </w:r>
      <w:r w:rsidR="00442D78">
        <w:rPr>
          <w:rFonts w:ascii="Times New Roman" w:hAnsi="Times New Roman" w:cs="Times New Roman"/>
          <w:color w:val="000000" w:themeColor="text1"/>
          <w:szCs w:val="20"/>
        </w:rPr>
        <w:t>59</w:t>
      </w:r>
      <w:r w:rsidRPr="00A80705">
        <w:rPr>
          <w:rFonts w:ascii="Times New Roman" w:hAnsi="Times New Roman" w:cs="Times New Roman"/>
          <w:color w:val="000000" w:themeColor="text1"/>
          <w:szCs w:val="20"/>
        </w:rPr>
        <w:t xml:space="preserve"> ocupantes de cargo em comissão, apresentamos um ambiente favorável para oferecer espaço para o desenvolvimento </w:t>
      </w:r>
      <w:proofErr w:type="gramStart"/>
      <w:r w:rsidRPr="00A80705">
        <w:rPr>
          <w:rFonts w:ascii="Times New Roman" w:hAnsi="Times New Roman" w:cs="Times New Roman"/>
          <w:color w:val="000000" w:themeColor="text1"/>
          <w:szCs w:val="20"/>
        </w:rPr>
        <w:t>dos(</w:t>
      </w:r>
      <w:proofErr w:type="gramEnd"/>
      <w:r w:rsidRPr="00A80705">
        <w:rPr>
          <w:rFonts w:ascii="Times New Roman" w:hAnsi="Times New Roman" w:cs="Times New Roman"/>
          <w:color w:val="000000" w:themeColor="text1"/>
          <w:szCs w:val="20"/>
        </w:rPr>
        <w:t>as) estudantes e também contribuiremos com a melhoria da capacitação dos(as) mesmos para inserção no mercado de trabalho.</w:t>
      </w:r>
    </w:p>
    <w:p w:rsidR="00A80705" w:rsidRPr="00A80705" w:rsidRDefault="00A80705" w:rsidP="00A80705">
      <w:pPr>
        <w:numPr>
          <w:ilvl w:val="1"/>
          <w:numId w:val="1"/>
        </w:numPr>
        <w:spacing w:line="360" w:lineRule="auto"/>
        <w:ind w:left="567"/>
        <w:contextualSpacing/>
        <w:jc w:val="both"/>
        <w:rPr>
          <w:rFonts w:ascii="Times New Roman" w:hAnsi="Times New Roman" w:cs="Times New Roman"/>
          <w:color w:val="000000" w:themeColor="text1"/>
          <w:szCs w:val="20"/>
        </w:rPr>
      </w:pPr>
      <w:r w:rsidRPr="00A80705">
        <w:rPr>
          <w:rFonts w:ascii="Times New Roman" w:hAnsi="Times New Roman" w:cs="Times New Roman"/>
          <w:color w:val="000000" w:themeColor="text1"/>
          <w:szCs w:val="20"/>
        </w:rPr>
        <w:t xml:space="preserve">A contratação de agente de integração Empresa-Escola visa propiciar estágio </w:t>
      </w:r>
      <w:proofErr w:type="gramStart"/>
      <w:r w:rsidRPr="00A80705">
        <w:rPr>
          <w:rFonts w:ascii="Times New Roman" w:hAnsi="Times New Roman" w:cs="Times New Roman"/>
          <w:color w:val="000000" w:themeColor="text1"/>
          <w:szCs w:val="20"/>
        </w:rPr>
        <w:t>aos(</w:t>
      </w:r>
      <w:proofErr w:type="gramEnd"/>
      <w:r w:rsidRPr="00A80705">
        <w:rPr>
          <w:rFonts w:ascii="Times New Roman" w:hAnsi="Times New Roman" w:cs="Times New Roman"/>
          <w:color w:val="000000" w:themeColor="text1"/>
          <w:szCs w:val="20"/>
        </w:rPr>
        <w:t>as) estudantes nas Unidades da Hemobrás que desenvolverão um conjunto de atividades que diretamente impactarão com a formação profissional, proporcionando ocasiões de aperfeiçoamento técnico-cultural, cientifico e de relacionamento humanos às práticas do campo profissional.</w:t>
      </w:r>
    </w:p>
    <w:p w:rsidR="004A72BD" w:rsidRPr="000D409F" w:rsidRDefault="004A72BD" w:rsidP="004A72BD">
      <w:pPr>
        <w:spacing w:line="360" w:lineRule="auto"/>
        <w:ind w:left="567"/>
        <w:contextualSpacing/>
        <w:jc w:val="both"/>
        <w:rPr>
          <w:rFonts w:ascii="Times New Roman" w:hAnsi="Times New Roman" w:cs="Times New Roman"/>
          <w:szCs w:val="20"/>
        </w:rPr>
      </w:pPr>
    </w:p>
    <w:p w:rsidR="00E05D97" w:rsidRPr="000D409F" w:rsidRDefault="00DB206B" w:rsidP="001E67F5">
      <w:pPr>
        <w:pStyle w:val="Nivel1"/>
        <w:spacing w:before="0" w:after="0" w:line="360" w:lineRule="auto"/>
        <w:ind w:left="284" w:hanging="284"/>
        <w:contextualSpacing/>
        <w:rPr>
          <w:rFonts w:ascii="Times New Roman" w:hAnsi="Times New Roman"/>
        </w:rPr>
      </w:pPr>
      <w:r w:rsidRPr="000D409F">
        <w:rPr>
          <w:rFonts w:ascii="Times New Roman" w:hAnsi="Times New Roman"/>
        </w:rPr>
        <w:t>DA CLASSIFICAÇÃO DOS SERVIÇOS</w:t>
      </w:r>
    </w:p>
    <w:p w:rsidR="00E05D97" w:rsidRPr="000D409F" w:rsidRDefault="00E94C35" w:rsidP="00E94C35">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serviço</w:t>
      </w:r>
      <w:r w:rsidR="00E05D97" w:rsidRPr="000D409F">
        <w:rPr>
          <w:rFonts w:ascii="Times New Roman" w:hAnsi="Times New Roman" w:cs="Times New Roman"/>
          <w:color w:val="000000" w:themeColor="text1"/>
          <w:szCs w:val="20"/>
        </w:rPr>
        <w:t xml:space="preserve"> objeto </w:t>
      </w:r>
      <w:r w:rsidRPr="000D409F">
        <w:rPr>
          <w:rFonts w:ascii="Times New Roman" w:hAnsi="Times New Roman" w:cs="Times New Roman"/>
          <w:color w:val="000000" w:themeColor="text1"/>
          <w:szCs w:val="20"/>
        </w:rPr>
        <w:t>deste termo de referência</w:t>
      </w:r>
      <w:r w:rsidR="00E05D97" w:rsidRPr="000D409F">
        <w:rPr>
          <w:rFonts w:ascii="Times New Roman" w:hAnsi="Times New Roman" w:cs="Times New Roman"/>
          <w:color w:val="000000" w:themeColor="text1"/>
          <w:szCs w:val="20"/>
        </w:rPr>
        <w:t xml:space="preserve"> é comum nos termos do parágrafo único, do </w:t>
      </w:r>
      <w:r w:rsidR="002602C4" w:rsidRPr="000D409F">
        <w:rPr>
          <w:rFonts w:ascii="Times New Roman" w:hAnsi="Times New Roman" w:cs="Times New Roman"/>
          <w:color w:val="000000" w:themeColor="text1"/>
          <w:szCs w:val="20"/>
        </w:rPr>
        <w:t>art. 1°, da Lei 10.520, de 2002</w:t>
      </w:r>
      <w:r w:rsidR="00E05D97" w:rsidRPr="000D409F">
        <w:rPr>
          <w:rFonts w:ascii="Times New Roman" w:hAnsi="Times New Roman" w:cs="Times New Roman"/>
          <w:color w:val="000000" w:themeColor="text1"/>
          <w:szCs w:val="20"/>
        </w:rPr>
        <w:t>, c/c art</w:t>
      </w:r>
      <w:r w:rsidRPr="000D409F">
        <w:rPr>
          <w:rFonts w:ascii="Times New Roman" w:hAnsi="Times New Roman" w:cs="Times New Roman"/>
          <w:color w:val="000000" w:themeColor="text1"/>
          <w:szCs w:val="20"/>
        </w:rPr>
        <w:t>. 4º do Decreto nº 5.450/2005, assim entendido aqueles cujos padrões de desempenho e qualidade possam ser objetivamente definidos por meio de especificações usuais de mercado</w:t>
      </w:r>
      <w:r w:rsidR="00E05D97" w:rsidRPr="000D409F">
        <w:rPr>
          <w:rFonts w:ascii="Times New Roman" w:hAnsi="Times New Roman" w:cs="Times New Roman"/>
          <w:color w:val="000000" w:themeColor="text1"/>
          <w:szCs w:val="20"/>
        </w:rPr>
        <w:t>.</w:t>
      </w:r>
    </w:p>
    <w:p w:rsidR="00E05D97" w:rsidRPr="000D409F" w:rsidRDefault="00E05D97"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Os serviços a serem contratados enquadram-se nos pressupostos do </w:t>
      </w:r>
      <w:r w:rsidR="0073484F" w:rsidRPr="00F34C4A">
        <w:rPr>
          <w:color w:val="000000" w:themeColor="text1"/>
        </w:rPr>
        <w:t>Decreto 9.507, de 21 de setembro de 2018</w:t>
      </w:r>
      <w:r w:rsidRPr="000D409F">
        <w:rPr>
          <w:rFonts w:ascii="Times New Roman" w:hAnsi="Times New Roman" w:cs="Times New Roman"/>
          <w:color w:val="000000" w:themeColor="text1"/>
          <w:szCs w:val="20"/>
        </w:rPr>
        <w:t>, constituindo-se em atividades materiais acessórias, instrumentais ou complementares à área de competência legal da HEMOBRÁS, não inerentes às categorias funcionais abrangidas por seu respectivo plano de cargos.</w:t>
      </w:r>
    </w:p>
    <w:p w:rsidR="00E05D97" w:rsidRPr="000D409F" w:rsidRDefault="00E05D97" w:rsidP="002602C4">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lastRenderedPageBreak/>
        <w:t xml:space="preserve">A prestação dos serviços não gera vínculo empregatício entre os empregados da </w:t>
      </w:r>
      <w:r w:rsidR="00B9111A" w:rsidRPr="000D409F">
        <w:rPr>
          <w:rFonts w:ascii="Times New Roman" w:hAnsi="Times New Roman" w:cs="Times New Roman"/>
          <w:color w:val="000000" w:themeColor="text1"/>
          <w:szCs w:val="20"/>
        </w:rPr>
        <w:t xml:space="preserve">CONTRATADA </w:t>
      </w:r>
      <w:r w:rsidRPr="000D409F">
        <w:rPr>
          <w:rFonts w:ascii="Times New Roman" w:hAnsi="Times New Roman" w:cs="Times New Roman"/>
          <w:color w:val="000000" w:themeColor="text1"/>
          <w:szCs w:val="20"/>
        </w:rPr>
        <w:t>e a HEMOBRÁS, vedando-se qualquer relação entre estes que caracterize pessoalidade e subordinação direta.</w:t>
      </w:r>
    </w:p>
    <w:p w:rsidR="002602C4" w:rsidRPr="000D409F" w:rsidRDefault="002602C4" w:rsidP="002602C4">
      <w:pPr>
        <w:spacing w:line="360" w:lineRule="auto"/>
        <w:ind w:left="567"/>
        <w:contextualSpacing/>
        <w:jc w:val="both"/>
        <w:rPr>
          <w:rFonts w:ascii="Times New Roman" w:hAnsi="Times New Roman" w:cs="Times New Roman"/>
          <w:szCs w:val="20"/>
        </w:rPr>
      </w:pPr>
    </w:p>
    <w:p w:rsidR="00DB206B" w:rsidRPr="000D409F" w:rsidRDefault="00DB206B" w:rsidP="001E67F5">
      <w:pPr>
        <w:pStyle w:val="Nivel1"/>
        <w:spacing w:before="0" w:after="0" w:line="360" w:lineRule="auto"/>
        <w:ind w:left="284" w:hanging="284"/>
        <w:contextualSpacing/>
        <w:rPr>
          <w:rFonts w:ascii="Times New Roman" w:hAnsi="Times New Roman"/>
        </w:rPr>
      </w:pPr>
      <w:r w:rsidRPr="000D409F">
        <w:rPr>
          <w:rFonts w:ascii="Times New Roman" w:hAnsi="Times New Roman"/>
        </w:rPr>
        <w:t>FORMA DE PRESTAÇÃO DOS SERVIÇOS</w:t>
      </w:r>
    </w:p>
    <w:p w:rsidR="00E05D97" w:rsidRPr="000D409F" w:rsidRDefault="00E05D97"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Os serviços serão executados conforme discriminado abaixo:</w:t>
      </w:r>
    </w:p>
    <w:p w:rsidR="00D8364F" w:rsidRPr="00D8364F" w:rsidRDefault="00D8364F" w:rsidP="008D4B8D">
      <w:pPr>
        <w:pStyle w:val="PargrafodaLista"/>
        <w:numPr>
          <w:ilvl w:val="2"/>
          <w:numId w:val="1"/>
        </w:numPr>
        <w:spacing w:line="360" w:lineRule="auto"/>
        <w:jc w:val="both"/>
        <w:rPr>
          <w:rFonts w:ascii="Times New Roman" w:hAnsi="Times New Roman" w:cs="Times New Roman"/>
          <w:bCs/>
          <w:color w:val="000000"/>
          <w:szCs w:val="20"/>
        </w:rPr>
      </w:pPr>
      <w:r w:rsidRPr="008D4B8D">
        <w:rPr>
          <w:rFonts w:ascii="Times New Roman" w:hAnsi="Times New Roman" w:cs="Times New Roman"/>
          <w:bCs/>
          <w:color w:val="000000"/>
          <w:szCs w:val="20"/>
        </w:rPr>
        <w:t>Prestação de serviço de recrutamento, pré-seleção, encaminhamento,</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 xml:space="preserve">acompanhamento administrativo do Programa de Estágio da </w:t>
      </w:r>
      <w:r w:rsidR="00FD4335">
        <w:rPr>
          <w:rFonts w:ascii="Times New Roman" w:hAnsi="Times New Roman" w:cs="Times New Roman"/>
          <w:bCs/>
          <w:color w:val="000000"/>
          <w:szCs w:val="20"/>
        </w:rPr>
        <w:t>Hemobrás</w:t>
      </w:r>
      <w:r w:rsidRPr="008D4B8D">
        <w:rPr>
          <w:rFonts w:ascii="Times New Roman" w:hAnsi="Times New Roman" w:cs="Times New Roman"/>
          <w:bCs/>
          <w:color w:val="000000"/>
          <w:szCs w:val="20"/>
        </w:rPr>
        <w:t>, em conformidade com a</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 xml:space="preserve">legislação em vigor. A </w:t>
      </w:r>
      <w:r w:rsidR="00B9111A" w:rsidRPr="008D4B8D">
        <w:rPr>
          <w:rFonts w:ascii="Times New Roman" w:hAnsi="Times New Roman" w:cs="Times New Roman"/>
          <w:bCs/>
          <w:color w:val="000000"/>
          <w:szCs w:val="20"/>
        </w:rPr>
        <w:t xml:space="preserve">CONTRATADA </w:t>
      </w:r>
      <w:r w:rsidRPr="008D4B8D">
        <w:rPr>
          <w:rFonts w:ascii="Times New Roman" w:hAnsi="Times New Roman" w:cs="Times New Roman"/>
          <w:bCs/>
          <w:color w:val="000000"/>
          <w:szCs w:val="20"/>
        </w:rPr>
        <w:t>executará os serviços de acordo com as disposições deste</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Termo de Referência, observando obrigatoriamente os preceitos da Lei n º 11.788, de 25 de</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setembro de 2008, mediante as condições, quantidades e exigências estabelecidas</w:t>
      </w:r>
      <w:r w:rsidR="008D4B8D" w:rsidRPr="008D4B8D">
        <w:rPr>
          <w:rFonts w:ascii="Times New Roman" w:hAnsi="Times New Roman" w:cs="Times New Roman"/>
          <w:bCs/>
          <w:color w:val="000000"/>
          <w:szCs w:val="20"/>
        </w:rPr>
        <w:t xml:space="preserve"> </w:t>
      </w:r>
      <w:r w:rsidR="008D4B8D">
        <w:rPr>
          <w:rFonts w:ascii="Times New Roman" w:hAnsi="Times New Roman" w:cs="Times New Roman"/>
          <w:bCs/>
          <w:color w:val="000000"/>
          <w:szCs w:val="20"/>
        </w:rPr>
        <w:t>neste instrumento</w:t>
      </w:r>
      <w:r w:rsidR="00FD4335">
        <w:rPr>
          <w:rFonts w:ascii="Times New Roman" w:hAnsi="Times New Roman" w:cs="Times New Roman"/>
          <w:bCs/>
          <w:color w:val="000000"/>
          <w:szCs w:val="20"/>
        </w:rPr>
        <w:t>;</w:t>
      </w:r>
    </w:p>
    <w:p w:rsidR="00D8364F" w:rsidRPr="008D4B8D" w:rsidRDefault="00D8364F" w:rsidP="00D8364F">
      <w:pPr>
        <w:pStyle w:val="PargrafodaLista"/>
        <w:numPr>
          <w:ilvl w:val="2"/>
          <w:numId w:val="1"/>
        </w:numPr>
        <w:spacing w:line="360" w:lineRule="auto"/>
        <w:jc w:val="both"/>
        <w:rPr>
          <w:rFonts w:ascii="Times New Roman" w:hAnsi="Times New Roman" w:cs="Times New Roman"/>
          <w:bCs/>
          <w:color w:val="000000"/>
          <w:szCs w:val="20"/>
        </w:rPr>
      </w:pPr>
      <w:r w:rsidRPr="008D4B8D">
        <w:rPr>
          <w:rFonts w:ascii="Times New Roman" w:hAnsi="Times New Roman" w:cs="Times New Roman"/>
          <w:bCs/>
          <w:color w:val="000000"/>
          <w:szCs w:val="20"/>
        </w:rPr>
        <w:t>A prestação dos serviços não gera vínculo empregatício entre os empregados da</w:t>
      </w:r>
      <w:r w:rsidR="008D4B8D" w:rsidRPr="008D4B8D">
        <w:rPr>
          <w:rFonts w:ascii="Times New Roman" w:hAnsi="Times New Roman" w:cs="Times New Roman"/>
          <w:bCs/>
          <w:color w:val="000000"/>
          <w:szCs w:val="20"/>
        </w:rPr>
        <w:t xml:space="preserve"> </w:t>
      </w:r>
      <w:r w:rsidR="00B9111A" w:rsidRPr="008D4B8D">
        <w:rPr>
          <w:rFonts w:ascii="Times New Roman" w:hAnsi="Times New Roman" w:cs="Times New Roman"/>
          <w:bCs/>
          <w:color w:val="000000"/>
          <w:szCs w:val="20"/>
        </w:rPr>
        <w:t xml:space="preserve">CONTRATADA </w:t>
      </w:r>
      <w:r w:rsidRPr="008D4B8D">
        <w:rPr>
          <w:rFonts w:ascii="Times New Roman" w:hAnsi="Times New Roman" w:cs="Times New Roman"/>
          <w:bCs/>
          <w:color w:val="000000"/>
          <w:szCs w:val="20"/>
        </w:rPr>
        <w:t>e a Administração, vedando-se qualquer relação entre estes que caracterize</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pes</w:t>
      </w:r>
      <w:r w:rsidR="00442D78">
        <w:rPr>
          <w:rFonts w:ascii="Times New Roman" w:hAnsi="Times New Roman" w:cs="Times New Roman"/>
          <w:bCs/>
          <w:color w:val="000000"/>
          <w:szCs w:val="20"/>
        </w:rPr>
        <w:t>s</w:t>
      </w:r>
      <w:r w:rsidRPr="008D4B8D">
        <w:rPr>
          <w:rFonts w:ascii="Times New Roman" w:hAnsi="Times New Roman" w:cs="Times New Roman"/>
          <w:bCs/>
          <w:color w:val="000000"/>
          <w:szCs w:val="20"/>
        </w:rPr>
        <w:t>oalidade e subordinação direta</w:t>
      </w:r>
      <w:r w:rsidR="00FD4335">
        <w:rPr>
          <w:rFonts w:ascii="Times New Roman" w:hAnsi="Times New Roman" w:cs="Times New Roman"/>
          <w:bCs/>
          <w:color w:val="000000"/>
          <w:szCs w:val="20"/>
        </w:rPr>
        <w:t>;</w:t>
      </w:r>
    </w:p>
    <w:p w:rsidR="00D8364F" w:rsidRPr="008D4B8D" w:rsidRDefault="00D8364F" w:rsidP="008D4B8D">
      <w:pPr>
        <w:pStyle w:val="PargrafodaLista"/>
        <w:numPr>
          <w:ilvl w:val="2"/>
          <w:numId w:val="1"/>
        </w:numPr>
        <w:spacing w:line="360" w:lineRule="auto"/>
        <w:jc w:val="both"/>
        <w:rPr>
          <w:rFonts w:ascii="Times New Roman" w:hAnsi="Times New Roman" w:cs="Times New Roman"/>
          <w:bCs/>
          <w:color w:val="000000"/>
          <w:szCs w:val="20"/>
        </w:rPr>
      </w:pPr>
      <w:proofErr w:type="gramStart"/>
      <w:r w:rsidRPr="00D8364F">
        <w:rPr>
          <w:rFonts w:ascii="Times New Roman" w:hAnsi="Times New Roman" w:cs="Times New Roman"/>
          <w:bCs/>
          <w:color w:val="000000"/>
          <w:szCs w:val="20"/>
        </w:rPr>
        <w:t>Os</w:t>
      </w:r>
      <w:r w:rsidR="00F176E7">
        <w:rPr>
          <w:rFonts w:ascii="Times New Roman" w:hAnsi="Times New Roman" w:cs="Times New Roman"/>
          <w:bCs/>
          <w:color w:val="000000"/>
          <w:szCs w:val="20"/>
        </w:rPr>
        <w:t>(</w:t>
      </w:r>
      <w:proofErr w:type="gramEnd"/>
      <w:r w:rsidR="00F176E7">
        <w:rPr>
          <w:rFonts w:ascii="Times New Roman" w:hAnsi="Times New Roman" w:cs="Times New Roman"/>
          <w:bCs/>
          <w:color w:val="000000"/>
          <w:szCs w:val="20"/>
        </w:rPr>
        <w:t>As)</w:t>
      </w:r>
      <w:r w:rsidRPr="00D8364F">
        <w:rPr>
          <w:rFonts w:ascii="Times New Roman" w:hAnsi="Times New Roman" w:cs="Times New Roman"/>
          <w:bCs/>
          <w:color w:val="000000"/>
          <w:szCs w:val="20"/>
        </w:rPr>
        <w:t xml:space="preserve"> estudantes em estágio não obrigatório </w:t>
      </w:r>
      <w:r w:rsidR="008D4B8D">
        <w:rPr>
          <w:rFonts w:ascii="Times New Roman" w:hAnsi="Times New Roman" w:cs="Times New Roman"/>
          <w:bCs/>
          <w:color w:val="000000"/>
          <w:szCs w:val="20"/>
        </w:rPr>
        <w:t xml:space="preserve">e obrigatório </w:t>
      </w:r>
      <w:r w:rsidRPr="00D8364F">
        <w:rPr>
          <w:rFonts w:ascii="Times New Roman" w:hAnsi="Times New Roman" w:cs="Times New Roman"/>
          <w:bCs/>
          <w:color w:val="000000"/>
          <w:szCs w:val="20"/>
        </w:rPr>
        <w:t>receberão bolsa de estágio e auxílio-transporte</w:t>
      </w:r>
      <w:r w:rsid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 xml:space="preserve">em pecúnia, nos valores </w:t>
      </w:r>
      <w:r w:rsidR="008D4B8D" w:rsidRPr="008D4B8D">
        <w:rPr>
          <w:rFonts w:ascii="Times New Roman" w:hAnsi="Times New Roman" w:cs="Times New Roman"/>
          <w:bCs/>
          <w:color w:val="000000"/>
          <w:szCs w:val="20"/>
        </w:rPr>
        <w:t xml:space="preserve">e cargas horárias </w:t>
      </w:r>
      <w:r w:rsidRPr="008D4B8D">
        <w:rPr>
          <w:rFonts w:ascii="Times New Roman" w:hAnsi="Times New Roman" w:cs="Times New Roman"/>
          <w:bCs/>
          <w:color w:val="000000"/>
          <w:szCs w:val="20"/>
        </w:rPr>
        <w:t xml:space="preserve">definidos </w:t>
      </w:r>
      <w:r w:rsidR="00FD4335">
        <w:rPr>
          <w:rFonts w:ascii="Times New Roman" w:hAnsi="Times New Roman" w:cs="Times New Roman"/>
          <w:bCs/>
          <w:color w:val="000000"/>
          <w:szCs w:val="20"/>
        </w:rPr>
        <w:t>neste instrumento;</w:t>
      </w:r>
    </w:p>
    <w:p w:rsidR="00D8364F" w:rsidRPr="008D4B8D" w:rsidRDefault="00D8364F" w:rsidP="00D8364F">
      <w:pPr>
        <w:pStyle w:val="PargrafodaLista"/>
        <w:numPr>
          <w:ilvl w:val="2"/>
          <w:numId w:val="1"/>
        </w:numPr>
        <w:spacing w:line="360" w:lineRule="auto"/>
        <w:jc w:val="both"/>
        <w:rPr>
          <w:rFonts w:ascii="Times New Roman" w:hAnsi="Times New Roman" w:cs="Times New Roman"/>
          <w:bCs/>
          <w:color w:val="000000"/>
          <w:szCs w:val="20"/>
        </w:rPr>
      </w:pPr>
      <w:r w:rsidRPr="008D4B8D">
        <w:rPr>
          <w:rFonts w:ascii="Times New Roman" w:hAnsi="Times New Roman" w:cs="Times New Roman"/>
          <w:bCs/>
          <w:color w:val="000000"/>
          <w:szCs w:val="20"/>
        </w:rPr>
        <w:t>A realização do estágio não acarretará vínculo empregatício de qualquer natureza e dar</w:t>
      </w:r>
      <w:r w:rsidR="0073484F">
        <w:rPr>
          <w:rFonts w:ascii="Times New Roman" w:hAnsi="Times New Roman" w:cs="Times New Roman"/>
          <w:bCs/>
          <w:color w:val="000000"/>
          <w:szCs w:val="20"/>
        </w:rPr>
        <w:t>-</w:t>
      </w:r>
      <w:r w:rsidRPr="008D4B8D">
        <w:rPr>
          <w:rFonts w:ascii="Times New Roman" w:hAnsi="Times New Roman" w:cs="Times New Roman"/>
          <w:bCs/>
          <w:color w:val="000000"/>
          <w:szCs w:val="20"/>
        </w:rPr>
        <w:t>se-á mediante termo de compromisso de estágio celebrado entre o estudante ou com seu</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 xml:space="preserve">representante ou assistente legal, quando for o caso, e a </w:t>
      </w:r>
      <w:r w:rsidR="008D4B8D" w:rsidRPr="008D4B8D">
        <w:rPr>
          <w:rFonts w:ascii="Times New Roman" w:hAnsi="Times New Roman" w:cs="Times New Roman"/>
          <w:bCs/>
          <w:color w:val="000000"/>
          <w:szCs w:val="20"/>
        </w:rPr>
        <w:t>CONTRATADA</w:t>
      </w:r>
      <w:r w:rsidRPr="008D4B8D">
        <w:rPr>
          <w:rFonts w:ascii="Times New Roman" w:hAnsi="Times New Roman" w:cs="Times New Roman"/>
          <w:bCs/>
          <w:color w:val="000000"/>
          <w:szCs w:val="20"/>
        </w:rPr>
        <w:t>, com a</w:t>
      </w:r>
      <w:r w:rsid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interveniência obrigatória da instituição de ensino.</w:t>
      </w:r>
    </w:p>
    <w:p w:rsidR="00D8364F" w:rsidRPr="008D4B8D" w:rsidRDefault="00D8364F" w:rsidP="00D8364F">
      <w:pPr>
        <w:pStyle w:val="PargrafodaLista"/>
        <w:numPr>
          <w:ilvl w:val="2"/>
          <w:numId w:val="1"/>
        </w:numPr>
        <w:spacing w:line="360" w:lineRule="auto"/>
        <w:jc w:val="both"/>
        <w:rPr>
          <w:rFonts w:ascii="Times New Roman" w:hAnsi="Times New Roman" w:cs="Times New Roman"/>
          <w:bCs/>
          <w:color w:val="000000"/>
          <w:szCs w:val="20"/>
        </w:rPr>
      </w:pPr>
      <w:r w:rsidRPr="008D4B8D">
        <w:rPr>
          <w:rFonts w:ascii="Times New Roman" w:hAnsi="Times New Roman" w:cs="Times New Roman"/>
          <w:bCs/>
          <w:color w:val="000000"/>
          <w:szCs w:val="20"/>
        </w:rPr>
        <w:t>O agente de integração a ser contratado deverá prestar um atendimento especializado,</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receptivo e ativo, executado por meio de profissionais qualificados em normas, regulamentos,</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processo de supervisão e sistemas eletrônicos de processamento de dados relativos à</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educação, bem como serviços de suporte operacional e administrativo, gestão e</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disponibilização de informações gerenciais estratégicas, necessários para a adequada gestão</w:t>
      </w:r>
      <w:r w:rsidR="008D4B8D" w:rsidRPr="008D4B8D">
        <w:rPr>
          <w:rFonts w:ascii="Times New Roman" w:hAnsi="Times New Roman" w:cs="Times New Roman"/>
          <w:bCs/>
          <w:color w:val="000000"/>
          <w:szCs w:val="20"/>
        </w:rPr>
        <w:t xml:space="preserve"> </w:t>
      </w:r>
      <w:r w:rsidRPr="008D4B8D">
        <w:rPr>
          <w:rFonts w:ascii="Times New Roman" w:hAnsi="Times New Roman" w:cs="Times New Roman"/>
          <w:bCs/>
          <w:color w:val="000000"/>
          <w:szCs w:val="20"/>
        </w:rPr>
        <w:t>do processo de atendimento, sua coordenação e supervisão.</w:t>
      </w:r>
    </w:p>
    <w:p w:rsidR="00D8364F" w:rsidRPr="008D4B8D" w:rsidRDefault="00D8364F" w:rsidP="002D4F8E">
      <w:pPr>
        <w:pStyle w:val="PargrafodaLista"/>
        <w:numPr>
          <w:ilvl w:val="2"/>
          <w:numId w:val="1"/>
        </w:numPr>
        <w:spacing w:line="360" w:lineRule="auto"/>
        <w:jc w:val="both"/>
        <w:rPr>
          <w:rFonts w:ascii="Times New Roman" w:hAnsi="Times New Roman" w:cs="Times New Roman"/>
          <w:bCs/>
          <w:color w:val="000000"/>
          <w:szCs w:val="20"/>
        </w:rPr>
      </w:pPr>
      <w:r w:rsidRPr="008D4B8D">
        <w:rPr>
          <w:rFonts w:ascii="Times New Roman" w:hAnsi="Times New Roman" w:cs="Times New Roman"/>
          <w:bCs/>
          <w:color w:val="000000"/>
          <w:szCs w:val="20"/>
        </w:rPr>
        <w:t xml:space="preserve">As atividades de estágio serão realizadas </w:t>
      </w:r>
      <w:r w:rsidRPr="0073484F">
        <w:rPr>
          <w:rFonts w:ascii="Times New Roman" w:hAnsi="Times New Roman" w:cs="Times New Roman"/>
          <w:b/>
          <w:bCs/>
          <w:color w:val="000000"/>
          <w:szCs w:val="20"/>
          <w:u w:val="single"/>
        </w:rPr>
        <w:t xml:space="preserve">em </w:t>
      </w:r>
      <w:r w:rsidR="00707E68" w:rsidRPr="0073484F">
        <w:rPr>
          <w:rFonts w:ascii="Times New Roman" w:hAnsi="Times New Roman" w:cs="Times New Roman"/>
          <w:b/>
          <w:bCs/>
          <w:color w:val="000000"/>
          <w:szCs w:val="20"/>
          <w:u w:val="single"/>
        </w:rPr>
        <w:t>qualquer uma</w:t>
      </w:r>
      <w:r w:rsidR="008D4B8D" w:rsidRPr="0073484F">
        <w:rPr>
          <w:rFonts w:ascii="Times New Roman" w:hAnsi="Times New Roman" w:cs="Times New Roman"/>
          <w:b/>
          <w:bCs/>
          <w:color w:val="000000"/>
          <w:szCs w:val="20"/>
          <w:u w:val="single"/>
        </w:rPr>
        <w:t xml:space="preserve"> </w:t>
      </w:r>
      <w:r w:rsidR="00707E68" w:rsidRPr="0073484F">
        <w:rPr>
          <w:rFonts w:ascii="Times New Roman" w:hAnsi="Times New Roman" w:cs="Times New Roman"/>
          <w:b/>
          <w:bCs/>
          <w:color w:val="000000"/>
          <w:szCs w:val="20"/>
          <w:u w:val="single"/>
        </w:rPr>
        <w:t>d</w:t>
      </w:r>
      <w:r w:rsidR="008D4B8D" w:rsidRPr="0073484F">
        <w:rPr>
          <w:rFonts w:ascii="Times New Roman" w:hAnsi="Times New Roman" w:cs="Times New Roman"/>
          <w:b/>
          <w:bCs/>
          <w:color w:val="000000"/>
          <w:szCs w:val="20"/>
          <w:u w:val="single"/>
        </w:rPr>
        <w:t xml:space="preserve">as </w:t>
      </w:r>
      <w:r w:rsidRPr="0073484F">
        <w:rPr>
          <w:rFonts w:ascii="Times New Roman" w:hAnsi="Times New Roman" w:cs="Times New Roman"/>
          <w:b/>
          <w:bCs/>
          <w:color w:val="000000"/>
          <w:szCs w:val="20"/>
          <w:u w:val="single"/>
        </w:rPr>
        <w:t>unidades da</w:t>
      </w:r>
      <w:r w:rsidR="008D4B8D" w:rsidRPr="0073484F">
        <w:rPr>
          <w:rFonts w:ascii="Times New Roman" w:hAnsi="Times New Roman" w:cs="Times New Roman"/>
          <w:b/>
          <w:bCs/>
          <w:color w:val="000000"/>
          <w:szCs w:val="20"/>
          <w:u w:val="single"/>
        </w:rPr>
        <w:t xml:space="preserve"> </w:t>
      </w:r>
      <w:r w:rsidR="00FD4335" w:rsidRPr="0073484F">
        <w:rPr>
          <w:rFonts w:ascii="Times New Roman" w:hAnsi="Times New Roman" w:cs="Times New Roman"/>
          <w:b/>
          <w:bCs/>
          <w:color w:val="000000"/>
          <w:szCs w:val="20"/>
          <w:u w:val="single"/>
        </w:rPr>
        <w:t>CONTRATANTE</w:t>
      </w:r>
      <w:r w:rsidR="00FD4335">
        <w:rPr>
          <w:rFonts w:ascii="Times New Roman" w:hAnsi="Times New Roman" w:cs="Times New Roman"/>
          <w:bCs/>
          <w:color w:val="000000"/>
          <w:szCs w:val="20"/>
        </w:rPr>
        <w:t>;</w:t>
      </w:r>
    </w:p>
    <w:p w:rsidR="00D8364F" w:rsidRPr="0067697B" w:rsidRDefault="00FD4335" w:rsidP="002D4F8E">
      <w:pPr>
        <w:pStyle w:val="PargrafodaLista"/>
        <w:numPr>
          <w:ilvl w:val="2"/>
          <w:numId w:val="1"/>
        </w:numPr>
        <w:spacing w:line="360" w:lineRule="auto"/>
        <w:jc w:val="both"/>
        <w:rPr>
          <w:rFonts w:ascii="Times New Roman" w:hAnsi="Times New Roman" w:cs="Times New Roman"/>
          <w:bCs/>
          <w:color w:val="000000"/>
          <w:szCs w:val="20"/>
        </w:rPr>
      </w:pPr>
      <w:r>
        <w:rPr>
          <w:rFonts w:ascii="Times New Roman" w:hAnsi="Times New Roman" w:cs="Times New Roman"/>
          <w:bCs/>
          <w:color w:val="000000"/>
          <w:szCs w:val="20"/>
        </w:rPr>
        <w:t xml:space="preserve">A CONTRATADA deverá </w:t>
      </w:r>
      <w:r w:rsidRPr="00FD4335">
        <w:rPr>
          <w:rFonts w:ascii="Times New Roman" w:hAnsi="Times New Roman" w:cs="Times New Roman"/>
          <w:bCs/>
          <w:color w:val="000000"/>
          <w:szCs w:val="20"/>
        </w:rPr>
        <w:t xml:space="preserve">efetuar contratação de Seguro de Acidentes Pessoas em favor </w:t>
      </w:r>
      <w:proofErr w:type="gramStart"/>
      <w:r w:rsidRPr="00FD4335">
        <w:rPr>
          <w:rFonts w:ascii="Times New Roman" w:hAnsi="Times New Roman" w:cs="Times New Roman"/>
          <w:bCs/>
          <w:color w:val="000000"/>
          <w:szCs w:val="20"/>
        </w:rPr>
        <w:t>dos(</w:t>
      </w:r>
      <w:proofErr w:type="gramEnd"/>
      <w:r w:rsidRPr="00FD4335">
        <w:rPr>
          <w:rFonts w:ascii="Times New Roman" w:hAnsi="Times New Roman" w:cs="Times New Roman"/>
          <w:bCs/>
          <w:color w:val="000000"/>
          <w:szCs w:val="20"/>
        </w:rPr>
        <w:t>as) estagiários(as);</w:t>
      </w:r>
    </w:p>
    <w:p w:rsidR="00E05D97" w:rsidRDefault="00D8364F" w:rsidP="00881507">
      <w:pPr>
        <w:pStyle w:val="PargrafodaLista"/>
        <w:numPr>
          <w:ilvl w:val="2"/>
          <w:numId w:val="1"/>
        </w:numPr>
        <w:spacing w:line="360" w:lineRule="auto"/>
        <w:jc w:val="both"/>
        <w:rPr>
          <w:rFonts w:ascii="Times New Roman" w:hAnsi="Times New Roman" w:cs="Times New Roman"/>
          <w:bCs/>
          <w:color w:val="000000"/>
          <w:szCs w:val="20"/>
        </w:rPr>
      </w:pPr>
      <w:r w:rsidRPr="00881507">
        <w:rPr>
          <w:rFonts w:ascii="Times New Roman" w:hAnsi="Times New Roman" w:cs="Times New Roman"/>
          <w:bCs/>
          <w:color w:val="000000"/>
          <w:szCs w:val="20"/>
        </w:rPr>
        <w:t xml:space="preserve">A empresa vencedora deverá possuir </w:t>
      </w:r>
      <w:r w:rsidR="00881507" w:rsidRPr="00881507">
        <w:rPr>
          <w:rFonts w:ascii="Times New Roman" w:hAnsi="Times New Roman" w:cs="Times New Roman"/>
          <w:bCs/>
          <w:color w:val="000000"/>
          <w:szCs w:val="20"/>
        </w:rPr>
        <w:t>parceria de trabalho (convênios firmados) com as instituições de ensino de nível superior, universidades e faculdades públicas e privadas, instituições de ensino médio, técnico e profissionalizante, públicas e privadas, sendo entre elas, as listadas abaixo</w:t>
      </w:r>
      <w:r w:rsidRPr="00881507">
        <w:rPr>
          <w:rFonts w:ascii="Times New Roman" w:hAnsi="Times New Roman" w:cs="Times New Roman"/>
          <w:bCs/>
          <w:color w:val="000000"/>
          <w:szCs w:val="20"/>
        </w:rPr>
        <w:t xml:space="preserve"> </w:t>
      </w:r>
      <w:r w:rsidR="00F176E7" w:rsidRPr="00881507">
        <w:rPr>
          <w:rFonts w:ascii="Times New Roman" w:hAnsi="Times New Roman" w:cs="Times New Roman"/>
          <w:bCs/>
          <w:color w:val="000000"/>
          <w:szCs w:val="20"/>
        </w:rPr>
        <w:t>a fim de</w:t>
      </w:r>
      <w:r w:rsidRPr="00881507">
        <w:rPr>
          <w:rFonts w:ascii="Times New Roman" w:hAnsi="Times New Roman" w:cs="Times New Roman"/>
          <w:bCs/>
          <w:color w:val="000000"/>
          <w:szCs w:val="20"/>
        </w:rPr>
        <w:t xml:space="preserve"> manter </w:t>
      </w:r>
      <w:proofErr w:type="gramStart"/>
      <w:r w:rsidRPr="00881507">
        <w:rPr>
          <w:rFonts w:ascii="Times New Roman" w:hAnsi="Times New Roman" w:cs="Times New Roman"/>
          <w:bCs/>
          <w:color w:val="000000"/>
          <w:szCs w:val="20"/>
        </w:rPr>
        <w:t>os</w:t>
      </w:r>
      <w:r w:rsidR="00F176E7" w:rsidRPr="00881507">
        <w:rPr>
          <w:rFonts w:ascii="Times New Roman" w:hAnsi="Times New Roman" w:cs="Times New Roman"/>
          <w:bCs/>
          <w:color w:val="000000"/>
          <w:szCs w:val="20"/>
        </w:rPr>
        <w:t>(</w:t>
      </w:r>
      <w:proofErr w:type="gramEnd"/>
      <w:r w:rsidR="00F176E7" w:rsidRPr="00881507">
        <w:rPr>
          <w:rFonts w:ascii="Times New Roman" w:hAnsi="Times New Roman" w:cs="Times New Roman"/>
          <w:bCs/>
          <w:color w:val="000000"/>
          <w:szCs w:val="20"/>
        </w:rPr>
        <w:t>as)</w:t>
      </w:r>
      <w:r w:rsidRPr="00881507">
        <w:rPr>
          <w:rFonts w:ascii="Times New Roman" w:hAnsi="Times New Roman" w:cs="Times New Roman"/>
          <w:bCs/>
          <w:color w:val="000000"/>
          <w:szCs w:val="20"/>
        </w:rPr>
        <w:t xml:space="preserve"> estagiários</w:t>
      </w:r>
      <w:r w:rsidR="00F176E7" w:rsidRPr="00881507">
        <w:rPr>
          <w:rFonts w:ascii="Times New Roman" w:hAnsi="Times New Roman" w:cs="Times New Roman"/>
          <w:bCs/>
          <w:color w:val="000000"/>
          <w:szCs w:val="20"/>
        </w:rPr>
        <w:t>(as)</w:t>
      </w:r>
      <w:r w:rsidRPr="00881507">
        <w:rPr>
          <w:rFonts w:ascii="Times New Roman" w:hAnsi="Times New Roman" w:cs="Times New Roman"/>
          <w:bCs/>
          <w:color w:val="000000"/>
          <w:szCs w:val="20"/>
        </w:rPr>
        <w:t xml:space="preserve"> já contratados na </w:t>
      </w:r>
      <w:r w:rsidR="0067697B" w:rsidRPr="00881507">
        <w:rPr>
          <w:rFonts w:ascii="Times New Roman" w:hAnsi="Times New Roman" w:cs="Times New Roman"/>
          <w:bCs/>
          <w:color w:val="000000"/>
          <w:szCs w:val="20"/>
        </w:rPr>
        <w:t>CONTRATANTE</w:t>
      </w:r>
      <w:r w:rsidR="00AD564F">
        <w:rPr>
          <w:rFonts w:ascii="Times New Roman" w:hAnsi="Times New Roman" w:cs="Times New Roman"/>
          <w:bCs/>
          <w:color w:val="000000"/>
          <w:szCs w:val="20"/>
        </w:rPr>
        <w:t>, não havendo descontinuidade nas atividades desempenhadas pelos estudantes:</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Centro de Ensino Grau Técnico;</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Centro Universitário Brasileiro – UNIBRA;</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Centro Universitário </w:t>
      </w:r>
      <w:r>
        <w:rPr>
          <w:rFonts w:ascii="Times New Roman" w:hAnsi="Times New Roman" w:cs="Times New Roman"/>
          <w:bCs/>
          <w:color w:val="000000"/>
          <w:szCs w:val="20"/>
        </w:rPr>
        <w:t>d</w:t>
      </w:r>
      <w:r w:rsidRPr="00901F27">
        <w:rPr>
          <w:rFonts w:ascii="Times New Roman" w:hAnsi="Times New Roman" w:cs="Times New Roman"/>
          <w:bCs/>
          <w:color w:val="000000"/>
          <w:szCs w:val="20"/>
        </w:rPr>
        <w:t>e João Pessoa – UNIPÊ;</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Centro Universitário </w:t>
      </w:r>
      <w:r>
        <w:rPr>
          <w:rFonts w:ascii="Times New Roman" w:hAnsi="Times New Roman" w:cs="Times New Roman"/>
          <w:bCs/>
          <w:color w:val="000000"/>
          <w:szCs w:val="20"/>
        </w:rPr>
        <w:t>d</w:t>
      </w:r>
      <w:r w:rsidRPr="00901F27">
        <w:rPr>
          <w:rFonts w:ascii="Times New Roman" w:hAnsi="Times New Roman" w:cs="Times New Roman"/>
          <w:bCs/>
          <w:color w:val="000000"/>
          <w:szCs w:val="20"/>
        </w:rPr>
        <w:t>os Guararapes – UNIFG;</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Centro Universitário Estácio </w:t>
      </w:r>
      <w:r>
        <w:rPr>
          <w:rFonts w:ascii="Times New Roman" w:hAnsi="Times New Roman" w:cs="Times New Roman"/>
          <w:bCs/>
          <w:color w:val="000000"/>
          <w:szCs w:val="20"/>
        </w:rPr>
        <w:t>d</w:t>
      </w:r>
      <w:r w:rsidRPr="00901F27">
        <w:rPr>
          <w:rFonts w:ascii="Times New Roman" w:hAnsi="Times New Roman" w:cs="Times New Roman"/>
          <w:bCs/>
          <w:color w:val="000000"/>
          <w:szCs w:val="20"/>
        </w:rPr>
        <w:t>o Recife;</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Escola Técnica Estadual Almirante Soares Dutra;</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Escola Técnica Estadual Cícero Dias;</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lastRenderedPageBreak/>
        <w:t>Faculdade Boa Viagem – FBV;</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Faculdade </w:t>
      </w:r>
      <w:r>
        <w:rPr>
          <w:rFonts w:ascii="Times New Roman" w:hAnsi="Times New Roman" w:cs="Times New Roman"/>
          <w:bCs/>
          <w:color w:val="000000"/>
          <w:szCs w:val="20"/>
        </w:rPr>
        <w:t>d</w:t>
      </w:r>
      <w:r w:rsidRPr="00901F27">
        <w:rPr>
          <w:rFonts w:ascii="Times New Roman" w:hAnsi="Times New Roman" w:cs="Times New Roman"/>
          <w:bCs/>
          <w:color w:val="000000"/>
          <w:szCs w:val="20"/>
        </w:rPr>
        <w:t xml:space="preserve">e Ciências </w:t>
      </w:r>
      <w:r w:rsidR="002E68C6">
        <w:rPr>
          <w:rFonts w:ascii="Times New Roman" w:hAnsi="Times New Roman" w:cs="Times New Roman"/>
          <w:bCs/>
          <w:color w:val="000000"/>
          <w:szCs w:val="20"/>
        </w:rPr>
        <w:t>d</w:t>
      </w:r>
      <w:r w:rsidRPr="00901F27">
        <w:rPr>
          <w:rFonts w:ascii="Times New Roman" w:hAnsi="Times New Roman" w:cs="Times New Roman"/>
          <w:bCs/>
          <w:color w:val="000000"/>
          <w:szCs w:val="20"/>
        </w:rPr>
        <w:t xml:space="preserve">a Administração </w:t>
      </w:r>
      <w:r w:rsidR="002E68C6">
        <w:rPr>
          <w:rFonts w:ascii="Times New Roman" w:hAnsi="Times New Roman" w:cs="Times New Roman"/>
          <w:bCs/>
          <w:color w:val="000000"/>
          <w:szCs w:val="20"/>
        </w:rPr>
        <w:t>d</w:t>
      </w:r>
      <w:r w:rsidRPr="00901F27">
        <w:rPr>
          <w:rFonts w:ascii="Times New Roman" w:hAnsi="Times New Roman" w:cs="Times New Roman"/>
          <w:bCs/>
          <w:color w:val="000000"/>
          <w:szCs w:val="20"/>
        </w:rPr>
        <w:t>e Pernambuco – FCAP;</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Faculdade </w:t>
      </w:r>
      <w:r>
        <w:rPr>
          <w:rFonts w:ascii="Times New Roman" w:hAnsi="Times New Roman" w:cs="Times New Roman"/>
          <w:bCs/>
          <w:color w:val="000000"/>
          <w:szCs w:val="20"/>
        </w:rPr>
        <w:t>d</w:t>
      </w:r>
      <w:r w:rsidRPr="00901F27">
        <w:rPr>
          <w:rFonts w:ascii="Times New Roman" w:hAnsi="Times New Roman" w:cs="Times New Roman"/>
          <w:bCs/>
          <w:color w:val="000000"/>
          <w:szCs w:val="20"/>
        </w:rPr>
        <w:t xml:space="preserve">e Ciências Humanas </w:t>
      </w:r>
      <w:r w:rsidR="002E68C6">
        <w:rPr>
          <w:rFonts w:ascii="Times New Roman" w:hAnsi="Times New Roman" w:cs="Times New Roman"/>
          <w:bCs/>
          <w:color w:val="000000"/>
          <w:szCs w:val="20"/>
        </w:rPr>
        <w:t>d</w:t>
      </w:r>
      <w:r w:rsidRPr="00901F27">
        <w:rPr>
          <w:rFonts w:ascii="Times New Roman" w:hAnsi="Times New Roman" w:cs="Times New Roman"/>
          <w:bCs/>
          <w:color w:val="000000"/>
          <w:szCs w:val="20"/>
        </w:rPr>
        <w:t>e Pernambuco</w:t>
      </w:r>
      <w:r>
        <w:rPr>
          <w:rFonts w:ascii="Times New Roman" w:hAnsi="Times New Roman" w:cs="Times New Roman"/>
          <w:bCs/>
          <w:color w:val="000000"/>
          <w:szCs w:val="20"/>
        </w:rPr>
        <w:t xml:space="preserve"> </w:t>
      </w:r>
      <w:r w:rsidRPr="00901F27">
        <w:rPr>
          <w:rFonts w:ascii="Times New Roman" w:hAnsi="Times New Roman" w:cs="Times New Roman"/>
          <w:bCs/>
          <w:color w:val="000000"/>
          <w:szCs w:val="20"/>
        </w:rPr>
        <w:t>-</w:t>
      </w:r>
      <w:r>
        <w:rPr>
          <w:rFonts w:ascii="Times New Roman" w:hAnsi="Times New Roman" w:cs="Times New Roman"/>
          <w:bCs/>
          <w:color w:val="000000"/>
          <w:szCs w:val="20"/>
        </w:rPr>
        <w:t xml:space="preserve"> </w:t>
      </w:r>
      <w:r w:rsidRPr="00901F27">
        <w:rPr>
          <w:rFonts w:ascii="Times New Roman" w:hAnsi="Times New Roman" w:cs="Times New Roman"/>
          <w:bCs/>
          <w:color w:val="000000"/>
          <w:szCs w:val="20"/>
        </w:rPr>
        <w:t>FCHPE;</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Faculdade Frassinetti </w:t>
      </w:r>
      <w:r>
        <w:rPr>
          <w:rFonts w:ascii="Times New Roman" w:hAnsi="Times New Roman" w:cs="Times New Roman"/>
          <w:bCs/>
          <w:color w:val="000000"/>
          <w:szCs w:val="20"/>
        </w:rPr>
        <w:t>d</w:t>
      </w:r>
      <w:r w:rsidRPr="00901F27">
        <w:rPr>
          <w:rFonts w:ascii="Times New Roman" w:hAnsi="Times New Roman" w:cs="Times New Roman"/>
          <w:bCs/>
          <w:color w:val="000000"/>
          <w:szCs w:val="20"/>
        </w:rPr>
        <w:t>o Recife – FAFIRE;</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Faculdade Internacional </w:t>
      </w:r>
      <w:r>
        <w:rPr>
          <w:rFonts w:ascii="Times New Roman" w:hAnsi="Times New Roman" w:cs="Times New Roman"/>
          <w:bCs/>
          <w:color w:val="000000"/>
          <w:szCs w:val="20"/>
        </w:rPr>
        <w:t>d</w:t>
      </w:r>
      <w:r w:rsidRPr="00901F27">
        <w:rPr>
          <w:rFonts w:ascii="Times New Roman" w:hAnsi="Times New Roman" w:cs="Times New Roman"/>
          <w:bCs/>
          <w:color w:val="000000"/>
          <w:szCs w:val="20"/>
        </w:rPr>
        <w:t>a Paraíba – FPB;</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Faculdade Joaquim Nabuco – FJN;</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Faculdade São Miguel;</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Instituto Federal </w:t>
      </w:r>
      <w:r>
        <w:rPr>
          <w:rFonts w:ascii="Times New Roman" w:hAnsi="Times New Roman" w:cs="Times New Roman"/>
          <w:bCs/>
          <w:color w:val="000000"/>
          <w:szCs w:val="20"/>
        </w:rPr>
        <w:t>d</w:t>
      </w:r>
      <w:r w:rsidRPr="00901F27">
        <w:rPr>
          <w:rFonts w:ascii="Times New Roman" w:hAnsi="Times New Roman" w:cs="Times New Roman"/>
          <w:bCs/>
          <w:color w:val="000000"/>
          <w:szCs w:val="20"/>
        </w:rPr>
        <w:t>e Pernambuco – IFPE;</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Universidade Católica </w:t>
      </w:r>
      <w:r w:rsidR="002E68C6">
        <w:rPr>
          <w:rFonts w:ascii="Times New Roman" w:hAnsi="Times New Roman" w:cs="Times New Roman"/>
          <w:bCs/>
          <w:color w:val="000000"/>
          <w:szCs w:val="20"/>
        </w:rPr>
        <w:t>d</w:t>
      </w:r>
      <w:r w:rsidRPr="00901F27">
        <w:rPr>
          <w:rFonts w:ascii="Times New Roman" w:hAnsi="Times New Roman" w:cs="Times New Roman"/>
          <w:bCs/>
          <w:color w:val="000000"/>
          <w:szCs w:val="20"/>
        </w:rPr>
        <w:t>e Pernambuco</w:t>
      </w:r>
      <w:r>
        <w:rPr>
          <w:rFonts w:ascii="Times New Roman" w:hAnsi="Times New Roman" w:cs="Times New Roman"/>
          <w:bCs/>
          <w:color w:val="000000"/>
          <w:szCs w:val="20"/>
        </w:rPr>
        <w:t xml:space="preserve"> </w:t>
      </w:r>
      <w:r w:rsidR="002E68C6">
        <w:rPr>
          <w:rFonts w:ascii="Times New Roman" w:hAnsi="Times New Roman" w:cs="Times New Roman"/>
          <w:bCs/>
          <w:color w:val="000000"/>
          <w:szCs w:val="20"/>
        </w:rPr>
        <w:t>–</w:t>
      </w:r>
      <w:r>
        <w:rPr>
          <w:rFonts w:ascii="Times New Roman" w:hAnsi="Times New Roman" w:cs="Times New Roman"/>
          <w:bCs/>
          <w:color w:val="000000"/>
          <w:szCs w:val="20"/>
        </w:rPr>
        <w:t xml:space="preserve"> </w:t>
      </w:r>
      <w:r w:rsidRPr="00901F27">
        <w:rPr>
          <w:rFonts w:ascii="Times New Roman" w:hAnsi="Times New Roman" w:cs="Times New Roman"/>
          <w:bCs/>
          <w:color w:val="000000"/>
          <w:szCs w:val="20"/>
        </w:rPr>
        <w:t>UNICAP</w:t>
      </w:r>
      <w:r w:rsidR="002E68C6">
        <w:rPr>
          <w:rFonts w:ascii="Times New Roman" w:hAnsi="Times New Roman" w:cs="Times New Roman"/>
          <w:bCs/>
          <w:color w:val="000000"/>
          <w:szCs w:val="20"/>
        </w:rPr>
        <w:t>;</w:t>
      </w:r>
    </w:p>
    <w:p w:rsidR="00345F79" w:rsidRPr="00901F27"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Universidade Federal Rural </w:t>
      </w:r>
      <w:r w:rsidR="002E68C6">
        <w:rPr>
          <w:rFonts w:ascii="Times New Roman" w:hAnsi="Times New Roman" w:cs="Times New Roman"/>
          <w:bCs/>
          <w:color w:val="000000"/>
          <w:szCs w:val="20"/>
        </w:rPr>
        <w:t>d</w:t>
      </w:r>
      <w:r w:rsidRPr="00901F27">
        <w:rPr>
          <w:rFonts w:ascii="Times New Roman" w:hAnsi="Times New Roman" w:cs="Times New Roman"/>
          <w:bCs/>
          <w:color w:val="000000"/>
          <w:szCs w:val="20"/>
        </w:rPr>
        <w:t>e Pernambuco – UFRPE;</w:t>
      </w:r>
    </w:p>
    <w:p w:rsidR="002E68C6" w:rsidRDefault="00901F27" w:rsidP="00345F79">
      <w:pPr>
        <w:pStyle w:val="PargrafodaLista"/>
        <w:numPr>
          <w:ilvl w:val="3"/>
          <w:numId w:val="1"/>
        </w:numPr>
        <w:spacing w:line="360" w:lineRule="auto"/>
        <w:jc w:val="both"/>
        <w:rPr>
          <w:rFonts w:ascii="Times New Roman" w:hAnsi="Times New Roman" w:cs="Times New Roman"/>
          <w:bCs/>
          <w:color w:val="000000"/>
          <w:szCs w:val="20"/>
        </w:rPr>
      </w:pPr>
      <w:r w:rsidRPr="00901F27">
        <w:rPr>
          <w:rFonts w:ascii="Times New Roman" w:hAnsi="Times New Roman" w:cs="Times New Roman"/>
          <w:bCs/>
          <w:color w:val="000000"/>
          <w:szCs w:val="20"/>
        </w:rPr>
        <w:t xml:space="preserve">Universidade Mauricio </w:t>
      </w:r>
      <w:r>
        <w:rPr>
          <w:rFonts w:ascii="Times New Roman" w:hAnsi="Times New Roman" w:cs="Times New Roman"/>
          <w:bCs/>
          <w:color w:val="000000"/>
          <w:szCs w:val="20"/>
        </w:rPr>
        <w:t>d</w:t>
      </w:r>
      <w:r w:rsidRPr="00901F27">
        <w:rPr>
          <w:rFonts w:ascii="Times New Roman" w:hAnsi="Times New Roman" w:cs="Times New Roman"/>
          <w:bCs/>
          <w:color w:val="000000"/>
          <w:szCs w:val="20"/>
        </w:rPr>
        <w:t>e Nassau – UNINASSAU – Recife</w:t>
      </w:r>
      <w:r w:rsidR="002E68C6">
        <w:rPr>
          <w:rFonts w:ascii="Times New Roman" w:hAnsi="Times New Roman" w:cs="Times New Roman"/>
          <w:bCs/>
          <w:color w:val="000000"/>
          <w:szCs w:val="20"/>
        </w:rPr>
        <w:t>;</w:t>
      </w:r>
    </w:p>
    <w:p w:rsidR="00345F79" w:rsidRPr="00901F27" w:rsidRDefault="002E68C6" w:rsidP="002E68C6">
      <w:pPr>
        <w:pStyle w:val="PargrafodaLista"/>
        <w:numPr>
          <w:ilvl w:val="3"/>
          <w:numId w:val="1"/>
        </w:numPr>
        <w:spacing w:line="360" w:lineRule="auto"/>
        <w:jc w:val="both"/>
        <w:rPr>
          <w:rFonts w:ascii="Times New Roman" w:hAnsi="Times New Roman" w:cs="Times New Roman"/>
          <w:bCs/>
          <w:color w:val="000000"/>
          <w:szCs w:val="20"/>
        </w:rPr>
      </w:pPr>
      <w:r w:rsidRPr="002E68C6">
        <w:rPr>
          <w:rFonts w:ascii="Times New Roman" w:hAnsi="Times New Roman" w:cs="Times New Roman"/>
          <w:bCs/>
          <w:color w:val="000000"/>
          <w:szCs w:val="20"/>
        </w:rPr>
        <w:t xml:space="preserve">Faculdade </w:t>
      </w:r>
      <w:r>
        <w:rPr>
          <w:rFonts w:ascii="Times New Roman" w:hAnsi="Times New Roman" w:cs="Times New Roman"/>
          <w:bCs/>
          <w:color w:val="000000"/>
          <w:szCs w:val="20"/>
        </w:rPr>
        <w:t>d</w:t>
      </w:r>
      <w:r w:rsidRPr="002E68C6">
        <w:rPr>
          <w:rFonts w:ascii="Times New Roman" w:hAnsi="Times New Roman" w:cs="Times New Roman"/>
          <w:bCs/>
          <w:color w:val="000000"/>
          <w:szCs w:val="20"/>
        </w:rPr>
        <w:t>e Ciências Humanas - ESUDA</w:t>
      </w:r>
      <w:r w:rsidR="00305001" w:rsidRPr="00901F27">
        <w:rPr>
          <w:rFonts w:ascii="Times New Roman" w:hAnsi="Times New Roman" w:cs="Times New Roman"/>
          <w:bCs/>
          <w:color w:val="000000"/>
          <w:szCs w:val="20"/>
        </w:rPr>
        <w:t>.</w:t>
      </w:r>
    </w:p>
    <w:p w:rsidR="00E05D97" w:rsidRPr="000D409F" w:rsidRDefault="00E05D97" w:rsidP="00E05D97">
      <w:pPr>
        <w:pStyle w:val="Nivel1"/>
        <w:numPr>
          <w:ilvl w:val="0"/>
          <w:numId w:val="0"/>
        </w:numPr>
        <w:spacing w:before="0" w:after="0" w:line="360" w:lineRule="auto"/>
        <w:ind w:left="284"/>
        <w:contextualSpacing/>
        <w:rPr>
          <w:rFonts w:ascii="Times New Roman" w:hAnsi="Times New Roman"/>
        </w:rPr>
      </w:pPr>
    </w:p>
    <w:p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INFORMAÇÕES RELEVANTES PARA O DIMENSIONAMENTO DA PROPOSTA</w:t>
      </w:r>
    </w:p>
    <w:p w:rsidR="00E05D97" w:rsidRPr="000D409F" w:rsidRDefault="00E05D97"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 demanda da HEMOBRÁS tem como base as seguintes características:</w:t>
      </w:r>
    </w:p>
    <w:p w:rsidR="00E05D97" w:rsidRPr="000D409F" w:rsidRDefault="00F6616E" w:rsidP="00F6616E">
      <w:pPr>
        <w:pStyle w:val="PargrafodaLista"/>
        <w:numPr>
          <w:ilvl w:val="2"/>
          <w:numId w:val="1"/>
        </w:numPr>
        <w:spacing w:line="360" w:lineRule="auto"/>
        <w:ind w:left="851" w:hanging="567"/>
        <w:jc w:val="both"/>
        <w:rPr>
          <w:rFonts w:ascii="Times New Roman" w:hAnsi="Times New Roman" w:cs="Times New Roman"/>
          <w:bCs/>
          <w:szCs w:val="20"/>
        </w:rPr>
      </w:pPr>
      <w:r w:rsidRPr="00F6616E">
        <w:rPr>
          <w:rFonts w:ascii="Times New Roman" w:hAnsi="Times New Roman" w:cs="Times New Roman"/>
          <w:bCs/>
          <w:szCs w:val="20"/>
        </w:rPr>
        <w:t>O serviço prestado deverá ser realizado de acordo com as vagas disponibilizadas nas Unidades da Hemobrás, devendo respeitar os limites disponíveis para cada nível de escolaridade e respectiva carga horária, conforme quadro abaixo:</w:t>
      </w:r>
    </w:p>
    <w:tbl>
      <w:tblPr>
        <w:tblW w:w="9713" w:type="dxa"/>
        <w:tblInd w:w="65" w:type="dxa"/>
        <w:tblCellMar>
          <w:left w:w="0" w:type="dxa"/>
          <w:right w:w="0" w:type="dxa"/>
        </w:tblCellMar>
        <w:tblLook w:val="04A0" w:firstRow="1" w:lastRow="0" w:firstColumn="1" w:lastColumn="0" w:noHBand="0" w:noVBand="1"/>
      </w:tblPr>
      <w:tblGrid>
        <w:gridCol w:w="2557"/>
        <w:gridCol w:w="2200"/>
        <w:gridCol w:w="2478"/>
        <w:gridCol w:w="2478"/>
      </w:tblGrid>
      <w:tr w:rsidR="004257F3" w:rsidRPr="002A65B7" w:rsidTr="004257F3">
        <w:trPr>
          <w:trHeight w:val="467"/>
        </w:trPr>
        <w:tc>
          <w:tcPr>
            <w:tcW w:w="2557" w:type="dxa"/>
            <w:tcBorders>
              <w:top w:val="single" w:sz="8" w:space="0" w:color="auto"/>
              <w:left w:val="single" w:sz="8" w:space="0" w:color="auto"/>
              <w:bottom w:val="single" w:sz="8" w:space="0" w:color="auto"/>
              <w:right w:val="single" w:sz="8" w:space="0" w:color="auto"/>
            </w:tcBorders>
            <w:shd w:val="clear" w:color="auto" w:fill="F2F2F2"/>
            <w:tcMar>
              <w:top w:w="0" w:type="dxa"/>
              <w:left w:w="70" w:type="dxa"/>
              <w:bottom w:w="0" w:type="dxa"/>
              <w:right w:w="70" w:type="dxa"/>
            </w:tcMar>
            <w:vAlign w:val="center"/>
            <w:hideMark/>
          </w:tcPr>
          <w:p w:rsidR="004257F3" w:rsidRPr="002A65B7" w:rsidRDefault="004257F3"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Escolaridade</w:t>
            </w:r>
          </w:p>
        </w:tc>
        <w:tc>
          <w:tcPr>
            <w:tcW w:w="2200" w:type="dxa"/>
            <w:tcBorders>
              <w:top w:val="single" w:sz="8" w:space="0" w:color="auto"/>
              <w:left w:val="nil"/>
              <w:bottom w:val="single" w:sz="8" w:space="0" w:color="auto"/>
              <w:right w:val="single" w:sz="8" w:space="0" w:color="auto"/>
            </w:tcBorders>
            <w:shd w:val="clear" w:color="auto" w:fill="F2F2F2"/>
            <w:tcMar>
              <w:top w:w="0" w:type="dxa"/>
              <w:left w:w="70" w:type="dxa"/>
              <w:bottom w:w="0" w:type="dxa"/>
              <w:right w:w="70" w:type="dxa"/>
            </w:tcMar>
            <w:vAlign w:val="center"/>
            <w:hideMark/>
          </w:tcPr>
          <w:p w:rsidR="004257F3" w:rsidRPr="002A65B7" w:rsidRDefault="004257F3"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Carga horária diária</w:t>
            </w:r>
          </w:p>
        </w:tc>
        <w:tc>
          <w:tcPr>
            <w:tcW w:w="2478" w:type="dxa"/>
            <w:tcBorders>
              <w:top w:val="single" w:sz="8" w:space="0" w:color="auto"/>
              <w:left w:val="nil"/>
              <w:bottom w:val="single" w:sz="8" w:space="0" w:color="auto"/>
              <w:right w:val="single" w:sz="8" w:space="0" w:color="auto"/>
            </w:tcBorders>
            <w:shd w:val="clear" w:color="auto" w:fill="F2F2F2"/>
            <w:tcMar>
              <w:top w:w="0" w:type="dxa"/>
              <w:left w:w="70" w:type="dxa"/>
              <w:bottom w:w="0" w:type="dxa"/>
              <w:right w:w="70" w:type="dxa"/>
            </w:tcMar>
            <w:vAlign w:val="center"/>
            <w:hideMark/>
          </w:tcPr>
          <w:p w:rsidR="004257F3" w:rsidRPr="002A65B7" w:rsidRDefault="004257F3"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Quantitativo de vagas</w:t>
            </w:r>
          </w:p>
        </w:tc>
        <w:tc>
          <w:tcPr>
            <w:tcW w:w="2478" w:type="dxa"/>
            <w:tcBorders>
              <w:top w:val="single" w:sz="8" w:space="0" w:color="auto"/>
              <w:left w:val="nil"/>
              <w:bottom w:val="single" w:sz="8" w:space="0" w:color="auto"/>
              <w:right w:val="single" w:sz="8" w:space="0" w:color="auto"/>
            </w:tcBorders>
            <w:shd w:val="clear" w:color="auto" w:fill="F2F2F2"/>
            <w:vAlign w:val="center"/>
          </w:tcPr>
          <w:p w:rsidR="004257F3" w:rsidRPr="002A65B7" w:rsidRDefault="004257F3" w:rsidP="004257F3">
            <w:pPr>
              <w:spacing w:line="276" w:lineRule="auto"/>
              <w:jc w:val="center"/>
              <w:rPr>
                <w:rFonts w:ascii="Times New Roman" w:hAnsi="Times New Roman" w:cs="Times New Roman"/>
                <w:b/>
                <w:bCs/>
                <w:color w:val="000000"/>
                <w:szCs w:val="20"/>
              </w:rPr>
            </w:pPr>
            <w:r w:rsidRPr="002A65B7">
              <w:rPr>
                <w:rFonts w:ascii="Times New Roman" w:hAnsi="Times New Roman" w:cs="Times New Roman"/>
                <w:b/>
                <w:bCs/>
                <w:color w:val="000000"/>
                <w:szCs w:val="20"/>
              </w:rPr>
              <w:t>Valor da bolsa</w:t>
            </w:r>
          </w:p>
        </w:tc>
      </w:tr>
      <w:tr w:rsidR="00F224A2" w:rsidRPr="002A65B7" w:rsidTr="00444223">
        <w:trPr>
          <w:trHeight w:val="360"/>
        </w:trPr>
        <w:tc>
          <w:tcPr>
            <w:tcW w:w="2557"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224A2" w:rsidRPr="002A65B7" w:rsidRDefault="00F224A2"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Nível médio</w:t>
            </w:r>
            <w:r w:rsidR="00F6239C" w:rsidRPr="002A65B7">
              <w:rPr>
                <w:rFonts w:ascii="Times New Roman" w:hAnsi="Times New Roman" w:cs="Times New Roman"/>
                <w:b/>
                <w:bCs/>
                <w:color w:val="000000"/>
                <w:szCs w:val="20"/>
              </w:rPr>
              <w:t>/técnico</w:t>
            </w: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4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F224A2" w:rsidRPr="002A65B7" w:rsidRDefault="00F6239C" w:rsidP="00F224A2">
            <w:pPr>
              <w:jc w:val="center"/>
              <w:rPr>
                <w:rFonts w:ascii="Times New Roman" w:hAnsi="Times New Roman" w:cs="Times New Roman"/>
              </w:rPr>
            </w:pPr>
            <w:proofErr w:type="gramStart"/>
            <w:r w:rsidRPr="002A65B7">
              <w:rPr>
                <w:rFonts w:ascii="Times New Roman" w:hAnsi="Times New Roman" w:cs="Times New Roman"/>
              </w:rPr>
              <w:t>6</w:t>
            </w:r>
            <w:proofErr w:type="gramEnd"/>
          </w:p>
        </w:tc>
        <w:tc>
          <w:tcPr>
            <w:tcW w:w="2478" w:type="dxa"/>
            <w:tcBorders>
              <w:top w:val="nil"/>
              <w:left w:val="nil"/>
              <w:bottom w:val="single" w:sz="8" w:space="0" w:color="auto"/>
              <w:right w:val="single" w:sz="8" w:space="0" w:color="auto"/>
            </w:tcBorders>
            <w:vAlign w:val="center"/>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R$ 440,00</w:t>
            </w:r>
          </w:p>
        </w:tc>
      </w:tr>
      <w:tr w:rsidR="00F224A2" w:rsidRPr="002A65B7" w:rsidTr="00444223">
        <w:trPr>
          <w:trHeight w:val="360"/>
        </w:trPr>
        <w:tc>
          <w:tcPr>
            <w:tcW w:w="0" w:type="auto"/>
            <w:vMerge/>
            <w:tcBorders>
              <w:top w:val="nil"/>
              <w:left w:val="single" w:sz="8" w:space="0" w:color="auto"/>
              <w:bottom w:val="single" w:sz="8" w:space="0" w:color="auto"/>
              <w:right w:val="single" w:sz="8" w:space="0" w:color="auto"/>
            </w:tcBorders>
            <w:vAlign w:val="center"/>
            <w:hideMark/>
          </w:tcPr>
          <w:p w:rsidR="00F224A2" w:rsidRPr="002A65B7" w:rsidRDefault="00F224A2" w:rsidP="00CC7F9A">
            <w:pPr>
              <w:rPr>
                <w:rFonts w:ascii="Times New Roman" w:eastAsiaTheme="minorHAnsi" w:hAnsi="Times New Roman" w:cs="Times New Roman"/>
                <w:b/>
                <w:bCs/>
                <w:color w:val="000000"/>
                <w:szCs w:val="20"/>
              </w:rPr>
            </w:pP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5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F224A2" w:rsidRPr="002A65B7" w:rsidRDefault="0087787C" w:rsidP="00F224A2">
            <w:pPr>
              <w:jc w:val="center"/>
              <w:rPr>
                <w:rFonts w:ascii="Times New Roman" w:hAnsi="Times New Roman" w:cs="Times New Roman"/>
              </w:rPr>
            </w:pPr>
            <w:proofErr w:type="gramStart"/>
            <w:r>
              <w:rPr>
                <w:rFonts w:ascii="Times New Roman" w:hAnsi="Times New Roman" w:cs="Times New Roman"/>
              </w:rPr>
              <w:t>7</w:t>
            </w:r>
            <w:proofErr w:type="gramEnd"/>
          </w:p>
        </w:tc>
        <w:tc>
          <w:tcPr>
            <w:tcW w:w="2478" w:type="dxa"/>
            <w:tcBorders>
              <w:top w:val="nil"/>
              <w:left w:val="nil"/>
              <w:bottom w:val="single" w:sz="8" w:space="0" w:color="auto"/>
              <w:right w:val="single" w:sz="8" w:space="0" w:color="auto"/>
            </w:tcBorders>
            <w:vAlign w:val="center"/>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R$ 550,00</w:t>
            </w:r>
          </w:p>
        </w:tc>
      </w:tr>
      <w:tr w:rsidR="00F224A2" w:rsidRPr="002A65B7" w:rsidTr="00444223">
        <w:trPr>
          <w:trHeight w:val="360"/>
        </w:trPr>
        <w:tc>
          <w:tcPr>
            <w:tcW w:w="0" w:type="auto"/>
            <w:vMerge/>
            <w:tcBorders>
              <w:top w:val="nil"/>
              <w:left w:val="single" w:sz="8" w:space="0" w:color="auto"/>
              <w:bottom w:val="single" w:sz="8" w:space="0" w:color="auto"/>
              <w:right w:val="single" w:sz="8" w:space="0" w:color="auto"/>
            </w:tcBorders>
            <w:vAlign w:val="center"/>
            <w:hideMark/>
          </w:tcPr>
          <w:p w:rsidR="00F224A2" w:rsidRPr="002A65B7" w:rsidRDefault="00F224A2" w:rsidP="00CC7F9A">
            <w:pPr>
              <w:rPr>
                <w:rFonts w:ascii="Times New Roman" w:eastAsiaTheme="minorHAnsi" w:hAnsi="Times New Roman" w:cs="Times New Roman"/>
                <w:b/>
                <w:bCs/>
                <w:color w:val="000000"/>
                <w:szCs w:val="20"/>
              </w:rPr>
            </w:pP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6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F224A2" w:rsidRPr="002A65B7" w:rsidRDefault="0087787C" w:rsidP="00F224A2">
            <w:pPr>
              <w:jc w:val="center"/>
              <w:rPr>
                <w:rFonts w:ascii="Times New Roman" w:hAnsi="Times New Roman" w:cs="Times New Roman"/>
              </w:rPr>
            </w:pPr>
            <w:proofErr w:type="gramStart"/>
            <w:r>
              <w:rPr>
                <w:rFonts w:ascii="Times New Roman" w:hAnsi="Times New Roman" w:cs="Times New Roman"/>
              </w:rPr>
              <w:t>8</w:t>
            </w:r>
            <w:proofErr w:type="gramEnd"/>
          </w:p>
        </w:tc>
        <w:tc>
          <w:tcPr>
            <w:tcW w:w="2478" w:type="dxa"/>
            <w:tcBorders>
              <w:top w:val="nil"/>
              <w:left w:val="nil"/>
              <w:bottom w:val="single" w:sz="8" w:space="0" w:color="auto"/>
              <w:right w:val="single" w:sz="8" w:space="0" w:color="auto"/>
            </w:tcBorders>
            <w:vAlign w:val="center"/>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R$ 660,00</w:t>
            </w:r>
          </w:p>
        </w:tc>
      </w:tr>
      <w:tr w:rsidR="00F224A2" w:rsidRPr="002A65B7" w:rsidTr="00444223">
        <w:trPr>
          <w:trHeight w:val="360"/>
        </w:trPr>
        <w:tc>
          <w:tcPr>
            <w:tcW w:w="2557"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224A2" w:rsidRPr="002A65B7" w:rsidRDefault="00F224A2"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Nível superior</w:t>
            </w: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4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F224A2" w:rsidRPr="002A65B7" w:rsidRDefault="0087787C" w:rsidP="00F224A2">
            <w:pPr>
              <w:jc w:val="center"/>
              <w:rPr>
                <w:rFonts w:ascii="Times New Roman" w:hAnsi="Times New Roman" w:cs="Times New Roman"/>
              </w:rPr>
            </w:pPr>
            <w:proofErr w:type="gramStart"/>
            <w:r>
              <w:rPr>
                <w:rFonts w:ascii="Times New Roman" w:hAnsi="Times New Roman" w:cs="Times New Roman"/>
              </w:rPr>
              <w:t>7</w:t>
            </w:r>
            <w:proofErr w:type="gramEnd"/>
          </w:p>
        </w:tc>
        <w:tc>
          <w:tcPr>
            <w:tcW w:w="2478" w:type="dxa"/>
            <w:tcBorders>
              <w:top w:val="nil"/>
              <w:left w:val="nil"/>
              <w:bottom w:val="single" w:sz="8" w:space="0" w:color="auto"/>
              <w:right w:val="single" w:sz="8" w:space="0" w:color="auto"/>
            </w:tcBorders>
            <w:vAlign w:val="center"/>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R$ 715,00</w:t>
            </w:r>
          </w:p>
        </w:tc>
      </w:tr>
      <w:tr w:rsidR="00F224A2" w:rsidRPr="002A65B7" w:rsidTr="00444223">
        <w:trPr>
          <w:trHeight w:val="360"/>
        </w:trPr>
        <w:tc>
          <w:tcPr>
            <w:tcW w:w="0" w:type="auto"/>
            <w:vMerge/>
            <w:tcBorders>
              <w:top w:val="nil"/>
              <w:left w:val="single" w:sz="8" w:space="0" w:color="auto"/>
              <w:bottom w:val="single" w:sz="8" w:space="0" w:color="auto"/>
              <w:right w:val="single" w:sz="8" w:space="0" w:color="auto"/>
            </w:tcBorders>
            <w:vAlign w:val="center"/>
            <w:hideMark/>
          </w:tcPr>
          <w:p w:rsidR="00F224A2" w:rsidRPr="002A65B7" w:rsidRDefault="00F224A2" w:rsidP="00CC7F9A">
            <w:pPr>
              <w:rPr>
                <w:rFonts w:ascii="Times New Roman" w:eastAsiaTheme="minorHAnsi" w:hAnsi="Times New Roman" w:cs="Times New Roman"/>
                <w:b/>
                <w:bCs/>
                <w:color w:val="000000"/>
                <w:szCs w:val="20"/>
              </w:rPr>
            </w:pP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5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F224A2" w:rsidRPr="002A65B7" w:rsidRDefault="0087787C" w:rsidP="00F224A2">
            <w:pPr>
              <w:jc w:val="center"/>
              <w:rPr>
                <w:rFonts w:ascii="Times New Roman" w:hAnsi="Times New Roman" w:cs="Times New Roman"/>
              </w:rPr>
            </w:pPr>
            <w:r>
              <w:rPr>
                <w:rFonts w:ascii="Times New Roman" w:hAnsi="Times New Roman" w:cs="Times New Roman"/>
              </w:rPr>
              <w:t>23</w:t>
            </w:r>
          </w:p>
        </w:tc>
        <w:tc>
          <w:tcPr>
            <w:tcW w:w="2478" w:type="dxa"/>
            <w:tcBorders>
              <w:top w:val="nil"/>
              <w:left w:val="nil"/>
              <w:bottom w:val="single" w:sz="8" w:space="0" w:color="auto"/>
              <w:right w:val="single" w:sz="8" w:space="0" w:color="auto"/>
            </w:tcBorders>
            <w:vAlign w:val="center"/>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R$ 916,67</w:t>
            </w:r>
          </w:p>
        </w:tc>
      </w:tr>
      <w:tr w:rsidR="00F224A2" w:rsidRPr="002A65B7" w:rsidTr="00444223">
        <w:trPr>
          <w:trHeight w:val="360"/>
        </w:trPr>
        <w:tc>
          <w:tcPr>
            <w:tcW w:w="0" w:type="auto"/>
            <w:vMerge/>
            <w:tcBorders>
              <w:top w:val="nil"/>
              <w:left w:val="single" w:sz="8" w:space="0" w:color="auto"/>
              <w:bottom w:val="single" w:sz="8" w:space="0" w:color="auto"/>
              <w:right w:val="single" w:sz="8" w:space="0" w:color="auto"/>
            </w:tcBorders>
            <w:vAlign w:val="center"/>
            <w:hideMark/>
          </w:tcPr>
          <w:p w:rsidR="00F224A2" w:rsidRPr="002A65B7" w:rsidRDefault="00F224A2" w:rsidP="00CC7F9A">
            <w:pPr>
              <w:rPr>
                <w:rFonts w:ascii="Times New Roman" w:eastAsiaTheme="minorHAnsi" w:hAnsi="Times New Roman" w:cs="Times New Roman"/>
                <w:b/>
                <w:bCs/>
                <w:color w:val="000000"/>
                <w:szCs w:val="20"/>
              </w:rPr>
            </w:pP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6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F224A2" w:rsidRPr="002A65B7" w:rsidRDefault="0087787C" w:rsidP="00F224A2">
            <w:pPr>
              <w:jc w:val="center"/>
              <w:rPr>
                <w:rFonts w:ascii="Times New Roman" w:hAnsi="Times New Roman" w:cs="Times New Roman"/>
              </w:rPr>
            </w:pPr>
            <w:r>
              <w:rPr>
                <w:rFonts w:ascii="Times New Roman" w:hAnsi="Times New Roman" w:cs="Times New Roman"/>
              </w:rPr>
              <w:t>32</w:t>
            </w:r>
          </w:p>
        </w:tc>
        <w:tc>
          <w:tcPr>
            <w:tcW w:w="2478" w:type="dxa"/>
            <w:tcBorders>
              <w:top w:val="nil"/>
              <w:left w:val="nil"/>
              <w:bottom w:val="single" w:sz="8" w:space="0" w:color="auto"/>
              <w:right w:val="single" w:sz="8" w:space="0" w:color="auto"/>
            </w:tcBorders>
            <w:vAlign w:val="center"/>
          </w:tcPr>
          <w:p w:rsidR="00F224A2" w:rsidRPr="002A65B7" w:rsidRDefault="00F224A2"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R$ 1.100,00</w:t>
            </w:r>
          </w:p>
        </w:tc>
      </w:tr>
      <w:tr w:rsidR="004257F3" w:rsidRPr="002A65B7" w:rsidTr="00444223">
        <w:trPr>
          <w:trHeight w:val="360"/>
        </w:trPr>
        <w:tc>
          <w:tcPr>
            <w:tcW w:w="4757"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4257F3" w:rsidRPr="002A65B7" w:rsidRDefault="004257F3"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Total</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hideMark/>
          </w:tcPr>
          <w:p w:rsidR="004257F3" w:rsidRPr="002A65B7" w:rsidRDefault="0087787C" w:rsidP="00F224A2">
            <w:pPr>
              <w:spacing w:line="276" w:lineRule="auto"/>
              <w:jc w:val="center"/>
              <w:rPr>
                <w:rFonts w:ascii="Times New Roman" w:eastAsiaTheme="minorHAnsi" w:hAnsi="Times New Roman" w:cs="Times New Roman"/>
                <w:b/>
                <w:bCs/>
                <w:color w:val="000000"/>
                <w:szCs w:val="20"/>
              </w:rPr>
            </w:pPr>
            <w:r>
              <w:rPr>
                <w:rFonts w:ascii="Times New Roman" w:eastAsiaTheme="minorHAnsi" w:hAnsi="Times New Roman" w:cs="Times New Roman"/>
                <w:b/>
                <w:bCs/>
                <w:color w:val="000000"/>
                <w:szCs w:val="20"/>
              </w:rPr>
              <w:fldChar w:fldCharType="begin"/>
            </w:r>
            <w:r>
              <w:rPr>
                <w:rFonts w:ascii="Times New Roman" w:eastAsiaTheme="minorHAnsi" w:hAnsi="Times New Roman" w:cs="Times New Roman"/>
                <w:b/>
                <w:bCs/>
                <w:color w:val="000000"/>
                <w:szCs w:val="20"/>
              </w:rPr>
              <w:instrText xml:space="preserve"> =SUM(ABOVE) </w:instrText>
            </w:r>
            <w:r>
              <w:rPr>
                <w:rFonts w:ascii="Times New Roman" w:eastAsiaTheme="minorHAnsi" w:hAnsi="Times New Roman" w:cs="Times New Roman"/>
                <w:b/>
                <w:bCs/>
                <w:color w:val="000000"/>
                <w:szCs w:val="20"/>
              </w:rPr>
              <w:fldChar w:fldCharType="separate"/>
            </w:r>
            <w:r>
              <w:rPr>
                <w:rFonts w:ascii="Times New Roman" w:eastAsiaTheme="minorHAnsi" w:hAnsi="Times New Roman" w:cs="Times New Roman"/>
                <w:b/>
                <w:bCs/>
                <w:noProof/>
                <w:color w:val="000000"/>
                <w:szCs w:val="20"/>
              </w:rPr>
              <w:t>83</w:t>
            </w:r>
            <w:r>
              <w:rPr>
                <w:rFonts w:ascii="Times New Roman" w:eastAsiaTheme="minorHAnsi" w:hAnsi="Times New Roman" w:cs="Times New Roman"/>
                <w:b/>
                <w:bCs/>
                <w:color w:val="000000"/>
                <w:szCs w:val="20"/>
              </w:rPr>
              <w:fldChar w:fldCharType="end"/>
            </w:r>
          </w:p>
        </w:tc>
        <w:tc>
          <w:tcPr>
            <w:tcW w:w="2478" w:type="dxa"/>
            <w:tcBorders>
              <w:top w:val="nil"/>
              <w:left w:val="nil"/>
              <w:bottom w:val="single" w:sz="8" w:space="0" w:color="auto"/>
              <w:right w:val="single" w:sz="8" w:space="0" w:color="auto"/>
            </w:tcBorders>
          </w:tcPr>
          <w:p w:rsidR="004257F3" w:rsidRPr="002A65B7" w:rsidRDefault="004257F3" w:rsidP="00CC7F9A">
            <w:pPr>
              <w:spacing w:line="276" w:lineRule="auto"/>
              <w:jc w:val="center"/>
              <w:rPr>
                <w:rFonts w:ascii="Times New Roman" w:eastAsiaTheme="minorHAnsi" w:hAnsi="Times New Roman" w:cs="Times New Roman"/>
                <w:b/>
                <w:bCs/>
                <w:color w:val="000000"/>
                <w:szCs w:val="20"/>
              </w:rPr>
            </w:pPr>
          </w:p>
        </w:tc>
      </w:tr>
    </w:tbl>
    <w:p w:rsidR="00E05D97" w:rsidRDefault="00E05D97" w:rsidP="00F6616E">
      <w:pPr>
        <w:spacing w:line="360" w:lineRule="auto"/>
        <w:ind w:left="284"/>
        <w:jc w:val="both"/>
        <w:rPr>
          <w:rFonts w:ascii="Times New Roman" w:hAnsi="Times New Roman" w:cs="Times New Roman"/>
          <w:bCs/>
          <w:szCs w:val="20"/>
        </w:rPr>
      </w:pPr>
    </w:p>
    <w:p w:rsidR="00F176E7" w:rsidRDefault="00F176E7" w:rsidP="00F6616E">
      <w:pPr>
        <w:spacing w:line="360" w:lineRule="auto"/>
        <w:ind w:left="284"/>
        <w:jc w:val="both"/>
        <w:rPr>
          <w:rFonts w:ascii="Times New Roman" w:hAnsi="Times New Roman" w:cs="Times New Roman"/>
          <w:bCs/>
          <w:szCs w:val="20"/>
        </w:rPr>
      </w:pPr>
      <w:r>
        <w:rPr>
          <w:rFonts w:ascii="Times New Roman" w:hAnsi="Times New Roman" w:cs="Times New Roman"/>
          <w:bCs/>
          <w:szCs w:val="20"/>
        </w:rPr>
        <w:t>5.1.2 A CONTRATADA deverá promover, também, o</w:t>
      </w:r>
      <w:r w:rsidRPr="00F176E7">
        <w:rPr>
          <w:rFonts w:ascii="Times New Roman" w:hAnsi="Times New Roman" w:cs="Times New Roman"/>
          <w:bCs/>
          <w:szCs w:val="20"/>
        </w:rPr>
        <w:t xml:space="preserve"> pagamento d</w:t>
      </w:r>
      <w:r>
        <w:rPr>
          <w:rFonts w:ascii="Times New Roman" w:hAnsi="Times New Roman" w:cs="Times New Roman"/>
          <w:bCs/>
          <w:szCs w:val="20"/>
        </w:rPr>
        <w:t>e</w:t>
      </w:r>
      <w:r w:rsidRPr="00F176E7">
        <w:rPr>
          <w:rFonts w:ascii="Times New Roman" w:hAnsi="Times New Roman" w:cs="Times New Roman"/>
          <w:bCs/>
          <w:szCs w:val="20"/>
        </w:rPr>
        <w:t xml:space="preserve"> auxílio transporte, para cada dia útil efetivamente estagiado de </w:t>
      </w:r>
      <w:proofErr w:type="gramStart"/>
      <w:r w:rsidRPr="00F176E7">
        <w:rPr>
          <w:rFonts w:ascii="Times New Roman" w:hAnsi="Times New Roman" w:cs="Times New Roman"/>
          <w:bCs/>
          <w:szCs w:val="20"/>
        </w:rPr>
        <w:t>R$ 6,00 (seis reais) em pecúnia</w:t>
      </w:r>
      <w:r>
        <w:rPr>
          <w:rFonts w:ascii="Times New Roman" w:hAnsi="Times New Roman" w:cs="Times New Roman"/>
          <w:bCs/>
          <w:szCs w:val="20"/>
        </w:rPr>
        <w:t>, independente</w:t>
      </w:r>
      <w:proofErr w:type="gramEnd"/>
      <w:r>
        <w:rPr>
          <w:rFonts w:ascii="Times New Roman" w:hAnsi="Times New Roman" w:cs="Times New Roman"/>
          <w:bCs/>
          <w:szCs w:val="20"/>
        </w:rPr>
        <w:t xml:space="preserve"> do nível de escolaridade ou carga horária diária.</w:t>
      </w:r>
    </w:p>
    <w:p w:rsidR="00F6239C" w:rsidRDefault="00F6239C" w:rsidP="00F6616E">
      <w:pPr>
        <w:spacing w:line="360" w:lineRule="auto"/>
        <w:ind w:left="284"/>
        <w:jc w:val="both"/>
        <w:rPr>
          <w:rFonts w:ascii="Times New Roman" w:hAnsi="Times New Roman" w:cs="Times New Roman"/>
          <w:bCs/>
          <w:szCs w:val="20"/>
        </w:rPr>
      </w:pPr>
      <w:r w:rsidRPr="00916F1D">
        <w:rPr>
          <w:rFonts w:ascii="Times New Roman" w:hAnsi="Times New Roman" w:cs="Times New Roman"/>
          <w:bCs/>
          <w:szCs w:val="20"/>
        </w:rPr>
        <w:t>5.1.3 Durante a vigência do contrato</w:t>
      </w:r>
      <w:r w:rsidR="008A05CE">
        <w:rPr>
          <w:rFonts w:ascii="Times New Roman" w:hAnsi="Times New Roman" w:cs="Times New Roman"/>
          <w:bCs/>
          <w:szCs w:val="20"/>
        </w:rPr>
        <w:t xml:space="preserve">, haverá o encerramento </w:t>
      </w:r>
      <w:r w:rsidR="00444223" w:rsidRPr="00916F1D">
        <w:rPr>
          <w:rFonts w:ascii="Times New Roman" w:hAnsi="Times New Roman" w:cs="Times New Roman"/>
          <w:bCs/>
          <w:szCs w:val="20"/>
        </w:rPr>
        <w:t>de 07 (sete) vagas de estágio, sendo 01 (uma) vaga de nível médio/técnico de 06 horas/dia e 06 (seis) vagas de</w:t>
      </w:r>
      <w:r w:rsidR="00F874C7" w:rsidRPr="00916F1D">
        <w:rPr>
          <w:rFonts w:ascii="Times New Roman" w:hAnsi="Times New Roman" w:cs="Times New Roman"/>
          <w:bCs/>
          <w:szCs w:val="20"/>
        </w:rPr>
        <w:t xml:space="preserve"> nível superior de 06 horas/dia</w:t>
      </w:r>
      <w:r w:rsidR="00F02ADF">
        <w:rPr>
          <w:rFonts w:ascii="Times New Roman" w:hAnsi="Times New Roman" w:cs="Times New Roman"/>
          <w:bCs/>
          <w:szCs w:val="20"/>
        </w:rPr>
        <w:t>, em decorrência do encerramento da disponibilidade de vagas de 06 (seis) horas/dia na unidade de Goiana/PE</w:t>
      </w:r>
      <w:r w:rsidR="00F874C7" w:rsidRPr="00916F1D">
        <w:rPr>
          <w:rFonts w:ascii="Times New Roman" w:hAnsi="Times New Roman" w:cs="Times New Roman"/>
          <w:bCs/>
          <w:szCs w:val="20"/>
        </w:rPr>
        <w:t>, ficando assim a disposição das vagas:</w:t>
      </w:r>
    </w:p>
    <w:p w:rsidR="00F02ADF" w:rsidRDefault="00F02ADF" w:rsidP="00F6616E">
      <w:pPr>
        <w:spacing w:line="360" w:lineRule="auto"/>
        <w:ind w:left="284"/>
        <w:jc w:val="both"/>
        <w:rPr>
          <w:rFonts w:ascii="Times New Roman" w:hAnsi="Times New Roman" w:cs="Times New Roman"/>
          <w:bCs/>
          <w:szCs w:val="20"/>
        </w:rPr>
      </w:pPr>
    </w:p>
    <w:p w:rsidR="00F02ADF" w:rsidRPr="00916F1D" w:rsidRDefault="00F02ADF" w:rsidP="00F6616E">
      <w:pPr>
        <w:spacing w:line="360" w:lineRule="auto"/>
        <w:ind w:left="284"/>
        <w:jc w:val="both"/>
        <w:rPr>
          <w:rFonts w:ascii="Times New Roman" w:hAnsi="Times New Roman" w:cs="Times New Roman"/>
          <w:bCs/>
          <w:szCs w:val="20"/>
        </w:rPr>
      </w:pPr>
    </w:p>
    <w:tbl>
      <w:tblPr>
        <w:tblW w:w="9713" w:type="dxa"/>
        <w:tblInd w:w="65" w:type="dxa"/>
        <w:tblCellMar>
          <w:left w:w="0" w:type="dxa"/>
          <w:right w:w="0" w:type="dxa"/>
        </w:tblCellMar>
        <w:tblLook w:val="04A0" w:firstRow="1" w:lastRow="0" w:firstColumn="1" w:lastColumn="0" w:noHBand="0" w:noVBand="1"/>
      </w:tblPr>
      <w:tblGrid>
        <w:gridCol w:w="2557"/>
        <w:gridCol w:w="2200"/>
        <w:gridCol w:w="2478"/>
        <w:gridCol w:w="2478"/>
      </w:tblGrid>
      <w:tr w:rsidR="00F874C7" w:rsidRPr="002A65B7" w:rsidTr="00CC7F9A">
        <w:trPr>
          <w:trHeight w:val="467"/>
        </w:trPr>
        <w:tc>
          <w:tcPr>
            <w:tcW w:w="2557" w:type="dxa"/>
            <w:tcBorders>
              <w:top w:val="single" w:sz="8" w:space="0" w:color="auto"/>
              <w:left w:val="single" w:sz="8" w:space="0" w:color="auto"/>
              <w:bottom w:val="single" w:sz="8" w:space="0" w:color="auto"/>
              <w:right w:val="single" w:sz="8" w:space="0" w:color="auto"/>
            </w:tcBorders>
            <w:shd w:val="clear" w:color="auto" w:fill="F2F2F2"/>
            <w:tcMar>
              <w:top w:w="0" w:type="dxa"/>
              <w:left w:w="70" w:type="dxa"/>
              <w:bottom w:w="0" w:type="dxa"/>
              <w:right w:w="70" w:type="dxa"/>
            </w:tcMar>
            <w:vAlign w:val="center"/>
            <w:hideMark/>
          </w:tcPr>
          <w:p w:rsidR="00F874C7" w:rsidRPr="002A65B7" w:rsidRDefault="00F874C7"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Escolaridade</w:t>
            </w:r>
          </w:p>
        </w:tc>
        <w:tc>
          <w:tcPr>
            <w:tcW w:w="2200" w:type="dxa"/>
            <w:tcBorders>
              <w:top w:val="single" w:sz="8" w:space="0" w:color="auto"/>
              <w:left w:val="nil"/>
              <w:bottom w:val="single" w:sz="8" w:space="0" w:color="auto"/>
              <w:right w:val="single" w:sz="8" w:space="0" w:color="auto"/>
            </w:tcBorders>
            <w:shd w:val="clear" w:color="auto" w:fill="F2F2F2"/>
            <w:tcMar>
              <w:top w:w="0" w:type="dxa"/>
              <w:left w:w="70" w:type="dxa"/>
              <w:bottom w:w="0" w:type="dxa"/>
              <w:right w:w="70" w:type="dxa"/>
            </w:tcMar>
            <w:vAlign w:val="center"/>
            <w:hideMark/>
          </w:tcPr>
          <w:p w:rsidR="00F874C7" w:rsidRPr="002A65B7" w:rsidRDefault="00F874C7"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Carga horária diária</w:t>
            </w:r>
          </w:p>
        </w:tc>
        <w:tc>
          <w:tcPr>
            <w:tcW w:w="2478" w:type="dxa"/>
            <w:tcBorders>
              <w:top w:val="single" w:sz="8" w:space="0" w:color="auto"/>
              <w:left w:val="nil"/>
              <w:bottom w:val="single" w:sz="8" w:space="0" w:color="auto"/>
              <w:right w:val="single" w:sz="8" w:space="0" w:color="auto"/>
            </w:tcBorders>
            <w:shd w:val="clear" w:color="auto" w:fill="F2F2F2"/>
            <w:tcMar>
              <w:top w:w="0" w:type="dxa"/>
              <w:left w:w="70" w:type="dxa"/>
              <w:bottom w:w="0" w:type="dxa"/>
              <w:right w:w="70" w:type="dxa"/>
            </w:tcMar>
            <w:vAlign w:val="center"/>
            <w:hideMark/>
          </w:tcPr>
          <w:p w:rsidR="00F874C7" w:rsidRPr="002A65B7" w:rsidRDefault="00F874C7"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Quantitativo de vagas</w:t>
            </w:r>
          </w:p>
        </w:tc>
        <w:tc>
          <w:tcPr>
            <w:tcW w:w="2478" w:type="dxa"/>
            <w:tcBorders>
              <w:top w:val="single" w:sz="8" w:space="0" w:color="auto"/>
              <w:left w:val="nil"/>
              <w:bottom w:val="single" w:sz="8" w:space="0" w:color="auto"/>
              <w:right w:val="single" w:sz="8" w:space="0" w:color="auto"/>
            </w:tcBorders>
            <w:shd w:val="clear" w:color="auto" w:fill="F2F2F2"/>
            <w:vAlign w:val="center"/>
          </w:tcPr>
          <w:p w:rsidR="00F874C7" w:rsidRPr="002A65B7" w:rsidRDefault="00F874C7" w:rsidP="00CC7F9A">
            <w:pPr>
              <w:spacing w:line="276" w:lineRule="auto"/>
              <w:jc w:val="center"/>
              <w:rPr>
                <w:rFonts w:ascii="Times New Roman" w:hAnsi="Times New Roman" w:cs="Times New Roman"/>
                <w:b/>
                <w:bCs/>
                <w:color w:val="000000"/>
                <w:szCs w:val="20"/>
              </w:rPr>
            </w:pPr>
            <w:r w:rsidRPr="002A65B7">
              <w:rPr>
                <w:rFonts w:ascii="Times New Roman" w:hAnsi="Times New Roman" w:cs="Times New Roman"/>
                <w:b/>
                <w:bCs/>
                <w:color w:val="000000"/>
                <w:szCs w:val="20"/>
              </w:rPr>
              <w:t>Valor da bolsa</w:t>
            </w:r>
          </w:p>
        </w:tc>
      </w:tr>
      <w:tr w:rsidR="0087787C" w:rsidRPr="002A65B7" w:rsidTr="00CC7F9A">
        <w:trPr>
          <w:trHeight w:val="360"/>
        </w:trPr>
        <w:tc>
          <w:tcPr>
            <w:tcW w:w="2557"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7787C" w:rsidRPr="002A65B7" w:rsidRDefault="0087787C"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Nível médio/técnico</w:t>
            </w: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4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87787C" w:rsidRPr="002A65B7" w:rsidRDefault="0087787C" w:rsidP="00CC7F9A">
            <w:pPr>
              <w:jc w:val="center"/>
              <w:rPr>
                <w:rFonts w:ascii="Times New Roman" w:hAnsi="Times New Roman" w:cs="Times New Roman"/>
              </w:rPr>
            </w:pPr>
            <w:proofErr w:type="gramStart"/>
            <w:r w:rsidRPr="002A65B7">
              <w:rPr>
                <w:rFonts w:ascii="Times New Roman" w:hAnsi="Times New Roman" w:cs="Times New Roman"/>
              </w:rPr>
              <w:t>6</w:t>
            </w:r>
            <w:proofErr w:type="gramEnd"/>
          </w:p>
        </w:tc>
        <w:tc>
          <w:tcPr>
            <w:tcW w:w="2478" w:type="dxa"/>
            <w:tcBorders>
              <w:top w:val="nil"/>
              <w:left w:val="nil"/>
              <w:bottom w:val="single" w:sz="8" w:space="0" w:color="auto"/>
              <w:right w:val="single" w:sz="8" w:space="0" w:color="auto"/>
            </w:tcBorders>
            <w:vAlign w:val="center"/>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R$ 440,00</w:t>
            </w:r>
          </w:p>
        </w:tc>
      </w:tr>
      <w:tr w:rsidR="0087787C" w:rsidRPr="002A65B7" w:rsidTr="00CC7F9A">
        <w:trPr>
          <w:trHeight w:val="360"/>
        </w:trPr>
        <w:tc>
          <w:tcPr>
            <w:tcW w:w="0" w:type="auto"/>
            <w:vMerge/>
            <w:tcBorders>
              <w:top w:val="nil"/>
              <w:left w:val="single" w:sz="8" w:space="0" w:color="auto"/>
              <w:bottom w:val="single" w:sz="8" w:space="0" w:color="auto"/>
              <w:right w:val="single" w:sz="8" w:space="0" w:color="auto"/>
            </w:tcBorders>
            <w:vAlign w:val="center"/>
            <w:hideMark/>
          </w:tcPr>
          <w:p w:rsidR="0087787C" w:rsidRPr="002A65B7" w:rsidRDefault="0087787C" w:rsidP="00CC7F9A">
            <w:pPr>
              <w:rPr>
                <w:rFonts w:ascii="Times New Roman" w:eastAsiaTheme="minorHAnsi" w:hAnsi="Times New Roman" w:cs="Times New Roman"/>
                <w:b/>
                <w:bCs/>
                <w:color w:val="000000"/>
                <w:szCs w:val="20"/>
              </w:rPr>
            </w:pP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5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87787C" w:rsidRPr="002A65B7" w:rsidRDefault="0087787C" w:rsidP="00CC7F9A">
            <w:pPr>
              <w:jc w:val="center"/>
              <w:rPr>
                <w:rFonts w:ascii="Times New Roman" w:hAnsi="Times New Roman" w:cs="Times New Roman"/>
              </w:rPr>
            </w:pPr>
            <w:proofErr w:type="gramStart"/>
            <w:r>
              <w:rPr>
                <w:rFonts w:ascii="Times New Roman" w:hAnsi="Times New Roman" w:cs="Times New Roman"/>
              </w:rPr>
              <w:t>7</w:t>
            </w:r>
            <w:proofErr w:type="gramEnd"/>
          </w:p>
        </w:tc>
        <w:tc>
          <w:tcPr>
            <w:tcW w:w="2478" w:type="dxa"/>
            <w:tcBorders>
              <w:top w:val="nil"/>
              <w:left w:val="nil"/>
              <w:bottom w:val="single" w:sz="8" w:space="0" w:color="auto"/>
              <w:right w:val="single" w:sz="8" w:space="0" w:color="auto"/>
            </w:tcBorders>
            <w:vAlign w:val="center"/>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R$ 550,00</w:t>
            </w:r>
          </w:p>
        </w:tc>
      </w:tr>
      <w:tr w:rsidR="0087787C" w:rsidRPr="002A65B7" w:rsidTr="00CC7F9A">
        <w:trPr>
          <w:trHeight w:val="360"/>
        </w:trPr>
        <w:tc>
          <w:tcPr>
            <w:tcW w:w="0" w:type="auto"/>
            <w:vMerge/>
            <w:tcBorders>
              <w:top w:val="nil"/>
              <w:left w:val="single" w:sz="8" w:space="0" w:color="auto"/>
              <w:bottom w:val="single" w:sz="8" w:space="0" w:color="auto"/>
              <w:right w:val="single" w:sz="8" w:space="0" w:color="auto"/>
            </w:tcBorders>
            <w:vAlign w:val="center"/>
            <w:hideMark/>
          </w:tcPr>
          <w:p w:rsidR="0087787C" w:rsidRPr="002A65B7" w:rsidRDefault="0087787C" w:rsidP="00CC7F9A">
            <w:pPr>
              <w:rPr>
                <w:rFonts w:ascii="Times New Roman" w:eastAsiaTheme="minorHAnsi" w:hAnsi="Times New Roman" w:cs="Times New Roman"/>
                <w:b/>
                <w:bCs/>
                <w:color w:val="000000"/>
                <w:szCs w:val="20"/>
              </w:rPr>
            </w:pP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6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87787C" w:rsidRPr="002A65B7" w:rsidRDefault="0087787C" w:rsidP="00CC7F9A">
            <w:pPr>
              <w:jc w:val="center"/>
              <w:rPr>
                <w:rFonts w:ascii="Times New Roman" w:hAnsi="Times New Roman" w:cs="Times New Roman"/>
              </w:rPr>
            </w:pPr>
            <w:proofErr w:type="gramStart"/>
            <w:r>
              <w:rPr>
                <w:rFonts w:ascii="Times New Roman" w:hAnsi="Times New Roman" w:cs="Times New Roman"/>
              </w:rPr>
              <w:t>7</w:t>
            </w:r>
            <w:proofErr w:type="gramEnd"/>
          </w:p>
        </w:tc>
        <w:tc>
          <w:tcPr>
            <w:tcW w:w="2478" w:type="dxa"/>
            <w:tcBorders>
              <w:top w:val="nil"/>
              <w:left w:val="nil"/>
              <w:bottom w:val="single" w:sz="8" w:space="0" w:color="auto"/>
              <w:right w:val="single" w:sz="8" w:space="0" w:color="auto"/>
            </w:tcBorders>
            <w:vAlign w:val="center"/>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R$ 660,00</w:t>
            </w:r>
          </w:p>
        </w:tc>
      </w:tr>
      <w:tr w:rsidR="0087787C" w:rsidRPr="002A65B7" w:rsidTr="00CC7F9A">
        <w:trPr>
          <w:trHeight w:val="360"/>
        </w:trPr>
        <w:tc>
          <w:tcPr>
            <w:tcW w:w="2557" w:type="dxa"/>
            <w:vMerge w:val="restart"/>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7787C" w:rsidRPr="002A65B7" w:rsidRDefault="0087787C"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Nível superior</w:t>
            </w: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4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87787C" w:rsidRPr="002A65B7" w:rsidRDefault="0087787C" w:rsidP="00CC7F9A">
            <w:pPr>
              <w:jc w:val="center"/>
              <w:rPr>
                <w:rFonts w:ascii="Times New Roman" w:hAnsi="Times New Roman" w:cs="Times New Roman"/>
              </w:rPr>
            </w:pPr>
            <w:proofErr w:type="gramStart"/>
            <w:r>
              <w:rPr>
                <w:rFonts w:ascii="Times New Roman" w:hAnsi="Times New Roman" w:cs="Times New Roman"/>
              </w:rPr>
              <w:t>7</w:t>
            </w:r>
            <w:proofErr w:type="gramEnd"/>
          </w:p>
        </w:tc>
        <w:tc>
          <w:tcPr>
            <w:tcW w:w="2478" w:type="dxa"/>
            <w:tcBorders>
              <w:top w:val="nil"/>
              <w:left w:val="nil"/>
              <w:bottom w:val="single" w:sz="8" w:space="0" w:color="auto"/>
              <w:right w:val="single" w:sz="8" w:space="0" w:color="auto"/>
            </w:tcBorders>
            <w:vAlign w:val="center"/>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R$ 715,00</w:t>
            </w:r>
          </w:p>
        </w:tc>
      </w:tr>
      <w:tr w:rsidR="0087787C" w:rsidRPr="002A65B7" w:rsidTr="00CC7F9A">
        <w:trPr>
          <w:trHeight w:val="360"/>
        </w:trPr>
        <w:tc>
          <w:tcPr>
            <w:tcW w:w="0" w:type="auto"/>
            <w:vMerge/>
            <w:tcBorders>
              <w:top w:val="nil"/>
              <w:left w:val="single" w:sz="8" w:space="0" w:color="auto"/>
              <w:bottom w:val="single" w:sz="8" w:space="0" w:color="auto"/>
              <w:right w:val="single" w:sz="8" w:space="0" w:color="auto"/>
            </w:tcBorders>
            <w:vAlign w:val="center"/>
            <w:hideMark/>
          </w:tcPr>
          <w:p w:rsidR="0087787C" w:rsidRPr="002A65B7" w:rsidRDefault="0087787C" w:rsidP="00CC7F9A">
            <w:pPr>
              <w:rPr>
                <w:rFonts w:ascii="Times New Roman" w:eastAsiaTheme="minorHAnsi" w:hAnsi="Times New Roman" w:cs="Times New Roman"/>
                <w:b/>
                <w:bCs/>
                <w:color w:val="000000"/>
                <w:szCs w:val="20"/>
              </w:rPr>
            </w:pP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5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87787C" w:rsidRPr="002A65B7" w:rsidRDefault="0087787C" w:rsidP="00CC7F9A">
            <w:pPr>
              <w:jc w:val="center"/>
              <w:rPr>
                <w:rFonts w:ascii="Times New Roman" w:hAnsi="Times New Roman" w:cs="Times New Roman"/>
              </w:rPr>
            </w:pPr>
            <w:r>
              <w:rPr>
                <w:rFonts w:ascii="Times New Roman" w:hAnsi="Times New Roman" w:cs="Times New Roman"/>
              </w:rPr>
              <w:t>23</w:t>
            </w:r>
          </w:p>
        </w:tc>
        <w:tc>
          <w:tcPr>
            <w:tcW w:w="2478" w:type="dxa"/>
            <w:tcBorders>
              <w:top w:val="nil"/>
              <w:left w:val="nil"/>
              <w:bottom w:val="single" w:sz="8" w:space="0" w:color="auto"/>
              <w:right w:val="single" w:sz="8" w:space="0" w:color="auto"/>
            </w:tcBorders>
            <w:vAlign w:val="center"/>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R$ 916,67</w:t>
            </w:r>
          </w:p>
        </w:tc>
      </w:tr>
      <w:tr w:rsidR="0087787C" w:rsidRPr="002A65B7" w:rsidTr="00CC7F9A">
        <w:trPr>
          <w:trHeight w:val="360"/>
        </w:trPr>
        <w:tc>
          <w:tcPr>
            <w:tcW w:w="0" w:type="auto"/>
            <w:vMerge/>
            <w:tcBorders>
              <w:top w:val="nil"/>
              <w:left w:val="single" w:sz="8" w:space="0" w:color="auto"/>
              <w:bottom w:val="single" w:sz="8" w:space="0" w:color="auto"/>
              <w:right w:val="single" w:sz="8" w:space="0" w:color="auto"/>
            </w:tcBorders>
            <w:vAlign w:val="center"/>
            <w:hideMark/>
          </w:tcPr>
          <w:p w:rsidR="0087787C" w:rsidRPr="002A65B7" w:rsidRDefault="0087787C" w:rsidP="00CC7F9A">
            <w:pPr>
              <w:rPr>
                <w:rFonts w:ascii="Times New Roman" w:eastAsiaTheme="minorHAnsi" w:hAnsi="Times New Roman" w:cs="Times New Roman"/>
                <w:b/>
                <w:bCs/>
                <w:color w:val="000000"/>
                <w:szCs w:val="20"/>
              </w:rPr>
            </w:pPr>
          </w:p>
        </w:tc>
        <w:tc>
          <w:tcPr>
            <w:tcW w:w="22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6 horas</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tcPr>
          <w:p w:rsidR="0087787C" w:rsidRPr="002A65B7" w:rsidRDefault="0087787C" w:rsidP="00CC7F9A">
            <w:pPr>
              <w:jc w:val="center"/>
              <w:rPr>
                <w:rFonts w:ascii="Times New Roman" w:hAnsi="Times New Roman" w:cs="Times New Roman"/>
              </w:rPr>
            </w:pPr>
            <w:r>
              <w:rPr>
                <w:rFonts w:ascii="Times New Roman" w:hAnsi="Times New Roman" w:cs="Times New Roman"/>
              </w:rPr>
              <w:t>26</w:t>
            </w:r>
          </w:p>
        </w:tc>
        <w:tc>
          <w:tcPr>
            <w:tcW w:w="2478" w:type="dxa"/>
            <w:tcBorders>
              <w:top w:val="nil"/>
              <w:left w:val="nil"/>
              <w:bottom w:val="single" w:sz="8" w:space="0" w:color="auto"/>
              <w:right w:val="single" w:sz="8" w:space="0" w:color="auto"/>
            </w:tcBorders>
            <w:vAlign w:val="center"/>
          </w:tcPr>
          <w:p w:rsidR="0087787C" w:rsidRPr="002A65B7" w:rsidRDefault="0087787C" w:rsidP="00CC7F9A">
            <w:pPr>
              <w:spacing w:line="276" w:lineRule="auto"/>
              <w:jc w:val="center"/>
              <w:rPr>
                <w:rFonts w:ascii="Times New Roman" w:eastAsiaTheme="minorHAnsi" w:hAnsi="Times New Roman" w:cs="Times New Roman"/>
                <w:color w:val="000000"/>
                <w:szCs w:val="20"/>
              </w:rPr>
            </w:pPr>
            <w:r w:rsidRPr="002A65B7">
              <w:rPr>
                <w:rFonts w:ascii="Times New Roman" w:hAnsi="Times New Roman" w:cs="Times New Roman"/>
                <w:color w:val="000000"/>
                <w:szCs w:val="20"/>
              </w:rPr>
              <w:t>R$ 1.100,00</w:t>
            </w:r>
          </w:p>
        </w:tc>
      </w:tr>
      <w:tr w:rsidR="00F874C7" w:rsidRPr="002A65B7" w:rsidTr="00CC7F9A">
        <w:trPr>
          <w:trHeight w:val="360"/>
        </w:trPr>
        <w:tc>
          <w:tcPr>
            <w:tcW w:w="4757"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F874C7" w:rsidRPr="002A65B7" w:rsidRDefault="00F874C7" w:rsidP="00CC7F9A">
            <w:pPr>
              <w:spacing w:line="276" w:lineRule="auto"/>
              <w:jc w:val="center"/>
              <w:rPr>
                <w:rFonts w:ascii="Times New Roman" w:eastAsiaTheme="minorHAnsi" w:hAnsi="Times New Roman" w:cs="Times New Roman"/>
                <w:b/>
                <w:bCs/>
                <w:color w:val="000000"/>
                <w:szCs w:val="20"/>
              </w:rPr>
            </w:pPr>
            <w:r w:rsidRPr="002A65B7">
              <w:rPr>
                <w:rFonts w:ascii="Times New Roman" w:hAnsi="Times New Roman" w:cs="Times New Roman"/>
                <w:b/>
                <w:bCs/>
                <w:color w:val="000000"/>
                <w:szCs w:val="20"/>
              </w:rPr>
              <w:t>Total</w:t>
            </w:r>
          </w:p>
        </w:tc>
        <w:tc>
          <w:tcPr>
            <w:tcW w:w="2478" w:type="dxa"/>
            <w:tcBorders>
              <w:top w:val="nil"/>
              <w:left w:val="nil"/>
              <w:bottom w:val="single" w:sz="8" w:space="0" w:color="auto"/>
              <w:right w:val="single" w:sz="8" w:space="0" w:color="auto"/>
            </w:tcBorders>
            <w:shd w:val="clear" w:color="auto" w:fill="FFFFFF" w:themeFill="background1"/>
            <w:noWrap/>
            <w:tcMar>
              <w:top w:w="0" w:type="dxa"/>
              <w:left w:w="70" w:type="dxa"/>
              <w:bottom w:w="0" w:type="dxa"/>
              <w:right w:w="70" w:type="dxa"/>
            </w:tcMar>
            <w:vAlign w:val="center"/>
            <w:hideMark/>
          </w:tcPr>
          <w:p w:rsidR="00F874C7" w:rsidRPr="002A65B7" w:rsidRDefault="0087787C" w:rsidP="00CC7F9A">
            <w:pPr>
              <w:spacing w:line="276" w:lineRule="auto"/>
              <w:jc w:val="center"/>
              <w:rPr>
                <w:rFonts w:ascii="Times New Roman" w:eastAsiaTheme="minorHAnsi" w:hAnsi="Times New Roman" w:cs="Times New Roman"/>
                <w:b/>
                <w:bCs/>
                <w:color w:val="000000"/>
                <w:szCs w:val="20"/>
              </w:rPr>
            </w:pPr>
            <w:r>
              <w:rPr>
                <w:rFonts w:ascii="Times New Roman" w:eastAsiaTheme="minorHAnsi" w:hAnsi="Times New Roman" w:cs="Times New Roman"/>
                <w:b/>
                <w:bCs/>
                <w:color w:val="000000"/>
                <w:szCs w:val="20"/>
              </w:rPr>
              <w:fldChar w:fldCharType="begin"/>
            </w:r>
            <w:r>
              <w:rPr>
                <w:rFonts w:ascii="Times New Roman" w:eastAsiaTheme="minorHAnsi" w:hAnsi="Times New Roman" w:cs="Times New Roman"/>
                <w:b/>
                <w:bCs/>
                <w:color w:val="000000"/>
                <w:szCs w:val="20"/>
              </w:rPr>
              <w:instrText xml:space="preserve"> =SUM(ABOVE) </w:instrText>
            </w:r>
            <w:r>
              <w:rPr>
                <w:rFonts w:ascii="Times New Roman" w:eastAsiaTheme="minorHAnsi" w:hAnsi="Times New Roman" w:cs="Times New Roman"/>
                <w:b/>
                <w:bCs/>
                <w:color w:val="000000"/>
                <w:szCs w:val="20"/>
              </w:rPr>
              <w:fldChar w:fldCharType="separate"/>
            </w:r>
            <w:r>
              <w:rPr>
                <w:rFonts w:ascii="Times New Roman" w:eastAsiaTheme="minorHAnsi" w:hAnsi="Times New Roman" w:cs="Times New Roman"/>
                <w:b/>
                <w:bCs/>
                <w:noProof/>
                <w:color w:val="000000"/>
                <w:szCs w:val="20"/>
              </w:rPr>
              <w:t>76</w:t>
            </w:r>
            <w:r>
              <w:rPr>
                <w:rFonts w:ascii="Times New Roman" w:eastAsiaTheme="minorHAnsi" w:hAnsi="Times New Roman" w:cs="Times New Roman"/>
                <w:b/>
                <w:bCs/>
                <w:color w:val="000000"/>
                <w:szCs w:val="20"/>
              </w:rPr>
              <w:fldChar w:fldCharType="end"/>
            </w:r>
          </w:p>
        </w:tc>
        <w:tc>
          <w:tcPr>
            <w:tcW w:w="2478" w:type="dxa"/>
            <w:tcBorders>
              <w:top w:val="nil"/>
              <w:left w:val="nil"/>
              <w:bottom w:val="single" w:sz="8" w:space="0" w:color="auto"/>
              <w:right w:val="single" w:sz="8" w:space="0" w:color="auto"/>
            </w:tcBorders>
          </w:tcPr>
          <w:p w:rsidR="00F874C7" w:rsidRPr="002A65B7" w:rsidRDefault="00F874C7" w:rsidP="00CC7F9A">
            <w:pPr>
              <w:spacing w:line="276" w:lineRule="auto"/>
              <w:jc w:val="center"/>
              <w:rPr>
                <w:rFonts w:ascii="Times New Roman" w:eastAsiaTheme="minorHAnsi" w:hAnsi="Times New Roman" w:cs="Times New Roman"/>
                <w:b/>
                <w:bCs/>
                <w:color w:val="000000"/>
                <w:szCs w:val="20"/>
              </w:rPr>
            </w:pPr>
          </w:p>
        </w:tc>
      </w:tr>
    </w:tbl>
    <w:p w:rsidR="00F176E7" w:rsidRDefault="00F176E7" w:rsidP="00F6616E">
      <w:pPr>
        <w:spacing w:line="360" w:lineRule="auto"/>
        <w:ind w:left="284"/>
        <w:jc w:val="both"/>
        <w:rPr>
          <w:rFonts w:ascii="Times New Roman" w:hAnsi="Times New Roman" w:cs="Times New Roman"/>
          <w:bCs/>
          <w:szCs w:val="20"/>
        </w:rPr>
      </w:pPr>
    </w:p>
    <w:p w:rsidR="00916F1D" w:rsidRPr="00916F1D" w:rsidRDefault="00916F1D" w:rsidP="00916F1D">
      <w:pPr>
        <w:spacing w:line="360" w:lineRule="auto"/>
        <w:ind w:left="284"/>
        <w:jc w:val="both"/>
        <w:rPr>
          <w:rFonts w:ascii="Times New Roman" w:hAnsi="Times New Roman" w:cs="Times New Roman"/>
          <w:bCs/>
          <w:szCs w:val="20"/>
        </w:rPr>
      </w:pPr>
      <w:r w:rsidRPr="00916F1D">
        <w:rPr>
          <w:rFonts w:ascii="Times New Roman" w:hAnsi="Times New Roman" w:cs="Times New Roman"/>
          <w:bCs/>
          <w:szCs w:val="20"/>
        </w:rPr>
        <w:t>5.1.</w:t>
      </w:r>
      <w:r>
        <w:rPr>
          <w:rFonts w:ascii="Times New Roman" w:hAnsi="Times New Roman" w:cs="Times New Roman"/>
          <w:bCs/>
          <w:szCs w:val="20"/>
        </w:rPr>
        <w:t>4</w:t>
      </w:r>
      <w:r w:rsidRPr="00916F1D">
        <w:rPr>
          <w:rFonts w:ascii="Times New Roman" w:hAnsi="Times New Roman" w:cs="Times New Roman"/>
          <w:bCs/>
          <w:szCs w:val="20"/>
        </w:rPr>
        <w:t xml:space="preserve"> </w:t>
      </w:r>
      <w:r>
        <w:rPr>
          <w:rFonts w:ascii="Times New Roman" w:hAnsi="Times New Roman" w:cs="Times New Roman"/>
          <w:bCs/>
          <w:szCs w:val="20"/>
        </w:rPr>
        <w:t>Com a redução do quantitativo de vagas, não haverá alteração nos valores concedidos de bolsa estágio ou de auxilio transporte</w:t>
      </w:r>
      <w:r w:rsidR="002A65B7">
        <w:rPr>
          <w:rFonts w:ascii="Times New Roman" w:hAnsi="Times New Roman" w:cs="Times New Roman"/>
          <w:bCs/>
          <w:szCs w:val="20"/>
        </w:rPr>
        <w:t xml:space="preserve"> para as cargas horárias definidas</w:t>
      </w:r>
      <w:r>
        <w:rPr>
          <w:rFonts w:ascii="Times New Roman" w:hAnsi="Times New Roman" w:cs="Times New Roman"/>
          <w:bCs/>
          <w:szCs w:val="20"/>
        </w:rPr>
        <w:t>.</w:t>
      </w:r>
    </w:p>
    <w:p w:rsidR="00916F1D" w:rsidRPr="00F6616E" w:rsidRDefault="00916F1D" w:rsidP="00F6616E">
      <w:pPr>
        <w:spacing w:line="360" w:lineRule="auto"/>
        <w:ind w:left="284"/>
        <w:jc w:val="both"/>
        <w:rPr>
          <w:rFonts w:ascii="Times New Roman" w:hAnsi="Times New Roman" w:cs="Times New Roman"/>
          <w:bCs/>
          <w:szCs w:val="20"/>
        </w:rPr>
      </w:pPr>
    </w:p>
    <w:p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METODOLOGIA DE AVALIAÇÃO DA EXECUÇÃO DOS SERVIÇOS.</w:t>
      </w:r>
    </w:p>
    <w:p w:rsidR="00E05D97" w:rsidRPr="000D409F" w:rsidRDefault="00E05D97" w:rsidP="00E05D97">
      <w:pPr>
        <w:numPr>
          <w:ilvl w:val="1"/>
          <w:numId w:val="1"/>
        </w:numPr>
        <w:spacing w:line="360" w:lineRule="auto"/>
        <w:ind w:left="567" w:hanging="426"/>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Os serviços deverão ser executados com base nos parâmetros mínimos a seguir estabelecidos:</w:t>
      </w:r>
    </w:p>
    <w:p w:rsidR="0067697B" w:rsidRPr="0067697B" w:rsidRDefault="0067697B" w:rsidP="0067697B">
      <w:pPr>
        <w:pStyle w:val="PargrafodaLista"/>
        <w:numPr>
          <w:ilvl w:val="2"/>
          <w:numId w:val="1"/>
        </w:numPr>
        <w:spacing w:line="360" w:lineRule="auto"/>
        <w:ind w:left="851"/>
        <w:jc w:val="both"/>
        <w:rPr>
          <w:rFonts w:ascii="Times New Roman" w:hAnsi="Times New Roman" w:cs="Times New Roman"/>
          <w:bCs/>
          <w:szCs w:val="20"/>
        </w:rPr>
      </w:pPr>
      <w:r w:rsidRPr="0067697B">
        <w:rPr>
          <w:rFonts w:ascii="Times New Roman" w:hAnsi="Times New Roman" w:cs="Times New Roman"/>
          <w:bCs/>
          <w:szCs w:val="20"/>
        </w:rPr>
        <w:t xml:space="preserve">A verificação se o serviço atende às exigências constantes deste Termo de Referência será realizada por </w:t>
      </w:r>
      <w:proofErr w:type="gramStart"/>
      <w:r w:rsidRPr="0067697B">
        <w:rPr>
          <w:rFonts w:ascii="Times New Roman" w:hAnsi="Times New Roman" w:cs="Times New Roman"/>
          <w:bCs/>
          <w:szCs w:val="20"/>
        </w:rPr>
        <w:t>empre</w:t>
      </w:r>
      <w:r>
        <w:rPr>
          <w:rFonts w:ascii="Times New Roman" w:hAnsi="Times New Roman" w:cs="Times New Roman"/>
          <w:bCs/>
          <w:szCs w:val="20"/>
        </w:rPr>
        <w:t>gados(</w:t>
      </w:r>
      <w:proofErr w:type="gramEnd"/>
      <w:r>
        <w:rPr>
          <w:rFonts w:ascii="Times New Roman" w:hAnsi="Times New Roman" w:cs="Times New Roman"/>
          <w:bCs/>
          <w:szCs w:val="20"/>
        </w:rPr>
        <w:t>as) da HEMOBRÁS lotados no Serviço de Desenvolvimento de Pessoas/Gerência de Gestão de Pessoas</w:t>
      </w:r>
      <w:r w:rsidRPr="0067697B">
        <w:rPr>
          <w:rFonts w:ascii="Times New Roman" w:hAnsi="Times New Roman" w:cs="Times New Roman"/>
          <w:bCs/>
          <w:szCs w:val="20"/>
        </w:rPr>
        <w:t>.</w:t>
      </w:r>
    </w:p>
    <w:p w:rsidR="00CA0ADE" w:rsidRPr="000D409F" w:rsidRDefault="00CA0ADE" w:rsidP="00EF2C8D">
      <w:pPr>
        <w:spacing w:line="360" w:lineRule="auto"/>
        <w:ind w:left="567"/>
        <w:contextualSpacing/>
        <w:jc w:val="both"/>
        <w:rPr>
          <w:rFonts w:ascii="Times New Roman" w:hAnsi="Times New Roman" w:cs="Times New Roman"/>
          <w:szCs w:val="20"/>
          <w:highlight w:val="green"/>
        </w:rPr>
      </w:pPr>
    </w:p>
    <w:p w:rsidR="00EF2C8D" w:rsidRPr="000D409F" w:rsidRDefault="00EF2C8D" w:rsidP="00EF2C8D">
      <w:pPr>
        <w:pStyle w:val="Nivel1"/>
        <w:spacing w:before="0" w:after="0" w:line="360" w:lineRule="auto"/>
        <w:ind w:left="284" w:hanging="284"/>
        <w:contextualSpacing/>
        <w:rPr>
          <w:rFonts w:ascii="Times New Roman" w:hAnsi="Times New Roman"/>
        </w:rPr>
      </w:pPr>
      <w:r w:rsidRPr="000D409F">
        <w:rPr>
          <w:rFonts w:ascii="Times New Roman" w:hAnsi="Times New Roman"/>
        </w:rPr>
        <w:t>MATERIAIS A SEREM DISPONIBILIZADOS</w:t>
      </w:r>
    </w:p>
    <w:p w:rsidR="00EF2C8D" w:rsidRPr="00D83237" w:rsidRDefault="002F6963" w:rsidP="00D83237">
      <w:pPr>
        <w:spacing w:line="360" w:lineRule="auto"/>
        <w:ind w:left="284"/>
        <w:jc w:val="both"/>
        <w:rPr>
          <w:rFonts w:ascii="Times New Roman" w:hAnsi="Times New Roman" w:cs="Times New Roman"/>
          <w:bCs/>
          <w:szCs w:val="20"/>
        </w:rPr>
      </w:pPr>
      <w:r w:rsidRPr="00D83237">
        <w:rPr>
          <w:rFonts w:ascii="Times New Roman" w:hAnsi="Times New Roman" w:cs="Times New Roman"/>
          <w:bCs/>
          <w:szCs w:val="20"/>
        </w:rPr>
        <w:t>Não se aplica.</w:t>
      </w:r>
    </w:p>
    <w:p w:rsidR="00CA0ADE" w:rsidRPr="000D409F" w:rsidRDefault="00CA0ADE" w:rsidP="008A1D68">
      <w:pPr>
        <w:pStyle w:val="Nivel1"/>
        <w:numPr>
          <w:ilvl w:val="0"/>
          <w:numId w:val="0"/>
        </w:numPr>
        <w:spacing w:before="0" w:after="0" w:line="360" w:lineRule="auto"/>
        <w:contextualSpacing/>
        <w:rPr>
          <w:rFonts w:ascii="Times New Roman" w:hAnsi="Times New Roman"/>
        </w:rPr>
      </w:pPr>
    </w:p>
    <w:p w:rsidR="00E05D97" w:rsidRPr="000D409F" w:rsidRDefault="00E05D97" w:rsidP="00E05D97">
      <w:pPr>
        <w:pStyle w:val="Nivel1"/>
        <w:spacing w:before="0" w:after="0" w:line="360" w:lineRule="auto"/>
        <w:ind w:left="284" w:hanging="284"/>
        <w:contextualSpacing/>
        <w:rPr>
          <w:rFonts w:ascii="Times New Roman" w:hAnsi="Times New Roman"/>
        </w:rPr>
      </w:pPr>
      <w:r w:rsidRPr="000D409F">
        <w:rPr>
          <w:rFonts w:ascii="Times New Roman" w:hAnsi="Times New Roman"/>
        </w:rPr>
        <w:t>INÍCIO DA EXECUÇÃO DOS SERVIÇOS</w:t>
      </w:r>
    </w:p>
    <w:p w:rsidR="00106373" w:rsidRPr="000D409F" w:rsidRDefault="00E91EB1" w:rsidP="00D83237">
      <w:pPr>
        <w:spacing w:line="360" w:lineRule="auto"/>
        <w:ind w:left="141"/>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O início da execução do serviço se dará em momento posterior </w:t>
      </w:r>
      <w:r w:rsidR="008A1D68" w:rsidRPr="000D409F">
        <w:rPr>
          <w:rFonts w:ascii="Times New Roman" w:hAnsi="Times New Roman" w:cs="Times New Roman"/>
          <w:color w:val="000000" w:themeColor="text1"/>
          <w:szCs w:val="20"/>
        </w:rPr>
        <w:t>a publicação do extrato de contrato no DOU e/ou solicitação formal da Hemobrás.</w:t>
      </w:r>
    </w:p>
    <w:p w:rsidR="00750BC6" w:rsidRPr="000D409F" w:rsidRDefault="00750BC6" w:rsidP="00750BC6">
      <w:pPr>
        <w:spacing w:line="360" w:lineRule="auto"/>
        <w:ind w:left="567"/>
        <w:contextualSpacing/>
        <w:jc w:val="both"/>
        <w:rPr>
          <w:rFonts w:ascii="Times New Roman" w:hAnsi="Times New Roman"/>
          <w:szCs w:val="20"/>
        </w:rPr>
      </w:pPr>
    </w:p>
    <w:p w:rsidR="008A1D68" w:rsidRPr="000D409F" w:rsidRDefault="007C2FAF" w:rsidP="008A1D68">
      <w:pPr>
        <w:pStyle w:val="Nivel1"/>
        <w:spacing w:before="0" w:after="0" w:line="360" w:lineRule="auto"/>
        <w:ind w:left="284" w:hanging="284"/>
        <w:contextualSpacing/>
        <w:rPr>
          <w:rFonts w:ascii="Times New Roman" w:hAnsi="Times New Roman"/>
        </w:rPr>
      </w:pPr>
      <w:r w:rsidRPr="000D409F">
        <w:rPr>
          <w:rFonts w:ascii="Times New Roman" w:hAnsi="Times New Roman"/>
        </w:rPr>
        <w:t>DOS CRITÉRIOS DE RECEBIMENTO</w:t>
      </w:r>
    </w:p>
    <w:p w:rsidR="007C2FAF" w:rsidRPr="000D409F" w:rsidRDefault="00246368" w:rsidP="00246368">
      <w:pPr>
        <w:spacing w:line="360" w:lineRule="auto"/>
        <w:ind w:left="141"/>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 xml:space="preserve">Será considerado o </w:t>
      </w:r>
      <w:r w:rsidRPr="00246368">
        <w:rPr>
          <w:rFonts w:ascii="Times New Roman" w:hAnsi="Times New Roman" w:cs="Times New Roman"/>
          <w:color w:val="000000" w:themeColor="text1"/>
          <w:szCs w:val="20"/>
        </w:rPr>
        <w:t xml:space="preserve">recebimento definitivo </w:t>
      </w:r>
      <w:r>
        <w:rPr>
          <w:rFonts w:ascii="Times New Roman" w:hAnsi="Times New Roman" w:cs="Times New Roman"/>
          <w:color w:val="000000" w:themeColor="text1"/>
          <w:szCs w:val="20"/>
        </w:rPr>
        <w:t xml:space="preserve">dos serviços prestados </w:t>
      </w:r>
      <w:r w:rsidRPr="00246368">
        <w:rPr>
          <w:rFonts w:ascii="Times New Roman" w:hAnsi="Times New Roman" w:cs="Times New Roman"/>
          <w:color w:val="000000" w:themeColor="text1"/>
          <w:szCs w:val="20"/>
        </w:rPr>
        <w:t>através do</w:t>
      </w:r>
      <w:r>
        <w:rPr>
          <w:rFonts w:ascii="Times New Roman" w:hAnsi="Times New Roman" w:cs="Times New Roman"/>
          <w:color w:val="000000" w:themeColor="text1"/>
          <w:szCs w:val="20"/>
        </w:rPr>
        <w:t xml:space="preserve"> </w:t>
      </w:r>
      <w:r w:rsidRPr="00246368">
        <w:rPr>
          <w:rFonts w:ascii="Times New Roman" w:hAnsi="Times New Roman" w:cs="Times New Roman"/>
          <w:color w:val="000000" w:themeColor="text1"/>
          <w:szCs w:val="20"/>
        </w:rPr>
        <w:t>“atesto” da Nota Fiscal/Fatura apresentada pela Contratada.</w:t>
      </w:r>
    </w:p>
    <w:p w:rsidR="007C2FAF" w:rsidRPr="000D409F" w:rsidRDefault="007C2FAF" w:rsidP="007C2FAF">
      <w:pPr>
        <w:pStyle w:val="Nivel1"/>
        <w:numPr>
          <w:ilvl w:val="0"/>
          <w:numId w:val="0"/>
        </w:numPr>
        <w:spacing w:before="0" w:after="0" w:line="360" w:lineRule="auto"/>
        <w:ind w:left="360" w:hanging="360"/>
        <w:contextualSpacing/>
        <w:rPr>
          <w:rFonts w:ascii="Times New Roman" w:hAnsi="Times New Roman"/>
        </w:rPr>
      </w:pPr>
    </w:p>
    <w:p w:rsidR="009D342F" w:rsidRPr="000D409F" w:rsidRDefault="009D342F" w:rsidP="00106373">
      <w:pPr>
        <w:pStyle w:val="Nivel1"/>
        <w:spacing w:before="0" w:after="0" w:line="360" w:lineRule="auto"/>
        <w:ind w:left="284" w:hanging="284"/>
        <w:contextualSpacing/>
        <w:rPr>
          <w:rFonts w:ascii="Times New Roman" w:hAnsi="Times New Roman"/>
        </w:rPr>
      </w:pPr>
      <w:r w:rsidRPr="000D409F">
        <w:rPr>
          <w:rFonts w:ascii="Times New Roman" w:hAnsi="Times New Roman"/>
        </w:rPr>
        <w:t>DO VALOR ESTIMADO PARA CONTRATAÇÃO</w:t>
      </w:r>
    </w:p>
    <w:p w:rsidR="00940A8A" w:rsidRDefault="00355429" w:rsidP="00355429">
      <w:pPr>
        <w:spacing w:line="360" w:lineRule="auto"/>
        <w:ind w:left="141"/>
        <w:contextualSpacing/>
        <w:jc w:val="both"/>
        <w:rPr>
          <w:rFonts w:ascii="Times New Roman" w:hAnsi="Times New Roman" w:cs="Times New Roman"/>
          <w:color w:val="000000" w:themeColor="text1"/>
          <w:szCs w:val="20"/>
        </w:rPr>
      </w:pPr>
      <w:r w:rsidRPr="00355429">
        <w:rPr>
          <w:rFonts w:ascii="Times New Roman" w:hAnsi="Times New Roman" w:cs="Times New Roman"/>
          <w:color w:val="000000" w:themeColor="text1"/>
          <w:szCs w:val="20"/>
        </w:rPr>
        <w:t xml:space="preserve">Conforme Mapa Comparativo elaborado pela </w:t>
      </w:r>
      <w:r w:rsidR="00730217">
        <w:rPr>
          <w:rFonts w:ascii="Times New Roman" w:hAnsi="Times New Roman" w:cs="Times New Roman"/>
          <w:color w:val="000000" w:themeColor="text1"/>
          <w:szCs w:val="20"/>
        </w:rPr>
        <w:t>Assessoria de Compras e Gestão de Contratos</w:t>
      </w:r>
      <w:r w:rsidRPr="00355429">
        <w:rPr>
          <w:rFonts w:ascii="Times New Roman" w:hAnsi="Times New Roman" w:cs="Times New Roman"/>
          <w:color w:val="000000" w:themeColor="text1"/>
          <w:szCs w:val="20"/>
        </w:rPr>
        <w:t>.</w:t>
      </w:r>
      <w:r>
        <w:rPr>
          <w:rFonts w:ascii="Times New Roman" w:hAnsi="Times New Roman" w:cs="Times New Roman"/>
          <w:color w:val="000000" w:themeColor="text1"/>
          <w:szCs w:val="20"/>
        </w:rPr>
        <w:t xml:space="preserve"> O orçamento do </w:t>
      </w:r>
      <w:r w:rsidR="00730217">
        <w:rPr>
          <w:rFonts w:ascii="Times New Roman" w:hAnsi="Times New Roman" w:cs="Times New Roman"/>
          <w:color w:val="000000" w:themeColor="text1"/>
          <w:szCs w:val="20"/>
        </w:rPr>
        <w:t xml:space="preserve">contrato não será sigiloso, em virtude da necessidade do Licitante conhecer os custos inerentes à contratação como o valor da bolsa e do valor do auxilio transporte, não sendo possível tais itens serem sigilosos, o que tornaria a licitação inexequível. </w:t>
      </w:r>
    </w:p>
    <w:p w:rsidR="00355429" w:rsidRPr="00355429" w:rsidRDefault="00355429" w:rsidP="00355429">
      <w:pPr>
        <w:spacing w:line="360" w:lineRule="auto"/>
        <w:ind w:left="141"/>
        <w:contextualSpacing/>
        <w:jc w:val="both"/>
        <w:rPr>
          <w:rFonts w:ascii="Times New Roman" w:hAnsi="Times New Roman" w:cs="Times New Roman"/>
          <w:color w:val="000000" w:themeColor="text1"/>
          <w:szCs w:val="20"/>
        </w:rPr>
      </w:pPr>
    </w:p>
    <w:p w:rsidR="009D342F" w:rsidRPr="000D409F" w:rsidRDefault="009D342F" w:rsidP="00940A8A">
      <w:pPr>
        <w:pStyle w:val="Nivel1"/>
        <w:spacing w:before="0" w:after="0" w:line="360" w:lineRule="auto"/>
        <w:ind w:left="284" w:hanging="284"/>
        <w:contextualSpacing/>
        <w:rPr>
          <w:rFonts w:ascii="Times New Roman" w:hAnsi="Times New Roman"/>
        </w:rPr>
      </w:pPr>
      <w:r w:rsidRPr="000D409F">
        <w:rPr>
          <w:rFonts w:ascii="Times New Roman" w:hAnsi="Times New Roman"/>
        </w:rPr>
        <w:t>DO CRITÉRIO DE JULGAMENTO</w:t>
      </w:r>
    </w:p>
    <w:p w:rsidR="009D342F" w:rsidRPr="000D409F" w:rsidRDefault="009D342F" w:rsidP="00D83237">
      <w:pPr>
        <w:spacing w:line="360" w:lineRule="auto"/>
        <w:ind w:left="141"/>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Para efeito de julgamento do certame, será considerada vencedora a proposta que apresentar </w:t>
      </w:r>
      <w:r w:rsidR="00335F25" w:rsidRPr="000D409F">
        <w:rPr>
          <w:rFonts w:ascii="Times New Roman" w:hAnsi="Times New Roman" w:cs="Times New Roman"/>
          <w:color w:val="000000" w:themeColor="text1"/>
          <w:szCs w:val="20"/>
        </w:rPr>
        <w:t xml:space="preserve">MENOR </w:t>
      </w:r>
      <w:r w:rsidR="0067697B" w:rsidRPr="000D409F">
        <w:rPr>
          <w:rFonts w:ascii="Times New Roman" w:hAnsi="Times New Roman" w:cs="Times New Roman"/>
          <w:color w:val="000000" w:themeColor="text1"/>
          <w:szCs w:val="20"/>
        </w:rPr>
        <w:t>PREÇO.</w:t>
      </w:r>
    </w:p>
    <w:p w:rsidR="00373E54" w:rsidRPr="000D409F" w:rsidRDefault="00373E54" w:rsidP="00373E54">
      <w:pPr>
        <w:pStyle w:val="Nivel1"/>
        <w:numPr>
          <w:ilvl w:val="0"/>
          <w:numId w:val="0"/>
        </w:numPr>
        <w:spacing w:before="0" w:after="0" w:line="360" w:lineRule="auto"/>
        <w:contextualSpacing/>
        <w:rPr>
          <w:rFonts w:ascii="Times New Roman" w:hAnsi="Times New Roman"/>
        </w:rPr>
      </w:pPr>
    </w:p>
    <w:p w:rsidR="00583697" w:rsidRPr="00881507" w:rsidRDefault="00583697" w:rsidP="001E67F5">
      <w:pPr>
        <w:pStyle w:val="Nivel1"/>
        <w:spacing w:before="0" w:after="0" w:line="360" w:lineRule="auto"/>
        <w:ind w:left="284" w:hanging="284"/>
        <w:contextualSpacing/>
        <w:rPr>
          <w:rFonts w:ascii="Times New Roman" w:hAnsi="Times New Roman"/>
          <w:color w:val="auto"/>
        </w:rPr>
      </w:pPr>
      <w:r w:rsidRPr="00881507">
        <w:rPr>
          <w:rFonts w:ascii="Times New Roman" w:hAnsi="Times New Roman"/>
          <w:color w:val="auto"/>
        </w:rPr>
        <w:t>DA QUALIFICAÇÃO TÉCNICA</w:t>
      </w:r>
    </w:p>
    <w:p w:rsidR="00583697" w:rsidRPr="00881507" w:rsidRDefault="00583697" w:rsidP="001E67F5">
      <w:pPr>
        <w:numPr>
          <w:ilvl w:val="1"/>
          <w:numId w:val="1"/>
        </w:numPr>
        <w:spacing w:line="360" w:lineRule="auto"/>
        <w:ind w:left="709" w:hanging="568"/>
        <w:contextualSpacing/>
        <w:jc w:val="both"/>
        <w:rPr>
          <w:rFonts w:ascii="Times New Roman" w:hAnsi="Times New Roman" w:cs="Times New Roman"/>
          <w:szCs w:val="20"/>
        </w:rPr>
      </w:pPr>
      <w:r w:rsidRPr="00881507">
        <w:rPr>
          <w:rFonts w:ascii="Times New Roman" w:hAnsi="Times New Roman" w:cs="Times New Roman"/>
          <w:szCs w:val="20"/>
        </w:rPr>
        <w:t>As empre</w:t>
      </w:r>
      <w:r w:rsidR="00541E97" w:rsidRPr="00881507">
        <w:rPr>
          <w:rFonts w:ascii="Times New Roman" w:hAnsi="Times New Roman" w:cs="Times New Roman"/>
          <w:szCs w:val="20"/>
        </w:rPr>
        <w:t>sas</w:t>
      </w:r>
      <w:r w:rsidRPr="00881507">
        <w:rPr>
          <w:rFonts w:ascii="Times New Roman" w:hAnsi="Times New Roman" w:cs="Times New Roman"/>
          <w:szCs w:val="20"/>
        </w:rPr>
        <w:t xml:space="preserve"> deverão c</w:t>
      </w:r>
      <w:r w:rsidR="001D242A" w:rsidRPr="00881507">
        <w:rPr>
          <w:rFonts w:ascii="Times New Roman" w:hAnsi="Times New Roman" w:cs="Times New Roman"/>
          <w:szCs w:val="20"/>
        </w:rPr>
        <w:t>omprovar a qualificação técnica</w:t>
      </w:r>
      <w:r w:rsidRPr="00881507">
        <w:rPr>
          <w:rFonts w:ascii="Times New Roman" w:hAnsi="Times New Roman" w:cs="Times New Roman"/>
          <w:szCs w:val="20"/>
        </w:rPr>
        <w:t xml:space="preserve"> por meio de: </w:t>
      </w:r>
    </w:p>
    <w:p w:rsidR="00106373" w:rsidRDefault="00583697" w:rsidP="001E67F5">
      <w:pPr>
        <w:pStyle w:val="PargrafodaLista"/>
        <w:numPr>
          <w:ilvl w:val="2"/>
          <w:numId w:val="1"/>
        </w:numPr>
        <w:spacing w:line="360" w:lineRule="auto"/>
        <w:ind w:left="993" w:hanging="709"/>
        <w:jc w:val="both"/>
        <w:rPr>
          <w:rFonts w:ascii="Times New Roman" w:hAnsi="Times New Roman" w:cs="Times New Roman"/>
          <w:bCs/>
          <w:szCs w:val="20"/>
        </w:rPr>
      </w:pPr>
      <w:r w:rsidRPr="00881507">
        <w:rPr>
          <w:rFonts w:ascii="Times New Roman" w:hAnsi="Times New Roman" w:cs="Times New Roman"/>
          <w:bCs/>
          <w:szCs w:val="20"/>
        </w:rPr>
        <w:t>Comprovação de aptidão para a prestação dos serviços em características, quantidades e prazos compatíveis</w:t>
      </w:r>
      <w:r w:rsidR="007650AB" w:rsidRPr="00881507">
        <w:rPr>
          <w:rFonts w:ascii="Times New Roman" w:hAnsi="Times New Roman" w:cs="Times New Roman"/>
          <w:bCs/>
          <w:szCs w:val="20"/>
        </w:rPr>
        <w:t xml:space="preserve"> com o objeto d</w:t>
      </w:r>
      <w:r w:rsidRPr="00881507">
        <w:rPr>
          <w:rFonts w:ascii="Times New Roman" w:hAnsi="Times New Roman" w:cs="Times New Roman"/>
          <w:bCs/>
          <w:szCs w:val="20"/>
        </w:rPr>
        <w:t xml:space="preserve">a licitação, ou com o item pertinente, por meio da apresentação de </w:t>
      </w:r>
      <w:r w:rsidRPr="00497641">
        <w:rPr>
          <w:rFonts w:ascii="Times New Roman" w:hAnsi="Times New Roman" w:cs="Times New Roman"/>
          <w:b/>
          <w:bCs/>
          <w:szCs w:val="20"/>
          <w:u w:val="single"/>
        </w:rPr>
        <w:t>atestados</w:t>
      </w:r>
      <w:r w:rsidRPr="00881507">
        <w:rPr>
          <w:rFonts w:ascii="Times New Roman" w:hAnsi="Times New Roman" w:cs="Times New Roman"/>
          <w:bCs/>
          <w:szCs w:val="20"/>
        </w:rPr>
        <w:t xml:space="preserve"> fornecidos por pessoas jurídicas de direito público ou privado.</w:t>
      </w:r>
    </w:p>
    <w:p w:rsidR="0073484F" w:rsidRPr="008E6FA2" w:rsidRDefault="0073484F" w:rsidP="0073484F">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8E6FA2">
        <w:rPr>
          <w:rFonts w:ascii="Times New Roman" w:hAnsi="Times New Roman" w:cs="Times New Roman"/>
          <w:color w:val="000000" w:themeColor="text1"/>
          <w:szCs w:val="20"/>
        </w:rPr>
        <w:t>Para fins de qualificação técnica considera-se:</w:t>
      </w:r>
    </w:p>
    <w:p w:rsidR="0073484F" w:rsidRPr="0073484F" w:rsidRDefault="0073484F" w:rsidP="0073484F">
      <w:pPr>
        <w:pStyle w:val="PargrafodaLista"/>
        <w:numPr>
          <w:ilvl w:val="2"/>
          <w:numId w:val="1"/>
        </w:numPr>
        <w:spacing w:line="360" w:lineRule="auto"/>
        <w:ind w:left="993" w:hanging="709"/>
        <w:jc w:val="both"/>
        <w:rPr>
          <w:rFonts w:ascii="Times New Roman" w:hAnsi="Times New Roman" w:cs="Times New Roman"/>
          <w:bCs/>
          <w:szCs w:val="20"/>
        </w:rPr>
      </w:pPr>
      <w:r w:rsidRPr="0073484F">
        <w:rPr>
          <w:rFonts w:ascii="Times New Roman" w:hAnsi="Times New Roman" w:cs="Times New Roman"/>
          <w:bCs/>
          <w:szCs w:val="20"/>
        </w:rPr>
        <w:t xml:space="preserve">Características: agente de integração empresa-escola com o objetivo de admitir estagiários na condição de educação superior e de ensino médio, vinculados </w:t>
      </w:r>
      <w:proofErr w:type="gramStart"/>
      <w:r w:rsidRPr="0073484F">
        <w:rPr>
          <w:rFonts w:ascii="Times New Roman" w:hAnsi="Times New Roman" w:cs="Times New Roman"/>
          <w:bCs/>
          <w:szCs w:val="20"/>
        </w:rPr>
        <w:t>a</w:t>
      </w:r>
      <w:proofErr w:type="gramEnd"/>
      <w:r w:rsidRPr="0073484F">
        <w:rPr>
          <w:rFonts w:ascii="Times New Roman" w:hAnsi="Times New Roman" w:cs="Times New Roman"/>
          <w:bCs/>
          <w:szCs w:val="20"/>
        </w:rPr>
        <w:t xml:space="preserve"> estrutura do ensino público e/ou particular.</w:t>
      </w:r>
    </w:p>
    <w:p w:rsidR="0073484F" w:rsidRPr="0073484F" w:rsidRDefault="0073484F" w:rsidP="0073484F">
      <w:pPr>
        <w:pStyle w:val="PargrafodaLista"/>
        <w:numPr>
          <w:ilvl w:val="2"/>
          <w:numId w:val="1"/>
        </w:numPr>
        <w:spacing w:line="360" w:lineRule="auto"/>
        <w:ind w:left="993" w:hanging="709"/>
        <w:jc w:val="both"/>
        <w:rPr>
          <w:rFonts w:ascii="Times New Roman" w:hAnsi="Times New Roman" w:cs="Times New Roman"/>
          <w:bCs/>
          <w:szCs w:val="20"/>
        </w:rPr>
      </w:pPr>
      <w:r w:rsidRPr="0073484F">
        <w:rPr>
          <w:rFonts w:ascii="Times New Roman" w:hAnsi="Times New Roman" w:cs="Times New Roman"/>
          <w:bCs/>
          <w:szCs w:val="20"/>
        </w:rPr>
        <w:t>Quantidades: mínimo 50 (cinquenta) estagiários</w:t>
      </w:r>
    </w:p>
    <w:p w:rsidR="0073484F" w:rsidRPr="0073484F" w:rsidRDefault="0073484F" w:rsidP="0073484F">
      <w:pPr>
        <w:pStyle w:val="PargrafodaLista"/>
        <w:numPr>
          <w:ilvl w:val="2"/>
          <w:numId w:val="1"/>
        </w:numPr>
        <w:spacing w:line="360" w:lineRule="auto"/>
        <w:ind w:left="993" w:hanging="709"/>
        <w:jc w:val="both"/>
        <w:rPr>
          <w:rFonts w:ascii="Times New Roman" w:hAnsi="Times New Roman" w:cs="Times New Roman"/>
          <w:bCs/>
          <w:szCs w:val="20"/>
        </w:rPr>
      </w:pPr>
      <w:r w:rsidRPr="0073484F">
        <w:rPr>
          <w:rFonts w:ascii="Times New Roman" w:hAnsi="Times New Roman" w:cs="Times New Roman"/>
          <w:bCs/>
          <w:szCs w:val="20"/>
        </w:rPr>
        <w:t>Prazos compatíveis: mínimo de 12 (doze) meses</w:t>
      </w:r>
    </w:p>
    <w:p w:rsidR="0042033D" w:rsidRPr="0073484F" w:rsidRDefault="0042033D" w:rsidP="0073484F">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73484F">
        <w:rPr>
          <w:rFonts w:ascii="Times New Roman" w:hAnsi="Times New Roman" w:cs="Times New Roman"/>
          <w:color w:val="000000" w:themeColor="text1"/>
          <w:szCs w:val="20"/>
        </w:rPr>
        <w:t xml:space="preserve">Os atestados deverão referir-se a serviços prestados no âmbito de sua atividade econômica principal ou secundária especificadas no contrato social vigente; </w:t>
      </w:r>
    </w:p>
    <w:p w:rsidR="00755FB4" w:rsidRPr="0073484F" w:rsidRDefault="00755FB4" w:rsidP="0073484F">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73484F">
        <w:rPr>
          <w:rFonts w:ascii="Times New Roman" w:hAnsi="Times New Roman" w:cs="Times New Roman"/>
          <w:color w:val="000000" w:themeColor="text1"/>
          <w:szCs w:val="20"/>
        </w:rPr>
        <w:t>Somente serão aceitos atestados expedidos após a conclusão do contrato ou se decorrido, pelo menos, um ano do início de sua execução, exceto se firmado para ser executado em prazo inferior.</w:t>
      </w:r>
    </w:p>
    <w:p w:rsidR="00755FB4" w:rsidRPr="0073484F" w:rsidRDefault="00755FB4" w:rsidP="0073484F">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73484F">
        <w:rPr>
          <w:rFonts w:ascii="Times New Roman" w:hAnsi="Times New Roman" w:cs="Times New Roman"/>
          <w:color w:val="000000" w:themeColor="text1"/>
          <w:szCs w:val="20"/>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w:t>
      </w:r>
    </w:p>
    <w:p w:rsidR="0042033D" w:rsidRPr="0073484F" w:rsidRDefault="0042033D" w:rsidP="0073484F">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73484F">
        <w:rPr>
          <w:rFonts w:ascii="Times New Roman" w:hAnsi="Times New Roman" w:cs="Times New Roman"/>
          <w:color w:val="000000" w:themeColor="text1"/>
          <w:szCs w:val="20"/>
        </w:rPr>
        <w:t>O licitante</w:t>
      </w:r>
      <w:r w:rsidR="00802AE5" w:rsidRPr="0073484F">
        <w:rPr>
          <w:rFonts w:ascii="Times New Roman" w:hAnsi="Times New Roman" w:cs="Times New Roman"/>
          <w:color w:val="000000" w:themeColor="text1"/>
          <w:szCs w:val="20"/>
        </w:rPr>
        <w:t>, quando solicitado,</w:t>
      </w:r>
      <w:r w:rsidRPr="0073484F">
        <w:rPr>
          <w:rFonts w:ascii="Times New Roman" w:hAnsi="Times New Roman" w:cs="Times New Roman"/>
          <w:color w:val="000000" w:themeColor="text1"/>
          <w:szCs w:val="20"/>
        </w:rPr>
        <w:t xml:space="preserve"> disponibilizará todas as informações necessárias à comprovação da legitimidade dos atestados apresentados, apresentando, dentre outros documentos, cópia do contrato que deu suporte à contratação, endereço atual da </w:t>
      </w:r>
      <w:r w:rsidR="00497641">
        <w:rPr>
          <w:rFonts w:ascii="Times New Roman" w:hAnsi="Times New Roman" w:cs="Times New Roman"/>
          <w:color w:val="000000" w:themeColor="text1"/>
          <w:szCs w:val="20"/>
        </w:rPr>
        <w:t>emitente</w:t>
      </w:r>
      <w:r w:rsidRPr="0073484F">
        <w:rPr>
          <w:rFonts w:ascii="Times New Roman" w:hAnsi="Times New Roman" w:cs="Times New Roman"/>
          <w:color w:val="000000" w:themeColor="text1"/>
          <w:szCs w:val="20"/>
        </w:rPr>
        <w:t xml:space="preserve"> e local em que foram prestados os serviços</w:t>
      </w:r>
      <w:r w:rsidR="004F7758" w:rsidRPr="0073484F">
        <w:rPr>
          <w:rFonts w:ascii="Times New Roman" w:hAnsi="Times New Roman" w:cs="Times New Roman"/>
          <w:color w:val="000000" w:themeColor="text1"/>
          <w:szCs w:val="20"/>
        </w:rPr>
        <w:t>.</w:t>
      </w:r>
      <w:r w:rsidRPr="0073484F">
        <w:rPr>
          <w:rFonts w:ascii="Times New Roman" w:hAnsi="Times New Roman" w:cs="Times New Roman"/>
          <w:color w:val="000000" w:themeColor="text1"/>
          <w:szCs w:val="20"/>
        </w:rPr>
        <w:t xml:space="preserve"> </w:t>
      </w:r>
    </w:p>
    <w:p w:rsidR="006F5E49" w:rsidRPr="0073484F" w:rsidRDefault="009E01C8" w:rsidP="0073484F">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73484F">
        <w:rPr>
          <w:rFonts w:ascii="Times New Roman" w:hAnsi="Times New Roman" w:cs="Times New Roman"/>
          <w:color w:val="000000" w:themeColor="text1"/>
          <w:szCs w:val="20"/>
        </w:rPr>
        <w:t xml:space="preserve">A licitação deverá apresentar </w:t>
      </w:r>
      <w:r w:rsidRPr="00497641">
        <w:rPr>
          <w:rFonts w:ascii="Times New Roman" w:hAnsi="Times New Roman" w:cs="Times New Roman"/>
          <w:b/>
          <w:color w:val="000000" w:themeColor="text1"/>
          <w:szCs w:val="20"/>
          <w:u w:val="single"/>
        </w:rPr>
        <w:t>declaração</w:t>
      </w:r>
      <w:r w:rsidRPr="0073484F">
        <w:rPr>
          <w:rFonts w:ascii="Times New Roman" w:hAnsi="Times New Roman" w:cs="Times New Roman"/>
          <w:color w:val="000000" w:themeColor="text1"/>
          <w:szCs w:val="20"/>
        </w:rPr>
        <w:t xml:space="preserve"> que, à época da contratação, possuirá</w:t>
      </w:r>
      <w:r w:rsidR="006F5E49" w:rsidRPr="0073484F">
        <w:rPr>
          <w:rFonts w:ascii="Times New Roman" w:hAnsi="Times New Roman" w:cs="Times New Roman"/>
          <w:color w:val="000000" w:themeColor="text1"/>
          <w:szCs w:val="20"/>
        </w:rPr>
        <w:t xml:space="preserve"> parceria de trabalho (convênios firmados)</w:t>
      </w:r>
      <w:r w:rsidR="00881507" w:rsidRPr="0073484F">
        <w:rPr>
          <w:rFonts w:ascii="Times New Roman" w:hAnsi="Times New Roman" w:cs="Times New Roman"/>
          <w:color w:val="000000" w:themeColor="text1"/>
          <w:szCs w:val="20"/>
        </w:rPr>
        <w:t xml:space="preserve"> com </w:t>
      </w:r>
      <w:r w:rsidR="006F5E49" w:rsidRPr="0073484F">
        <w:rPr>
          <w:rFonts w:ascii="Times New Roman" w:hAnsi="Times New Roman" w:cs="Times New Roman"/>
          <w:color w:val="000000" w:themeColor="text1"/>
          <w:szCs w:val="20"/>
        </w:rPr>
        <w:t>as instituições de ensino de nível superior, universidades e faculdades públicas e privadas, instituições de ensino médio, técnico e profissionalizante, públicas e privadas</w:t>
      </w:r>
      <w:r w:rsidR="00881507" w:rsidRPr="0073484F">
        <w:rPr>
          <w:rFonts w:ascii="Times New Roman" w:hAnsi="Times New Roman" w:cs="Times New Roman"/>
          <w:color w:val="000000" w:themeColor="text1"/>
          <w:szCs w:val="20"/>
        </w:rPr>
        <w:t xml:space="preserve"> listados no item 4.1.8.</w:t>
      </w:r>
    </w:p>
    <w:p w:rsidR="00345137" w:rsidRPr="000D409F" w:rsidRDefault="00345137" w:rsidP="00345137">
      <w:pPr>
        <w:rPr>
          <w:rFonts w:ascii="Times New Roman" w:hAnsi="Times New Roman" w:cs="Times New Roman"/>
          <w:szCs w:val="20"/>
          <w:lang w:eastAsia="en-US"/>
        </w:rPr>
      </w:pPr>
    </w:p>
    <w:p w:rsidR="00106373" w:rsidRPr="000D409F" w:rsidRDefault="00106373" w:rsidP="001E67F5">
      <w:pPr>
        <w:pStyle w:val="Nivel1"/>
        <w:spacing w:before="0" w:after="0" w:line="360" w:lineRule="auto"/>
        <w:ind w:left="284" w:hanging="284"/>
        <w:contextualSpacing/>
        <w:rPr>
          <w:rFonts w:ascii="Times New Roman" w:hAnsi="Times New Roman"/>
        </w:rPr>
      </w:pPr>
      <w:r w:rsidRPr="000D409F">
        <w:rPr>
          <w:rFonts w:ascii="Times New Roman" w:hAnsi="Times New Roman"/>
        </w:rPr>
        <w:t>DO PRAZO DE VIGÊNCIA</w:t>
      </w:r>
    </w:p>
    <w:p w:rsidR="00F64246" w:rsidRPr="000D409F" w:rsidRDefault="00F64246" w:rsidP="00F64246">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prazo de vigência do Contrato é de</w:t>
      </w:r>
      <w:r w:rsidR="00D37CBA">
        <w:rPr>
          <w:rFonts w:ascii="Times New Roman" w:hAnsi="Times New Roman" w:cs="Times New Roman"/>
          <w:color w:val="000000" w:themeColor="text1"/>
          <w:szCs w:val="20"/>
        </w:rPr>
        <w:t xml:space="preserve"> </w:t>
      </w:r>
      <w:r w:rsidR="00444223">
        <w:rPr>
          <w:rFonts w:ascii="Times New Roman" w:hAnsi="Times New Roman" w:cs="Times New Roman"/>
          <w:color w:val="000000" w:themeColor="text1"/>
          <w:szCs w:val="20"/>
        </w:rPr>
        <w:t>30</w:t>
      </w:r>
      <w:r w:rsidR="00D37CBA">
        <w:rPr>
          <w:rFonts w:ascii="Times New Roman" w:hAnsi="Times New Roman" w:cs="Times New Roman"/>
          <w:color w:val="000000" w:themeColor="text1"/>
          <w:szCs w:val="20"/>
        </w:rPr>
        <w:t xml:space="preserve"> (</w:t>
      </w:r>
      <w:r w:rsidR="00444223">
        <w:rPr>
          <w:rFonts w:ascii="Times New Roman" w:hAnsi="Times New Roman" w:cs="Times New Roman"/>
          <w:color w:val="000000" w:themeColor="text1"/>
          <w:szCs w:val="20"/>
        </w:rPr>
        <w:t>trinta</w:t>
      </w:r>
      <w:r w:rsidR="00D37CBA">
        <w:rPr>
          <w:rFonts w:ascii="Times New Roman" w:hAnsi="Times New Roman" w:cs="Times New Roman"/>
          <w:color w:val="000000" w:themeColor="text1"/>
          <w:szCs w:val="20"/>
        </w:rPr>
        <w:t>) meses</w:t>
      </w:r>
      <w:r w:rsidRPr="000D409F">
        <w:rPr>
          <w:rFonts w:ascii="Times New Roman" w:hAnsi="Times New Roman" w:cs="Times New Roman"/>
          <w:color w:val="000000" w:themeColor="text1"/>
          <w:szCs w:val="20"/>
        </w:rPr>
        <w:t xml:space="preserve"> contados da data de assinatura do instrumento, podendo ser prorrogado por interesse das partes até o limite de 60 (sessenta) meses, desde que haja autorização formal da autoridade competente e observados os seguintes requisitos:</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Os serviços tenham sido prestados regularmente;</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Esteja formalmente demonstrado que a forma de prestação dos serviços tem natureza continuada;</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Seja juntado relatório que discorra sobre a execução do contrato, com informações de que os serviços tenham sido prestados regularmente;</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Seja juntada justificativa e motivo, por escrito, de que a Administração mantém interesse na realização do serviço;</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Seja comprovado que o valor do contrato permanece economicamente vantajoso para a Administração;</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 xml:space="preserve">Haja manifestação expressa da </w:t>
      </w:r>
      <w:r w:rsidR="00152B2F" w:rsidRPr="000D409F">
        <w:rPr>
          <w:rFonts w:ascii="Times New Roman" w:hAnsi="Times New Roman" w:cs="Times New Roman"/>
          <w:bCs/>
          <w:szCs w:val="20"/>
        </w:rPr>
        <w:t>CONTRATADA</w:t>
      </w:r>
      <w:r w:rsidRPr="000D409F">
        <w:rPr>
          <w:rFonts w:ascii="Times New Roman" w:hAnsi="Times New Roman" w:cs="Times New Roman"/>
          <w:bCs/>
          <w:szCs w:val="20"/>
        </w:rPr>
        <w:t xml:space="preserve"> informando o interesse na prorrogação;</w:t>
      </w:r>
    </w:p>
    <w:p w:rsidR="00F64246" w:rsidRPr="000D409F" w:rsidRDefault="00F64246" w:rsidP="00F64246">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Seja comprovado que o contratado mantém as condições iniciais de habilitação.</w:t>
      </w:r>
    </w:p>
    <w:p w:rsidR="00373E54" w:rsidRPr="000D409F" w:rsidRDefault="00373E54" w:rsidP="00373E54">
      <w:pPr>
        <w:pStyle w:val="Nivel1"/>
        <w:numPr>
          <w:ilvl w:val="0"/>
          <w:numId w:val="0"/>
        </w:numPr>
        <w:spacing w:before="0" w:after="0" w:line="360" w:lineRule="auto"/>
        <w:contextualSpacing/>
        <w:rPr>
          <w:rFonts w:ascii="Times New Roman" w:hAnsi="Times New Roman"/>
        </w:rPr>
      </w:pPr>
    </w:p>
    <w:p w:rsidR="00A82060" w:rsidRPr="000D409F" w:rsidRDefault="00A82060" w:rsidP="00A82060">
      <w:pPr>
        <w:pStyle w:val="Nivel1"/>
        <w:spacing w:before="0" w:after="0" w:line="360" w:lineRule="auto"/>
        <w:ind w:left="284" w:hanging="284"/>
        <w:contextualSpacing/>
        <w:rPr>
          <w:rFonts w:ascii="Times New Roman" w:hAnsi="Times New Roman"/>
          <w:color w:val="000000" w:themeColor="text1"/>
        </w:rPr>
      </w:pPr>
      <w:r w:rsidRPr="000D409F">
        <w:rPr>
          <w:rFonts w:ascii="Times New Roman" w:hAnsi="Times New Roman"/>
          <w:color w:val="000000" w:themeColor="text1"/>
        </w:rPr>
        <w:t>DO PAGAMENTO</w:t>
      </w:r>
    </w:p>
    <w:p w:rsidR="00A82060" w:rsidRPr="00035914" w:rsidRDefault="00A82060" w:rsidP="00035914">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35914">
        <w:rPr>
          <w:rFonts w:ascii="Times New Roman" w:hAnsi="Times New Roman" w:cs="Times New Roman"/>
          <w:color w:val="000000" w:themeColor="text1"/>
          <w:szCs w:val="20"/>
        </w:rPr>
        <w:t xml:space="preserve">Os pagamentos serão efetuados pela CONTRATANTE através de transferência bancária, para crédito em banco, agência e conta corrente indicados pela CONTRATADA, </w:t>
      </w:r>
      <w:r w:rsidR="00035914" w:rsidRPr="00035914">
        <w:rPr>
          <w:rFonts w:ascii="Times New Roman" w:hAnsi="Times New Roman" w:cs="Times New Roman"/>
          <w:color w:val="000000" w:themeColor="text1"/>
          <w:szCs w:val="20"/>
        </w:rPr>
        <w:t xml:space="preserve">no prazo máximo de </w:t>
      </w:r>
      <w:proofErr w:type="gramStart"/>
      <w:r w:rsidR="00035914" w:rsidRPr="00035914">
        <w:rPr>
          <w:rFonts w:ascii="Times New Roman" w:hAnsi="Times New Roman" w:cs="Times New Roman"/>
          <w:color w:val="000000" w:themeColor="text1"/>
          <w:szCs w:val="20"/>
        </w:rPr>
        <w:t>5</w:t>
      </w:r>
      <w:proofErr w:type="gramEnd"/>
      <w:r w:rsidR="00035914" w:rsidRPr="00035914">
        <w:rPr>
          <w:rFonts w:ascii="Times New Roman" w:hAnsi="Times New Roman" w:cs="Times New Roman"/>
          <w:color w:val="000000" w:themeColor="text1"/>
          <w:szCs w:val="20"/>
        </w:rPr>
        <w:t xml:space="preserve"> (cinco) dias úteis, depois de efetuado o “atesto” pelo Fiscal ou Comissão fiscalizadora compet</w:t>
      </w:r>
      <w:r w:rsidR="00035914">
        <w:rPr>
          <w:rFonts w:ascii="Times New Roman" w:hAnsi="Times New Roman" w:cs="Times New Roman"/>
          <w:color w:val="000000" w:themeColor="text1"/>
          <w:szCs w:val="20"/>
        </w:rPr>
        <w:t xml:space="preserve">ente </w:t>
      </w:r>
      <w:r w:rsidR="00656CDA">
        <w:rPr>
          <w:rFonts w:ascii="Times New Roman" w:hAnsi="Times New Roman" w:cs="Times New Roman"/>
          <w:color w:val="000000" w:themeColor="text1"/>
          <w:szCs w:val="20"/>
        </w:rPr>
        <w:t>d</w:t>
      </w:r>
      <w:r w:rsidR="00035914">
        <w:rPr>
          <w:rFonts w:ascii="Times New Roman" w:hAnsi="Times New Roman" w:cs="Times New Roman"/>
          <w:color w:val="000000" w:themeColor="text1"/>
          <w:szCs w:val="20"/>
        </w:rPr>
        <w:t>a nota fiscal apresentada</w:t>
      </w:r>
      <w:r w:rsidR="00035914" w:rsidRPr="00035914">
        <w:rPr>
          <w:rFonts w:ascii="Times New Roman" w:hAnsi="Times New Roman" w:cs="Times New Roman"/>
          <w:color w:val="000000" w:themeColor="text1"/>
          <w:szCs w:val="20"/>
        </w:rPr>
        <w:t>;</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 Nota Fiscal/Fatura será emitida e apresentada pela CONTRATADA de acordo com os seguintes procedimentos:</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 xml:space="preserve">No prazo de até </w:t>
      </w:r>
      <w:proofErr w:type="gramStart"/>
      <w:r w:rsidRPr="000D409F">
        <w:rPr>
          <w:rFonts w:ascii="Times New Roman" w:hAnsi="Times New Roman" w:cs="Times New Roman"/>
          <w:bCs/>
          <w:szCs w:val="20"/>
        </w:rPr>
        <w:t>5</w:t>
      </w:r>
      <w:proofErr w:type="gramEnd"/>
      <w:r w:rsidRPr="000D409F">
        <w:rPr>
          <w:rFonts w:ascii="Times New Roman" w:hAnsi="Times New Roman" w:cs="Times New Roman"/>
          <w:bCs/>
          <w:szCs w:val="20"/>
        </w:rPr>
        <w:t xml:space="preserve"> (cinco) dias corridos do adimplemento da parcela, a CONTRATADA deverá entregar a seguinte documentação comprobatória das obrigações previdenciárias, fiscais e trabalhistas:</w:t>
      </w:r>
    </w:p>
    <w:p w:rsidR="00A82060" w:rsidRPr="00345F79" w:rsidRDefault="00A82060" w:rsidP="00A82060">
      <w:pPr>
        <w:pStyle w:val="PargrafodaLista"/>
        <w:numPr>
          <w:ilvl w:val="3"/>
          <w:numId w:val="1"/>
        </w:numPr>
        <w:spacing w:line="360" w:lineRule="auto"/>
        <w:ind w:left="1276" w:hanging="905"/>
        <w:jc w:val="both"/>
        <w:rPr>
          <w:rFonts w:ascii="Times New Roman" w:hAnsi="Times New Roman" w:cs="Times New Roman"/>
          <w:bCs/>
          <w:szCs w:val="20"/>
        </w:rPr>
      </w:pPr>
      <w:r w:rsidRPr="00345F79">
        <w:rPr>
          <w:rFonts w:ascii="Times New Roman" w:hAnsi="Times New Roman" w:cs="Times New Roman"/>
          <w:bCs/>
          <w:szCs w:val="20"/>
        </w:rPr>
        <w:t>Certificado de Regularidade com o Fundo de Garantia por Tempo de Serviço – FGTS;</w:t>
      </w:r>
    </w:p>
    <w:p w:rsidR="00A82060" w:rsidRPr="00345F79" w:rsidRDefault="00A82060" w:rsidP="00A82060">
      <w:pPr>
        <w:pStyle w:val="PargrafodaLista"/>
        <w:numPr>
          <w:ilvl w:val="3"/>
          <w:numId w:val="1"/>
        </w:numPr>
        <w:spacing w:line="360" w:lineRule="auto"/>
        <w:ind w:left="1276" w:hanging="905"/>
        <w:jc w:val="both"/>
        <w:rPr>
          <w:rFonts w:ascii="Times New Roman" w:hAnsi="Times New Roman" w:cs="Times New Roman"/>
          <w:bCs/>
          <w:szCs w:val="20"/>
        </w:rPr>
      </w:pPr>
      <w:r w:rsidRPr="00345F79">
        <w:rPr>
          <w:rFonts w:ascii="Times New Roman" w:hAnsi="Times New Roman" w:cs="Times New Roman"/>
          <w:bCs/>
          <w:szCs w:val="20"/>
        </w:rPr>
        <w:t>Certidão Conjunta de Regularidade com a Fazenda Federal (Quitação de Tributos e Contribuições Federais e Dívida Ativa da União da Fazenda Federal);</w:t>
      </w:r>
    </w:p>
    <w:p w:rsidR="00A82060" w:rsidRPr="00345F79" w:rsidRDefault="00A82060" w:rsidP="00A82060">
      <w:pPr>
        <w:pStyle w:val="PargrafodaLista"/>
        <w:numPr>
          <w:ilvl w:val="3"/>
          <w:numId w:val="1"/>
        </w:numPr>
        <w:spacing w:line="360" w:lineRule="auto"/>
        <w:ind w:left="1276" w:hanging="905"/>
        <w:jc w:val="both"/>
        <w:rPr>
          <w:rFonts w:ascii="Times New Roman" w:hAnsi="Times New Roman" w:cs="Times New Roman"/>
          <w:bCs/>
          <w:szCs w:val="20"/>
        </w:rPr>
      </w:pPr>
      <w:r w:rsidRPr="00345F79">
        <w:rPr>
          <w:rFonts w:ascii="Times New Roman" w:hAnsi="Times New Roman" w:cs="Times New Roman"/>
          <w:bCs/>
          <w:szCs w:val="20"/>
        </w:rPr>
        <w:t>Certidão Negativa de tributos Estaduais e Municipais, emitida pelos respectivos órgãos (se for o caso);</w:t>
      </w:r>
    </w:p>
    <w:p w:rsidR="00A82060" w:rsidRPr="00345F79" w:rsidRDefault="00A82060" w:rsidP="00A82060">
      <w:pPr>
        <w:pStyle w:val="PargrafodaLista"/>
        <w:numPr>
          <w:ilvl w:val="3"/>
          <w:numId w:val="1"/>
        </w:numPr>
        <w:spacing w:line="360" w:lineRule="auto"/>
        <w:ind w:left="1276" w:hanging="905"/>
        <w:jc w:val="both"/>
        <w:rPr>
          <w:rFonts w:ascii="Times New Roman" w:hAnsi="Times New Roman" w:cs="Times New Roman"/>
          <w:bCs/>
          <w:szCs w:val="20"/>
        </w:rPr>
      </w:pPr>
      <w:r w:rsidRPr="00345F79">
        <w:rPr>
          <w:rFonts w:ascii="Times New Roman" w:hAnsi="Times New Roman" w:cs="Times New Roman"/>
          <w:bCs/>
          <w:szCs w:val="20"/>
        </w:rPr>
        <w:t>Certidão Negativa de Débitos Trabalhistas;</w:t>
      </w:r>
    </w:p>
    <w:p w:rsidR="00345F79" w:rsidRPr="00345F79" w:rsidRDefault="00345F79" w:rsidP="00345F79">
      <w:pPr>
        <w:pStyle w:val="PargrafodaLista"/>
        <w:numPr>
          <w:ilvl w:val="3"/>
          <w:numId w:val="1"/>
        </w:numPr>
        <w:spacing w:line="360" w:lineRule="auto"/>
        <w:ind w:left="1276" w:hanging="905"/>
        <w:jc w:val="both"/>
        <w:rPr>
          <w:rFonts w:ascii="Times New Roman" w:hAnsi="Times New Roman" w:cs="Times New Roman"/>
          <w:bCs/>
          <w:szCs w:val="20"/>
        </w:rPr>
      </w:pPr>
      <w:r w:rsidRPr="00345F79">
        <w:rPr>
          <w:rFonts w:ascii="Times New Roman" w:hAnsi="Times New Roman" w:cs="Times New Roman"/>
          <w:bCs/>
          <w:szCs w:val="20"/>
        </w:rPr>
        <w:t>Cadastro Nacional de Empresas Inidôneas e Suspensas (CEIS)</w:t>
      </w:r>
      <w:r>
        <w:rPr>
          <w:rFonts w:ascii="Times New Roman" w:hAnsi="Times New Roman" w:cs="Times New Roman"/>
          <w:bCs/>
          <w:szCs w:val="20"/>
        </w:rPr>
        <w:t>.</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 xml:space="preserve">O fiscal do contrato realizará a análise dos relatórios e de toda a documentação apresentada pela empresa, e caso haja irregularidades que impeçam a liquidação e o pagamento da despesa, indicará as cláusulas contratuais pertinentes, solicitando à </w:t>
      </w:r>
      <w:r w:rsidR="00152B2F" w:rsidRPr="000D409F">
        <w:rPr>
          <w:rFonts w:ascii="Times New Roman" w:hAnsi="Times New Roman" w:cs="Times New Roman"/>
          <w:bCs/>
          <w:szCs w:val="20"/>
        </w:rPr>
        <w:t>CONTRATADA</w:t>
      </w:r>
      <w:r w:rsidRPr="000D409F">
        <w:rPr>
          <w:rFonts w:ascii="Times New Roman" w:hAnsi="Times New Roman" w:cs="Times New Roman"/>
          <w:bCs/>
          <w:szCs w:val="20"/>
        </w:rPr>
        <w:t xml:space="preserve">, por escrito, as respectivas correções; </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Após essa verificação, o fiscal do contrato deverá comunicar a empresa para que emita a Nota Fiscal ou Fatura, com o valor exato dimensionado.</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 nota fiscal deverá ser apresentada ao Setor de Protocolo da Hemobrás na data de emissão.</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bookmarkStart w:id="0" w:name="_Ref484765712"/>
      <w:r w:rsidRPr="000D409F">
        <w:rPr>
          <w:rFonts w:ascii="Times New Roman" w:hAnsi="Times New Roman" w:cs="Times New Roman"/>
          <w:bCs/>
          <w:szCs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0"/>
      <w:r w:rsidRPr="000D409F">
        <w:rPr>
          <w:rFonts w:ascii="Times New Roman" w:hAnsi="Times New Roman" w:cs="Times New Roman"/>
          <w:bCs/>
          <w:szCs w:val="20"/>
        </w:rPr>
        <w:t>.</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Caso a data do pagamento ocorra em dia não útil, o mesmo será efetivado no 1º dia útil subsequente.</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pagamento somente será autorizado depois de efetuado o “atesto” pelo Fiscal ou Comissão fiscalizadora competente na nota fiscal apresentada.</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Quaisquer alterações nos dados bancários deverão ser comunicadas à HEMOBRÁS, por meio de carta, ficando </w:t>
      </w:r>
      <w:proofErr w:type="gramStart"/>
      <w:r w:rsidRPr="000D409F">
        <w:rPr>
          <w:rFonts w:ascii="Times New Roman" w:hAnsi="Times New Roman" w:cs="Times New Roman"/>
          <w:color w:val="000000" w:themeColor="text1"/>
          <w:szCs w:val="20"/>
        </w:rPr>
        <w:t>sob inteira</w:t>
      </w:r>
      <w:proofErr w:type="gramEnd"/>
      <w:r w:rsidRPr="000D409F">
        <w:rPr>
          <w:rFonts w:ascii="Times New Roman" w:hAnsi="Times New Roman" w:cs="Times New Roman"/>
          <w:color w:val="000000" w:themeColor="text1"/>
          <w:szCs w:val="20"/>
        </w:rPr>
        <w:t xml:space="preserve"> responsabilidade da CONTRATADA os prejuízos decorrentes de pagamentos incorretos devido à falta de informação.</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O CNPJ que deverá constar nos documentos fiscais apresentados deverá ser o mesmo CNPJ que a CONTRATADA utilizou no contrato.</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Será considerada data do pagamento o dia em que constar como emitida a ordem bancária para pagamento.</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Havendo a efetiva execução do objeto, os pagamentos serão realizados normalmente, até que se decida pela rescisão do contrato, caso a CONTRATADA não regularize sua situação junto ao SICAF.</w:t>
      </w:r>
    </w:p>
    <w:p w:rsidR="00A82060" w:rsidRPr="000D409F" w:rsidRDefault="00A82060" w:rsidP="00A82060">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Quando do pagamento, será efetuada a retenção tributária prevista na legislação aplicável.</w:t>
      </w:r>
    </w:p>
    <w:p w:rsidR="00A82060" w:rsidRPr="000D409F" w:rsidRDefault="00A82060" w:rsidP="00A82060">
      <w:pPr>
        <w:pStyle w:val="PargrafodaLista"/>
        <w:numPr>
          <w:ilvl w:val="2"/>
          <w:numId w:val="1"/>
        </w:numPr>
        <w:spacing w:line="360" w:lineRule="auto"/>
        <w:ind w:left="1134" w:hanging="850"/>
        <w:jc w:val="both"/>
        <w:rPr>
          <w:rFonts w:ascii="Times New Roman" w:hAnsi="Times New Roman" w:cs="Times New Roman"/>
          <w:bCs/>
          <w:szCs w:val="20"/>
        </w:rPr>
      </w:pPr>
      <w:r w:rsidRPr="000D409F">
        <w:rPr>
          <w:rFonts w:ascii="Times New Roman" w:hAnsi="Times New Roman" w:cs="Times New Roman"/>
          <w:bCs/>
          <w:szCs w:val="20"/>
        </w:rPr>
        <w:t xml:space="preserve">A </w:t>
      </w:r>
      <w:r w:rsidR="00152B2F" w:rsidRPr="000D409F">
        <w:rPr>
          <w:rFonts w:ascii="Times New Roman" w:hAnsi="Times New Roman" w:cs="Times New Roman"/>
          <w:bCs/>
          <w:szCs w:val="20"/>
        </w:rPr>
        <w:t>CONTRATADA</w:t>
      </w:r>
      <w:r w:rsidRPr="000D409F">
        <w:rPr>
          <w:rFonts w:ascii="Times New Roman" w:hAnsi="Times New Roman" w:cs="Times New Roman"/>
          <w:bCs/>
          <w:szCs w:val="20"/>
        </w:rPr>
        <w:t xml:space="preserve">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À exceção dos contratos de telefonia ou que a Hemobrás figure como usuária de serviço público essencial de energia elétrica, água e esgoto e serviços postais, a </w:t>
      </w:r>
      <w:r w:rsidR="00152B2F" w:rsidRPr="000D409F">
        <w:rPr>
          <w:rFonts w:ascii="Times New Roman" w:hAnsi="Times New Roman" w:cs="Times New Roman"/>
          <w:color w:val="000000" w:themeColor="text1"/>
          <w:szCs w:val="20"/>
        </w:rPr>
        <w:t>CONTRATANTE</w:t>
      </w:r>
      <w:r w:rsidRPr="000D409F">
        <w:rPr>
          <w:rFonts w:ascii="Times New Roman" w:hAnsi="Times New Roman" w:cs="Times New Roman"/>
          <w:color w:val="000000" w:themeColor="text1"/>
          <w:szCs w:val="20"/>
        </w:rPr>
        <w:t xml:space="preserve"> não acatará a cobrança por meio de duplicatas ou qualquer outro título, em bancos ou outras instituições do gênero, tampouco a cessão/negociação do crédito que implique na sub-rogação de direitos. </w:t>
      </w:r>
    </w:p>
    <w:p w:rsidR="00A82060" w:rsidRPr="000D409F" w:rsidRDefault="00A82060" w:rsidP="00A82060">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0D409F">
        <w:rPr>
          <w:rFonts w:ascii="Times New Roman" w:hAnsi="Times New Roman" w:cs="Times New Roman"/>
          <w:color w:val="000000" w:themeColor="text1"/>
          <w:szCs w:val="20"/>
        </w:rPr>
        <w:t xml:space="preserve">Nos casos de eventuais atrasos de pagamento, desde que a </w:t>
      </w:r>
      <w:r w:rsidR="00152B2F" w:rsidRPr="000D409F">
        <w:rPr>
          <w:rFonts w:ascii="Times New Roman" w:hAnsi="Times New Roman" w:cs="Times New Roman"/>
          <w:color w:val="000000" w:themeColor="text1"/>
          <w:szCs w:val="20"/>
        </w:rPr>
        <w:t xml:space="preserve">CONTRATADA </w:t>
      </w:r>
      <w:r w:rsidRPr="000D409F">
        <w:rPr>
          <w:rFonts w:ascii="Times New Roman" w:hAnsi="Times New Roman" w:cs="Times New Roman"/>
          <w:color w:val="000000" w:themeColor="text1"/>
          <w:szCs w:val="20"/>
        </w:rPr>
        <w:t>não tenha concorrido, de alguma forma, para tanto, fica convencionado que a taxa de compensação financeira devida pela Hemobrás, entre a data do vencimento e o efetivo adimplemento da parcela, é calculada mediante a aplicação da seguinte fórmula:</w:t>
      </w:r>
    </w:p>
    <w:p w:rsidR="00A82060" w:rsidRPr="000D409F" w:rsidRDefault="00A82060" w:rsidP="00A82060">
      <w:pPr>
        <w:spacing w:before="120" w:after="120"/>
        <w:ind w:left="993"/>
        <w:outlineLvl w:val="0"/>
        <w:rPr>
          <w:rFonts w:ascii="Times New Roman" w:hAnsi="Times New Roman" w:cs="Times New Roman"/>
          <w:szCs w:val="20"/>
        </w:rPr>
      </w:pPr>
      <w:r w:rsidRPr="000D409F">
        <w:rPr>
          <w:rFonts w:ascii="Times New Roman" w:hAnsi="Times New Roman" w:cs="Times New Roman"/>
          <w:szCs w:val="20"/>
        </w:rPr>
        <w:t>EM = I x N x VP, sendo:</w:t>
      </w:r>
    </w:p>
    <w:p w:rsidR="00A82060" w:rsidRPr="000D409F" w:rsidRDefault="00A82060" w:rsidP="00A82060">
      <w:pPr>
        <w:tabs>
          <w:tab w:val="left" w:pos="1701"/>
        </w:tabs>
        <w:spacing w:before="120" w:after="120"/>
        <w:ind w:left="993"/>
        <w:outlineLvl w:val="0"/>
        <w:rPr>
          <w:rFonts w:ascii="Times New Roman" w:hAnsi="Times New Roman" w:cs="Times New Roman"/>
          <w:snapToGrid w:val="0"/>
          <w:color w:val="000000"/>
          <w:szCs w:val="20"/>
        </w:rPr>
      </w:pPr>
      <w:r w:rsidRPr="000D409F">
        <w:rPr>
          <w:rFonts w:ascii="Times New Roman" w:hAnsi="Times New Roman" w:cs="Times New Roman"/>
          <w:snapToGrid w:val="0"/>
          <w:color w:val="000000"/>
          <w:szCs w:val="20"/>
        </w:rPr>
        <w:t>EM = Encargos moratórios;</w:t>
      </w:r>
    </w:p>
    <w:p w:rsidR="00A82060" w:rsidRPr="000D409F" w:rsidRDefault="00A82060" w:rsidP="00A82060">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N = Número de dias entre a data prevista para o pagamento e a do efetivo pagamento;</w:t>
      </w:r>
    </w:p>
    <w:p w:rsidR="00A82060" w:rsidRPr="000D409F" w:rsidRDefault="00A82060" w:rsidP="00A82060">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color w:val="000000"/>
          <w:szCs w:val="20"/>
        </w:rPr>
        <w:t>VP = Valor da parcela a ser paga.</w:t>
      </w:r>
    </w:p>
    <w:p w:rsidR="00A82060" w:rsidRPr="000D409F" w:rsidRDefault="00A82060" w:rsidP="00A82060">
      <w:pPr>
        <w:tabs>
          <w:tab w:val="left" w:pos="1701"/>
        </w:tabs>
        <w:spacing w:before="120" w:after="120"/>
        <w:ind w:left="993"/>
        <w:outlineLvl w:val="0"/>
        <w:rPr>
          <w:rFonts w:ascii="Times New Roman" w:hAnsi="Times New Roman" w:cs="Times New Roman"/>
          <w:color w:val="000000"/>
          <w:szCs w:val="20"/>
        </w:rPr>
      </w:pPr>
      <w:r w:rsidRPr="000D409F">
        <w:rPr>
          <w:rFonts w:ascii="Times New Roman" w:hAnsi="Times New Roman" w:cs="Times New Roman"/>
          <w:snapToGrid w:val="0"/>
          <w:color w:val="000000"/>
          <w:szCs w:val="20"/>
        </w:rPr>
        <w:t xml:space="preserve">I = Índice de compensação financeira = </w:t>
      </w:r>
      <w:proofErr w:type="gramStart"/>
      <w:r w:rsidRPr="000D409F">
        <w:rPr>
          <w:rFonts w:ascii="Times New Roman" w:hAnsi="Times New Roman" w:cs="Times New Roman"/>
          <w:color w:val="000000"/>
          <w:szCs w:val="20"/>
        </w:rPr>
        <w:t>0,00016438, assim apurado</w:t>
      </w:r>
      <w:proofErr w:type="gramEnd"/>
      <w:r w:rsidRPr="000D409F">
        <w:rPr>
          <w:rFonts w:ascii="Times New Roman" w:hAnsi="Times New Roman" w:cs="Times New Roman"/>
          <w:color w:val="000000"/>
          <w:szCs w:val="20"/>
        </w:rPr>
        <w:t>:</w:t>
      </w:r>
    </w:p>
    <w:p w:rsidR="00A82060" w:rsidRPr="000D409F" w:rsidRDefault="00A82060" w:rsidP="00A82060">
      <w:pPr>
        <w:tabs>
          <w:tab w:val="left" w:pos="1701"/>
        </w:tabs>
        <w:spacing w:line="276" w:lineRule="auto"/>
        <w:ind w:left="993" w:right="-285"/>
        <w:rPr>
          <w:rFonts w:ascii="Times New Roman" w:hAnsi="Times New Roman" w:cs="Times New Roman"/>
          <w:color w:val="000000"/>
          <w:szCs w:val="20"/>
        </w:rPr>
      </w:pPr>
      <w:r w:rsidRPr="000D409F">
        <w:rPr>
          <w:rFonts w:ascii="Times New Roman" w:hAnsi="Times New Roman" w:cs="Times New Roman"/>
          <w:color w:val="000000"/>
          <w:szCs w:val="20"/>
        </w:rPr>
        <w:t>I = (TX/100</w:t>
      </w:r>
      <w:proofErr w:type="gramStart"/>
      <w:r w:rsidRPr="000D409F">
        <w:rPr>
          <w:rFonts w:ascii="Times New Roman" w:hAnsi="Times New Roman" w:cs="Times New Roman"/>
          <w:color w:val="000000"/>
          <w:szCs w:val="20"/>
        </w:rPr>
        <w:t>)</w:t>
      </w:r>
      <w:proofErr w:type="gramEnd"/>
      <w:r w:rsidRPr="000D409F">
        <w:rPr>
          <w:rFonts w:ascii="Times New Roman" w:hAnsi="Times New Roman" w:cs="Times New Roman"/>
          <w:color w:val="000000"/>
          <w:szCs w:val="20"/>
        </w:rPr>
        <w:t>/365, onde TX = 6% (Percentual da taxa anual de juros de mora)</w:t>
      </w:r>
    </w:p>
    <w:p w:rsidR="00400B27" w:rsidRPr="000D409F" w:rsidRDefault="00400B27" w:rsidP="00400B27">
      <w:pPr>
        <w:pStyle w:val="Nivel1"/>
        <w:numPr>
          <w:ilvl w:val="0"/>
          <w:numId w:val="0"/>
        </w:numPr>
        <w:spacing w:before="0" w:after="0" w:line="360" w:lineRule="auto"/>
        <w:contextualSpacing/>
        <w:rPr>
          <w:rFonts w:ascii="Times New Roman" w:hAnsi="Times New Roman"/>
        </w:rPr>
      </w:pPr>
    </w:p>
    <w:p w:rsidR="00DD6BBD" w:rsidRPr="000D409F" w:rsidRDefault="00DD6BBD" w:rsidP="00373E54">
      <w:pPr>
        <w:pStyle w:val="Nivel1"/>
        <w:spacing w:before="0" w:after="0" w:line="360" w:lineRule="auto"/>
        <w:ind w:left="0" w:firstLine="0"/>
        <w:contextualSpacing/>
        <w:rPr>
          <w:rFonts w:ascii="Times New Roman" w:hAnsi="Times New Roman"/>
        </w:rPr>
      </w:pPr>
      <w:r w:rsidRPr="000D409F">
        <w:rPr>
          <w:rFonts w:ascii="Times New Roman" w:hAnsi="Times New Roman"/>
        </w:rPr>
        <w:t>DO REAJUSTE</w:t>
      </w:r>
    </w:p>
    <w:p w:rsidR="00FD4EF7" w:rsidRPr="000D409F" w:rsidRDefault="00FD4EF7" w:rsidP="00FD4EF7">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O preço consignado no contrato será corrigido anualmente, observado o interregno mínimo de um ano, contado a partir da data limite para a apresentação da proposta, </w:t>
      </w:r>
      <w:r w:rsidR="00D37CBA" w:rsidRPr="000D409F">
        <w:rPr>
          <w:rFonts w:ascii="Times New Roman" w:hAnsi="Times New Roman" w:cs="Times New Roman"/>
          <w:szCs w:val="20"/>
        </w:rPr>
        <w:t xml:space="preserve">pela variação </w:t>
      </w:r>
      <w:r w:rsidR="00D37CBA">
        <w:rPr>
          <w:rFonts w:ascii="Times New Roman" w:hAnsi="Times New Roman" w:cs="Times New Roman"/>
          <w:szCs w:val="20"/>
        </w:rPr>
        <w:t>do IGP-</w:t>
      </w:r>
      <w:proofErr w:type="gramStart"/>
      <w:r w:rsidR="00D37CBA">
        <w:rPr>
          <w:rFonts w:ascii="Times New Roman" w:hAnsi="Times New Roman" w:cs="Times New Roman"/>
          <w:szCs w:val="20"/>
        </w:rPr>
        <w:t>M</w:t>
      </w:r>
      <w:proofErr w:type="gramEnd"/>
    </w:p>
    <w:p w:rsidR="00FD4EF7" w:rsidRPr="000D409F" w:rsidRDefault="00FD4EF7" w:rsidP="00FD4EF7">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Nos reajustes subsequentes ao primeiro, o interregno mínimo de um ano será contado a partir dos efeitos financeiros do último reajuste.</w:t>
      </w:r>
    </w:p>
    <w:p w:rsidR="00FC038A" w:rsidRPr="000D409F" w:rsidRDefault="00FC038A" w:rsidP="00FC038A">
      <w:pPr>
        <w:pStyle w:val="Nivel1"/>
        <w:numPr>
          <w:ilvl w:val="0"/>
          <w:numId w:val="0"/>
        </w:numPr>
        <w:spacing w:before="0" w:after="0" w:line="360" w:lineRule="auto"/>
        <w:contextualSpacing/>
        <w:rPr>
          <w:rFonts w:ascii="Times New Roman" w:hAnsi="Times New Roman"/>
          <w:color w:val="FF0000"/>
        </w:rPr>
      </w:pPr>
    </w:p>
    <w:p w:rsidR="000463DB" w:rsidRPr="000D409F" w:rsidRDefault="000463DB" w:rsidP="00373E54">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 xml:space="preserve">DA GARANTIA DE EXECUÇÃO </w:t>
      </w:r>
    </w:p>
    <w:p w:rsidR="007E078C" w:rsidRPr="000D409F" w:rsidRDefault="007E078C"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HEMOBRÁS exige da CONTRATADA prestação de garantia, em valor correspondente a 5% (cinco por cento) do valor total do contrato, nos moldes do </w:t>
      </w:r>
      <w:r w:rsidR="008B0DCE" w:rsidRPr="000D409F">
        <w:rPr>
          <w:rFonts w:ascii="Times New Roman" w:hAnsi="Times New Roman" w:cs="Times New Roman"/>
          <w:szCs w:val="20"/>
        </w:rPr>
        <w:t>Art. 70 da Lei 13.303/16</w:t>
      </w:r>
      <w:r w:rsidRPr="000D409F">
        <w:rPr>
          <w:rFonts w:ascii="Times New Roman" w:hAnsi="Times New Roman" w:cs="Times New Roman"/>
          <w:szCs w:val="20"/>
        </w:rPr>
        <w:t xml:space="preserve">. A </w:t>
      </w:r>
      <w:r w:rsidR="00152B2F" w:rsidRPr="000D409F">
        <w:rPr>
          <w:rFonts w:ascii="Times New Roman" w:hAnsi="Times New Roman" w:cs="Times New Roman"/>
          <w:szCs w:val="20"/>
        </w:rPr>
        <w:t>CONTRATADA</w:t>
      </w:r>
      <w:r w:rsidRPr="000D409F">
        <w:rPr>
          <w:rFonts w:ascii="Times New Roman" w:hAnsi="Times New Roman" w:cs="Times New Roman"/>
          <w:szCs w:val="20"/>
        </w:rPr>
        <w:t xml:space="preserve"> poderá optar por uma das seguintes modalidades de garantia:</w:t>
      </w:r>
    </w:p>
    <w:p w:rsidR="007E078C" w:rsidRPr="000D409F" w:rsidRDefault="007E078C" w:rsidP="00F64246">
      <w:pPr>
        <w:pStyle w:val="PargrafodaLista"/>
        <w:numPr>
          <w:ilvl w:val="0"/>
          <w:numId w:val="3"/>
        </w:numPr>
        <w:spacing w:line="360" w:lineRule="auto"/>
        <w:ind w:left="993" w:hanging="219"/>
        <w:rPr>
          <w:rFonts w:ascii="Times New Roman" w:hAnsi="Times New Roman" w:cs="Times New Roman"/>
          <w:szCs w:val="20"/>
        </w:rPr>
      </w:pPr>
      <w:r w:rsidRPr="000D409F">
        <w:rPr>
          <w:rFonts w:ascii="Times New Roman" w:hAnsi="Times New Roman" w:cs="Times New Roman"/>
          <w:szCs w:val="20"/>
        </w:rPr>
        <w:t>Caução em dinheiro</w:t>
      </w:r>
      <w:r w:rsidR="00FA164B" w:rsidRPr="000D409F">
        <w:rPr>
          <w:rFonts w:ascii="Times New Roman" w:hAnsi="Times New Roman" w:cs="Times New Roman"/>
          <w:szCs w:val="20"/>
        </w:rPr>
        <w:t>.</w:t>
      </w:r>
    </w:p>
    <w:p w:rsidR="007E078C" w:rsidRPr="000D409F" w:rsidRDefault="007E078C" w:rsidP="00F64246">
      <w:pPr>
        <w:pStyle w:val="PargrafodaLista"/>
        <w:numPr>
          <w:ilvl w:val="0"/>
          <w:numId w:val="3"/>
        </w:numPr>
        <w:spacing w:line="360" w:lineRule="auto"/>
        <w:ind w:left="993" w:hanging="219"/>
        <w:rPr>
          <w:rFonts w:ascii="Times New Roman" w:hAnsi="Times New Roman" w:cs="Times New Roman"/>
          <w:szCs w:val="20"/>
        </w:rPr>
      </w:pPr>
      <w:r w:rsidRPr="000D409F">
        <w:rPr>
          <w:rFonts w:ascii="Times New Roman" w:hAnsi="Times New Roman" w:cs="Times New Roman"/>
          <w:szCs w:val="20"/>
        </w:rPr>
        <w:t>Seguro garantia.</w:t>
      </w:r>
    </w:p>
    <w:p w:rsidR="007E078C" w:rsidRPr="000D409F" w:rsidRDefault="007E078C" w:rsidP="00F64246">
      <w:pPr>
        <w:pStyle w:val="PargrafodaLista"/>
        <w:numPr>
          <w:ilvl w:val="0"/>
          <w:numId w:val="3"/>
        </w:numPr>
        <w:spacing w:line="360" w:lineRule="auto"/>
        <w:ind w:left="993" w:hanging="219"/>
        <w:rPr>
          <w:rFonts w:ascii="Times New Roman" w:hAnsi="Times New Roman" w:cs="Times New Roman"/>
          <w:szCs w:val="20"/>
        </w:rPr>
      </w:pPr>
      <w:r w:rsidRPr="000D409F">
        <w:rPr>
          <w:rFonts w:ascii="Times New Roman" w:hAnsi="Times New Roman" w:cs="Times New Roman"/>
          <w:szCs w:val="20"/>
        </w:rPr>
        <w:t>Fiança bancária.</w:t>
      </w:r>
    </w:p>
    <w:p w:rsidR="0033113E" w:rsidRPr="000D409F" w:rsidRDefault="0033113E"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CONTRATADA deverá apresentar comprovante de prestação da garantia, no prazo máximo de 10 (dez) dias úteis, prorrogáveis po</w:t>
      </w:r>
      <w:r w:rsidR="00FD4EF7" w:rsidRPr="000D409F">
        <w:rPr>
          <w:rFonts w:ascii="Times New Roman" w:hAnsi="Times New Roman" w:cs="Times New Roman"/>
          <w:szCs w:val="20"/>
        </w:rPr>
        <w:t>r igual período, a critério da</w:t>
      </w:r>
      <w:r w:rsidRPr="000D409F">
        <w:rPr>
          <w:rFonts w:ascii="Times New Roman" w:hAnsi="Times New Roman" w:cs="Times New Roman"/>
          <w:szCs w:val="20"/>
        </w:rPr>
        <w:t xml:space="preserve"> </w:t>
      </w:r>
      <w:r w:rsidR="001C2B89" w:rsidRPr="000D409F">
        <w:rPr>
          <w:rFonts w:ascii="Times New Roman" w:hAnsi="Times New Roman" w:cs="Times New Roman"/>
          <w:szCs w:val="20"/>
        </w:rPr>
        <w:t>Hemobrás</w:t>
      </w:r>
      <w:r w:rsidRPr="000D409F">
        <w:rPr>
          <w:rFonts w:ascii="Times New Roman" w:hAnsi="Times New Roman" w:cs="Times New Roman"/>
          <w:szCs w:val="20"/>
        </w:rPr>
        <w:t>, contados da assinatura do contrato.</w:t>
      </w:r>
    </w:p>
    <w:p w:rsidR="00BB5F92" w:rsidRPr="000D409F" w:rsidRDefault="00BB5F92" w:rsidP="00FC038A">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 xml:space="preserve">A inobservância do prazo fixado para apresentação da garantia acarretará a aplicação de multa de 0,07% (sete centésimos por cento) do valor do contrato por dia de atraso, até o máximo de 2% (dois por cento). </w:t>
      </w:r>
    </w:p>
    <w:p w:rsidR="00FC038A" w:rsidRPr="000D409F" w:rsidRDefault="00BB5F92" w:rsidP="001C2B89">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O atraso superior a 25 (vinte e cinco) dias autoriza a Administração a promover a rescisão do contrato por descumprimento ou cumprimento irregular de suas cláusulas</w:t>
      </w:r>
      <w:r w:rsidR="00FA164B" w:rsidRPr="000D409F">
        <w:rPr>
          <w:rFonts w:ascii="Times New Roman" w:hAnsi="Times New Roman" w:cs="Times New Roman"/>
          <w:bCs/>
          <w:szCs w:val="20"/>
        </w:rPr>
        <w:t>.</w:t>
      </w:r>
    </w:p>
    <w:p w:rsidR="00BB5F92" w:rsidRPr="000D409F" w:rsidRDefault="00BB5F92" w:rsidP="001C2B89">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validade da garantia, qualquer que seja a modalidade escolhida, deverá abranger um período de 90 dias após o </w:t>
      </w:r>
      <w:r w:rsidR="001C2B89" w:rsidRPr="000D409F">
        <w:rPr>
          <w:rFonts w:ascii="Times New Roman" w:hAnsi="Times New Roman" w:cs="Times New Roman"/>
          <w:szCs w:val="20"/>
        </w:rPr>
        <w:t>término da vigência contratual.</w:t>
      </w:r>
    </w:p>
    <w:p w:rsidR="00BB5F92" w:rsidRPr="000D409F" w:rsidRDefault="00BB5F92"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garantia </w:t>
      </w:r>
      <w:proofErr w:type="gramStart"/>
      <w:r w:rsidRPr="000D409F">
        <w:rPr>
          <w:rFonts w:ascii="Times New Roman" w:hAnsi="Times New Roman" w:cs="Times New Roman"/>
          <w:szCs w:val="20"/>
        </w:rPr>
        <w:t>assegurará,</w:t>
      </w:r>
      <w:proofErr w:type="gramEnd"/>
      <w:r w:rsidRPr="000D409F">
        <w:rPr>
          <w:rFonts w:ascii="Times New Roman" w:hAnsi="Times New Roman" w:cs="Times New Roman"/>
          <w:szCs w:val="20"/>
        </w:rPr>
        <w:t xml:space="preserve"> qualquer que seja a modalidade escolhida, o pagamento de: </w:t>
      </w:r>
    </w:p>
    <w:p w:rsidR="00BB5F92" w:rsidRPr="000D409F" w:rsidRDefault="00BB5F92" w:rsidP="00FC038A">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prejuízos</w:t>
      </w:r>
      <w:proofErr w:type="gramEnd"/>
      <w:r w:rsidRPr="000D409F">
        <w:rPr>
          <w:rFonts w:ascii="Times New Roman" w:hAnsi="Times New Roman" w:cs="Times New Roman"/>
          <w:bCs/>
          <w:szCs w:val="20"/>
        </w:rPr>
        <w:t xml:space="preserve"> advindos do não cumprimento do objeto do contrato; </w:t>
      </w:r>
    </w:p>
    <w:p w:rsidR="00BB5F92" w:rsidRPr="000D409F" w:rsidRDefault="00BB5F92" w:rsidP="00FC038A">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prejuízos</w:t>
      </w:r>
      <w:proofErr w:type="gramEnd"/>
      <w:r w:rsidRPr="000D409F">
        <w:rPr>
          <w:rFonts w:ascii="Times New Roman" w:hAnsi="Times New Roman" w:cs="Times New Roman"/>
          <w:bCs/>
          <w:szCs w:val="20"/>
        </w:rPr>
        <w:t xml:space="preserve"> diretos causados à Administração decorrentes de culpa ou dolo durante a execução do contrato;</w:t>
      </w:r>
    </w:p>
    <w:p w:rsidR="00BB5F92" w:rsidRPr="000D409F" w:rsidRDefault="00BB5F92" w:rsidP="00FC038A">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multas</w:t>
      </w:r>
      <w:proofErr w:type="gramEnd"/>
      <w:r w:rsidRPr="000D409F">
        <w:rPr>
          <w:rFonts w:ascii="Times New Roman" w:hAnsi="Times New Roman" w:cs="Times New Roman"/>
          <w:bCs/>
          <w:szCs w:val="20"/>
        </w:rPr>
        <w:t xml:space="preserve"> moratórias e punitivas aplicadas pela Administração à </w:t>
      </w:r>
      <w:r w:rsidR="00152B2F" w:rsidRPr="000D409F">
        <w:rPr>
          <w:rFonts w:ascii="Times New Roman" w:hAnsi="Times New Roman" w:cs="Times New Roman"/>
          <w:bCs/>
          <w:szCs w:val="20"/>
        </w:rPr>
        <w:t>CONTRATADA</w:t>
      </w:r>
      <w:r w:rsidRPr="000D409F">
        <w:rPr>
          <w:rFonts w:ascii="Times New Roman" w:hAnsi="Times New Roman" w:cs="Times New Roman"/>
          <w:bCs/>
          <w:szCs w:val="20"/>
        </w:rPr>
        <w:t xml:space="preserve">; e  </w:t>
      </w:r>
    </w:p>
    <w:p w:rsidR="00BB5F92" w:rsidRPr="000D409F" w:rsidRDefault="00BB5F92" w:rsidP="00FC038A">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obrigações</w:t>
      </w:r>
      <w:proofErr w:type="gramEnd"/>
      <w:r w:rsidRPr="000D409F">
        <w:rPr>
          <w:rFonts w:ascii="Times New Roman" w:hAnsi="Times New Roman" w:cs="Times New Roman"/>
          <w:bCs/>
          <w:szCs w:val="20"/>
        </w:rPr>
        <w:t xml:space="preserve"> trabalhistas e previdenciárias de qualquer natureza, não adimplidas pela </w:t>
      </w:r>
      <w:r w:rsidR="00152B2F" w:rsidRPr="000D409F">
        <w:rPr>
          <w:rFonts w:ascii="Times New Roman" w:hAnsi="Times New Roman" w:cs="Times New Roman"/>
          <w:bCs/>
          <w:szCs w:val="20"/>
        </w:rPr>
        <w:t>CONTRATADA</w:t>
      </w:r>
      <w:r w:rsidRPr="000D409F">
        <w:rPr>
          <w:rFonts w:ascii="Times New Roman" w:hAnsi="Times New Roman" w:cs="Times New Roman"/>
          <w:bCs/>
          <w:szCs w:val="20"/>
        </w:rPr>
        <w:t>, quando couber.</w:t>
      </w:r>
    </w:p>
    <w:p w:rsidR="00BB5F92" w:rsidRPr="000D409F" w:rsidRDefault="00BB5F92"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modalidade seguro-garantia somente será aceita se contemplar todos os eventos indicados no item anterior, observada a legislação que rege a matéria.</w:t>
      </w:r>
    </w:p>
    <w:p w:rsidR="00BB5F92" w:rsidRPr="000D409F" w:rsidRDefault="00BB5F92"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garantia em dinheiro deverá ser efetuada em favor da </w:t>
      </w:r>
      <w:r w:rsidR="001C2B89" w:rsidRPr="000D409F">
        <w:rPr>
          <w:rFonts w:ascii="Times New Roman" w:hAnsi="Times New Roman" w:cs="Times New Roman"/>
          <w:szCs w:val="20"/>
        </w:rPr>
        <w:t>Hemobrás</w:t>
      </w:r>
      <w:r w:rsidRPr="000D409F">
        <w:rPr>
          <w:rFonts w:ascii="Times New Roman" w:hAnsi="Times New Roman" w:cs="Times New Roman"/>
          <w:szCs w:val="20"/>
        </w:rPr>
        <w:t xml:space="preserve">, em conta específica na Caixa Econômica Federal, com correção monetária. </w:t>
      </w:r>
    </w:p>
    <w:p w:rsidR="00BB5F92" w:rsidRPr="000D409F" w:rsidRDefault="00BB5F92"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No caso de alteração do valor do contrato, ou prorrogação de sua vigência, a garantia deverá ser readequada ou renovada nas mesmas condições.</w:t>
      </w:r>
    </w:p>
    <w:p w:rsidR="00BB5F92" w:rsidRPr="000D409F" w:rsidRDefault="00BB5F92"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Se o valor da garantia for utilizado total ou parcialmente em pagamento de qualquer obrigação, a </w:t>
      </w:r>
      <w:r w:rsidR="00152B2F" w:rsidRPr="000D409F">
        <w:rPr>
          <w:rFonts w:ascii="Times New Roman" w:hAnsi="Times New Roman" w:cs="Times New Roman"/>
          <w:szCs w:val="20"/>
        </w:rPr>
        <w:t>CONTRATADA</w:t>
      </w:r>
      <w:r w:rsidRPr="000D409F">
        <w:rPr>
          <w:rFonts w:ascii="Times New Roman" w:hAnsi="Times New Roman" w:cs="Times New Roman"/>
          <w:szCs w:val="20"/>
        </w:rPr>
        <w:t xml:space="preserve"> obriga-se a fazer a respectiva reposição no prazo máximo de </w:t>
      </w:r>
      <w:r w:rsidR="001C2B89" w:rsidRPr="000D409F">
        <w:rPr>
          <w:rFonts w:ascii="Times New Roman" w:hAnsi="Times New Roman" w:cs="Times New Roman"/>
          <w:szCs w:val="20"/>
        </w:rPr>
        <w:t>10</w:t>
      </w:r>
      <w:r w:rsidRPr="000D409F">
        <w:rPr>
          <w:rFonts w:ascii="Times New Roman" w:hAnsi="Times New Roman" w:cs="Times New Roman"/>
          <w:szCs w:val="20"/>
        </w:rPr>
        <w:t xml:space="preserve"> </w:t>
      </w:r>
      <w:r w:rsidR="001C2B89" w:rsidRPr="000D409F">
        <w:rPr>
          <w:rFonts w:ascii="Times New Roman" w:hAnsi="Times New Roman" w:cs="Times New Roman"/>
          <w:szCs w:val="20"/>
        </w:rPr>
        <w:t>(dez)</w:t>
      </w:r>
      <w:r w:rsidRPr="000D409F">
        <w:rPr>
          <w:rFonts w:ascii="Times New Roman" w:hAnsi="Times New Roman" w:cs="Times New Roman"/>
          <w:szCs w:val="20"/>
        </w:rPr>
        <w:t xml:space="preserve"> dias úteis, contados da data em que for notificada.</w:t>
      </w:r>
    </w:p>
    <w:p w:rsidR="00BB5F92" w:rsidRPr="000D409F" w:rsidRDefault="00BB5F92"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w:t>
      </w:r>
      <w:r w:rsidR="001C2B89" w:rsidRPr="000D409F">
        <w:rPr>
          <w:rFonts w:ascii="Times New Roman" w:hAnsi="Times New Roman" w:cs="Times New Roman"/>
          <w:szCs w:val="20"/>
        </w:rPr>
        <w:t>Hemobrás</w:t>
      </w:r>
      <w:r w:rsidRPr="000D409F">
        <w:rPr>
          <w:rFonts w:ascii="Times New Roman" w:hAnsi="Times New Roman" w:cs="Times New Roman"/>
          <w:szCs w:val="20"/>
        </w:rPr>
        <w:t xml:space="preserve"> executará a garantia na forma prevista na legislação que rege a matéria.</w:t>
      </w:r>
    </w:p>
    <w:p w:rsidR="00BB5F92" w:rsidRPr="000D409F" w:rsidRDefault="00BB5F92"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Será considerada extinta a garantia:</w:t>
      </w:r>
    </w:p>
    <w:p w:rsidR="00BB5F92" w:rsidRPr="000D409F" w:rsidRDefault="00BB5F92" w:rsidP="00FC038A">
      <w:pPr>
        <w:pStyle w:val="PargrafodaLista"/>
        <w:numPr>
          <w:ilvl w:val="2"/>
          <w:numId w:val="1"/>
        </w:numPr>
        <w:spacing w:line="360" w:lineRule="auto"/>
        <w:ind w:left="993" w:hanging="709"/>
        <w:jc w:val="both"/>
        <w:rPr>
          <w:rFonts w:ascii="Times New Roman" w:hAnsi="Times New Roman" w:cs="Times New Roman"/>
          <w:bCs/>
          <w:szCs w:val="20"/>
        </w:rPr>
      </w:pPr>
      <w:proofErr w:type="gramStart"/>
      <w:r w:rsidRPr="000D409F">
        <w:rPr>
          <w:rFonts w:ascii="Times New Roman" w:hAnsi="Times New Roman" w:cs="Times New Roman"/>
          <w:bCs/>
          <w:szCs w:val="20"/>
        </w:rPr>
        <w:t>com</w:t>
      </w:r>
      <w:proofErr w:type="gramEnd"/>
      <w:r w:rsidRPr="000D409F">
        <w:rPr>
          <w:rFonts w:ascii="Times New Roman" w:hAnsi="Times New Roman" w:cs="Times New Roman"/>
          <w:bCs/>
          <w:szCs w:val="20"/>
        </w:rPr>
        <w:t xml:space="preserve"> a devolução da apólice, carta fiança ou autorização para o levantamento de importâncias depositadas em dinheiro a título de garantia, acompanhada de declaração da </w:t>
      </w:r>
      <w:r w:rsidR="001C2B89" w:rsidRPr="000D409F">
        <w:rPr>
          <w:rFonts w:ascii="Times New Roman" w:hAnsi="Times New Roman" w:cs="Times New Roman"/>
          <w:bCs/>
          <w:szCs w:val="20"/>
        </w:rPr>
        <w:t>Hemobrás</w:t>
      </w:r>
      <w:r w:rsidRPr="000D409F">
        <w:rPr>
          <w:rFonts w:ascii="Times New Roman" w:hAnsi="Times New Roman" w:cs="Times New Roman"/>
          <w:bCs/>
          <w:szCs w:val="20"/>
        </w:rPr>
        <w:t xml:space="preserve">, mediante termo circunstanciado, de que a </w:t>
      </w:r>
      <w:r w:rsidR="00152B2F" w:rsidRPr="000D409F">
        <w:rPr>
          <w:rFonts w:ascii="Times New Roman" w:hAnsi="Times New Roman" w:cs="Times New Roman"/>
          <w:bCs/>
          <w:szCs w:val="20"/>
        </w:rPr>
        <w:t>CONTRATADA</w:t>
      </w:r>
      <w:r w:rsidRPr="000D409F">
        <w:rPr>
          <w:rFonts w:ascii="Times New Roman" w:hAnsi="Times New Roman" w:cs="Times New Roman"/>
          <w:bCs/>
          <w:szCs w:val="20"/>
        </w:rPr>
        <w:t xml:space="preserve"> cumpriu todas as cláusulas do contrato;</w:t>
      </w:r>
    </w:p>
    <w:p w:rsidR="00BB5F92" w:rsidRPr="000D409F" w:rsidRDefault="00BB5F92" w:rsidP="00FC038A">
      <w:pPr>
        <w:pStyle w:val="PargrafodaLista"/>
        <w:numPr>
          <w:ilvl w:val="2"/>
          <w:numId w:val="1"/>
        </w:numPr>
        <w:spacing w:line="360" w:lineRule="auto"/>
        <w:ind w:left="993" w:hanging="709"/>
        <w:jc w:val="both"/>
        <w:rPr>
          <w:rFonts w:ascii="Times New Roman" w:hAnsi="Times New Roman" w:cs="Times New Roman"/>
          <w:bCs/>
          <w:szCs w:val="20"/>
        </w:rPr>
      </w:pPr>
      <w:proofErr w:type="gramStart"/>
      <w:r w:rsidRPr="000D409F">
        <w:rPr>
          <w:rFonts w:ascii="Times New Roman" w:hAnsi="Times New Roman" w:cs="Times New Roman"/>
          <w:bCs/>
          <w:szCs w:val="20"/>
        </w:rPr>
        <w:t>no</w:t>
      </w:r>
      <w:proofErr w:type="gramEnd"/>
      <w:r w:rsidRPr="000D409F">
        <w:rPr>
          <w:rFonts w:ascii="Times New Roman" w:hAnsi="Times New Roman" w:cs="Times New Roman"/>
          <w:bCs/>
          <w:szCs w:val="20"/>
        </w:rPr>
        <w:t xml:space="preserve"> prazo de 90 (noventa) após o término da vigência, caso a </w:t>
      </w:r>
      <w:r w:rsidR="001C2B89" w:rsidRPr="000D409F">
        <w:rPr>
          <w:rFonts w:ascii="Times New Roman" w:hAnsi="Times New Roman" w:cs="Times New Roman"/>
          <w:bCs/>
          <w:szCs w:val="20"/>
        </w:rPr>
        <w:t>Hemobrás</w:t>
      </w:r>
      <w:r w:rsidRPr="000D409F">
        <w:rPr>
          <w:rFonts w:ascii="Times New Roman" w:hAnsi="Times New Roman" w:cs="Times New Roman"/>
          <w:bCs/>
          <w:szCs w:val="20"/>
        </w:rPr>
        <w:t xml:space="preserve"> não comunique a ocorrência de sinistros, quando o prazo será ampliado, nos termos da comunicação</w:t>
      </w:r>
      <w:r w:rsidR="00CC57FE" w:rsidRPr="000D409F">
        <w:rPr>
          <w:rFonts w:ascii="Times New Roman" w:hAnsi="Times New Roman" w:cs="Times New Roman"/>
          <w:bCs/>
          <w:szCs w:val="20"/>
        </w:rPr>
        <w:t>.</w:t>
      </w:r>
      <w:r w:rsidRPr="000D409F">
        <w:rPr>
          <w:rFonts w:ascii="Times New Roman" w:hAnsi="Times New Roman" w:cs="Times New Roman"/>
          <w:bCs/>
          <w:szCs w:val="20"/>
        </w:rPr>
        <w:t xml:space="preserve"> </w:t>
      </w:r>
    </w:p>
    <w:p w:rsidR="00FC038A" w:rsidRPr="000D409F" w:rsidRDefault="00FC038A" w:rsidP="00FC038A">
      <w:pPr>
        <w:pStyle w:val="Nivel1"/>
        <w:numPr>
          <w:ilvl w:val="0"/>
          <w:numId w:val="0"/>
        </w:numPr>
        <w:spacing w:before="0" w:after="0" w:line="360" w:lineRule="auto"/>
        <w:contextualSpacing/>
        <w:rPr>
          <w:rFonts w:ascii="Times New Roman" w:hAnsi="Times New Roman"/>
        </w:rPr>
      </w:pPr>
    </w:p>
    <w:p w:rsidR="00DB206B" w:rsidRPr="000D409F" w:rsidRDefault="00DB206B" w:rsidP="00FC038A">
      <w:pPr>
        <w:pStyle w:val="Nivel1"/>
        <w:spacing w:before="0" w:after="0" w:line="360" w:lineRule="auto"/>
        <w:ind w:left="0" w:firstLine="0"/>
        <w:contextualSpacing/>
        <w:rPr>
          <w:rFonts w:ascii="Times New Roman" w:hAnsi="Times New Roman"/>
        </w:rPr>
      </w:pPr>
      <w:r w:rsidRPr="000D409F">
        <w:rPr>
          <w:rFonts w:ascii="Times New Roman" w:hAnsi="Times New Roman"/>
        </w:rPr>
        <w:t xml:space="preserve">OBRIGAÇÕES DA </w:t>
      </w:r>
      <w:r w:rsidR="004C4B12" w:rsidRPr="000D409F">
        <w:rPr>
          <w:rFonts w:ascii="Times New Roman" w:hAnsi="Times New Roman"/>
        </w:rPr>
        <w:t>HEMOBRÁS</w:t>
      </w:r>
    </w:p>
    <w:p w:rsidR="00DB206B" w:rsidRPr="000D409F"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E</w:t>
      </w:r>
      <w:r w:rsidR="00DB206B" w:rsidRPr="000D409F">
        <w:rPr>
          <w:rFonts w:ascii="Times New Roman" w:hAnsi="Times New Roman" w:cs="Times New Roman"/>
          <w:szCs w:val="20"/>
        </w:rPr>
        <w:t xml:space="preserve">xigir o cumprimento de todas as obrigações assumidas pela </w:t>
      </w:r>
      <w:r w:rsidR="00D37CBA" w:rsidRPr="000D409F">
        <w:rPr>
          <w:rFonts w:ascii="Times New Roman" w:hAnsi="Times New Roman" w:cs="Times New Roman"/>
          <w:szCs w:val="20"/>
        </w:rPr>
        <w:t>CONTRATADA</w:t>
      </w:r>
      <w:r w:rsidR="00DB206B" w:rsidRPr="000D409F">
        <w:rPr>
          <w:rFonts w:ascii="Times New Roman" w:hAnsi="Times New Roman" w:cs="Times New Roman"/>
          <w:szCs w:val="20"/>
        </w:rPr>
        <w:t>, de acordo com as cláusulas contratuais e os termos de sua proposta;</w:t>
      </w:r>
    </w:p>
    <w:p w:rsidR="00DB206B" w:rsidRPr="000D409F"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E</w:t>
      </w:r>
      <w:r w:rsidR="00DB206B" w:rsidRPr="000D409F">
        <w:rPr>
          <w:rFonts w:ascii="Times New Roman" w:hAnsi="Times New Roman" w:cs="Times New Roman"/>
          <w:szCs w:val="20"/>
        </w:rPr>
        <w:t xml:space="preserve">xercer o acompanhamento e a fiscalização dos serviços, por </w:t>
      </w:r>
      <w:proofErr w:type="gramStart"/>
      <w:r w:rsidR="00D37CBA">
        <w:rPr>
          <w:rFonts w:ascii="Times New Roman" w:hAnsi="Times New Roman" w:cs="Times New Roman"/>
          <w:szCs w:val="20"/>
        </w:rPr>
        <w:t>empregado</w:t>
      </w:r>
      <w:r w:rsidR="00E82673">
        <w:rPr>
          <w:rFonts w:ascii="Times New Roman" w:hAnsi="Times New Roman" w:cs="Times New Roman"/>
          <w:szCs w:val="20"/>
        </w:rPr>
        <w:t>(</w:t>
      </w:r>
      <w:proofErr w:type="gramEnd"/>
      <w:r w:rsidR="00E82673">
        <w:rPr>
          <w:rFonts w:ascii="Times New Roman" w:hAnsi="Times New Roman" w:cs="Times New Roman"/>
          <w:szCs w:val="20"/>
        </w:rPr>
        <w:t>a)</w:t>
      </w:r>
      <w:r w:rsidR="00DB206B" w:rsidRPr="000D409F">
        <w:rPr>
          <w:rFonts w:ascii="Times New Roman" w:hAnsi="Times New Roman" w:cs="Times New Roman"/>
          <w:szCs w:val="20"/>
        </w:rPr>
        <w:t xml:space="preserve"> especialmente designado</w:t>
      </w:r>
      <w:r w:rsidR="00E82673">
        <w:rPr>
          <w:rFonts w:ascii="Times New Roman" w:hAnsi="Times New Roman" w:cs="Times New Roman"/>
          <w:szCs w:val="20"/>
        </w:rPr>
        <w:t>(a)</w:t>
      </w:r>
      <w:r w:rsidR="00DB206B" w:rsidRPr="000D409F">
        <w:rPr>
          <w:rFonts w:ascii="Times New Roman" w:hAnsi="Times New Roman" w:cs="Times New Roman"/>
          <w:szCs w:val="20"/>
        </w:rPr>
        <w:t>, anotando em registro próprio as falhas detectadas, indicando dia, mês e ano, bem como o nome dos</w:t>
      </w:r>
      <w:r w:rsidR="00E82673">
        <w:rPr>
          <w:rFonts w:ascii="Times New Roman" w:hAnsi="Times New Roman" w:cs="Times New Roman"/>
          <w:szCs w:val="20"/>
        </w:rPr>
        <w:t>(as)</w:t>
      </w:r>
      <w:r w:rsidR="00DB206B" w:rsidRPr="000D409F">
        <w:rPr>
          <w:rFonts w:ascii="Times New Roman" w:hAnsi="Times New Roman" w:cs="Times New Roman"/>
          <w:szCs w:val="20"/>
        </w:rPr>
        <w:t xml:space="preserve"> empregados</w:t>
      </w:r>
      <w:r w:rsidR="00E82673">
        <w:rPr>
          <w:rFonts w:ascii="Times New Roman" w:hAnsi="Times New Roman" w:cs="Times New Roman"/>
          <w:szCs w:val="20"/>
        </w:rPr>
        <w:t>(as)</w:t>
      </w:r>
      <w:r w:rsidR="00DB206B" w:rsidRPr="000D409F">
        <w:rPr>
          <w:rFonts w:ascii="Times New Roman" w:hAnsi="Times New Roman" w:cs="Times New Roman"/>
          <w:szCs w:val="20"/>
        </w:rPr>
        <w:t xml:space="preserve"> eventualmente envolvidos</w:t>
      </w:r>
      <w:r w:rsidR="00E82673">
        <w:rPr>
          <w:rFonts w:ascii="Times New Roman" w:hAnsi="Times New Roman" w:cs="Times New Roman"/>
          <w:szCs w:val="20"/>
        </w:rPr>
        <w:t>(as)</w:t>
      </w:r>
      <w:r w:rsidR="00DB206B" w:rsidRPr="000D409F">
        <w:rPr>
          <w:rFonts w:ascii="Times New Roman" w:hAnsi="Times New Roman" w:cs="Times New Roman"/>
          <w:szCs w:val="20"/>
        </w:rPr>
        <w:t>, e encaminhando os apontamentos à autoridade competente para as providências cabíveis;</w:t>
      </w:r>
    </w:p>
    <w:p w:rsidR="00DB206B" w:rsidRPr="000D409F"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N</w:t>
      </w:r>
      <w:r w:rsidR="00DB206B" w:rsidRPr="000D409F">
        <w:rPr>
          <w:rFonts w:ascii="Times New Roman" w:hAnsi="Times New Roman" w:cs="Times New Roman"/>
          <w:szCs w:val="20"/>
        </w:rPr>
        <w:t xml:space="preserve">otificar a </w:t>
      </w:r>
      <w:r w:rsidR="00D37CBA" w:rsidRPr="000D409F">
        <w:rPr>
          <w:rFonts w:ascii="Times New Roman" w:hAnsi="Times New Roman" w:cs="Times New Roman"/>
          <w:szCs w:val="20"/>
        </w:rPr>
        <w:t xml:space="preserve">CONTRATADA </w:t>
      </w:r>
      <w:r w:rsidR="00DB206B" w:rsidRPr="000D409F">
        <w:rPr>
          <w:rFonts w:ascii="Times New Roman" w:hAnsi="Times New Roman" w:cs="Times New Roman"/>
          <w:szCs w:val="20"/>
        </w:rPr>
        <w:t>por escrito da ocorrência de eventuais imperfeições no curso da execução dos serviços, fixando prazo para a sua correção;</w:t>
      </w:r>
    </w:p>
    <w:p w:rsidR="00DB206B" w:rsidRPr="000D409F" w:rsidRDefault="00A36676" w:rsidP="00FC038A">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P</w:t>
      </w:r>
      <w:r w:rsidR="00DB206B" w:rsidRPr="000D409F">
        <w:rPr>
          <w:rFonts w:ascii="Times New Roman" w:hAnsi="Times New Roman" w:cs="Times New Roman"/>
          <w:szCs w:val="20"/>
        </w:rPr>
        <w:t xml:space="preserve">agar à </w:t>
      </w:r>
      <w:r w:rsidR="00E82673" w:rsidRPr="000D409F">
        <w:rPr>
          <w:rFonts w:ascii="Times New Roman" w:hAnsi="Times New Roman" w:cs="Times New Roman"/>
          <w:szCs w:val="20"/>
        </w:rPr>
        <w:t xml:space="preserve">CONTRATADA </w:t>
      </w:r>
      <w:r w:rsidR="00DB206B" w:rsidRPr="000D409F">
        <w:rPr>
          <w:rFonts w:ascii="Times New Roman" w:hAnsi="Times New Roman" w:cs="Times New Roman"/>
          <w:szCs w:val="20"/>
        </w:rPr>
        <w:t xml:space="preserve">o valor resultante da prestação do serviço, </w:t>
      </w:r>
      <w:r w:rsidR="00F37721" w:rsidRPr="000D409F">
        <w:rPr>
          <w:rFonts w:ascii="Times New Roman" w:hAnsi="Times New Roman" w:cs="Times New Roman"/>
          <w:szCs w:val="20"/>
        </w:rPr>
        <w:t>no prazo e condições estabelecidas no Edital e seus anexos</w:t>
      </w:r>
      <w:r w:rsidR="00DB206B" w:rsidRPr="000D409F">
        <w:rPr>
          <w:rFonts w:ascii="Times New Roman" w:hAnsi="Times New Roman" w:cs="Times New Roman"/>
          <w:szCs w:val="20"/>
        </w:rPr>
        <w:t>;</w:t>
      </w:r>
    </w:p>
    <w:p w:rsidR="00036C97" w:rsidRPr="00742AF4" w:rsidRDefault="00E251E0" w:rsidP="00742AF4">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Efetuar as retenções tributárias </w:t>
      </w:r>
      <w:r w:rsidR="001C2192" w:rsidRPr="000D409F">
        <w:rPr>
          <w:rFonts w:ascii="Times New Roman" w:hAnsi="Times New Roman" w:cs="Times New Roman"/>
          <w:szCs w:val="20"/>
        </w:rPr>
        <w:t>devidas sobre o valor da Nota Fiscal/</w:t>
      </w:r>
      <w:proofErr w:type="gramStart"/>
      <w:r w:rsidR="001C2192" w:rsidRPr="000D409F">
        <w:rPr>
          <w:rFonts w:ascii="Times New Roman" w:hAnsi="Times New Roman" w:cs="Times New Roman"/>
          <w:szCs w:val="20"/>
        </w:rPr>
        <w:t xml:space="preserve">Fatura fornecida pela </w:t>
      </w:r>
      <w:r w:rsidR="00E82673" w:rsidRPr="000D409F">
        <w:rPr>
          <w:rFonts w:ascii="Times New Roman" w:hAnsi="Times New Roman" w:cs="Times New Roman"/>
          <w:szCs w:val="20"/>
        </w:rPr>
        <w:t>CONTRATADA</w:t>
      </w:r>
      <w:r w:rsidR="00C2472A" w:rsidRPr="000D409F">
        <w:rPr>
          <w:rFonts w:ascii="Times New Roman" w:hAnsi="Times New Roman" w:cs="Times New Roman"/>
          <w:szCs w:val="20"/>
        </w:rPr>
        <w:t>,</w:t>
      </w:r>
      <w:r w:rsidR="00A02C1F" w:rsidRPr="000D409F">
        <w:rPr>
          <w:rFonts w:ascii="Times New Roman" w:hAnsi="Times New Roman" w:cs="Times New Roman"/>
          <w:szCs w:val="20"/>
        </w:rPr>
        <w:t xml:space="preserve"> no que couber</w:t>
      </w:r>
      <w:proofErr w:type="gramEnd"/>
      <w:r w:rsidR="00742AF4">
        <w:rPr>
          <w:rFonts w:ascii="Times New Roman" w:hAnsi="Times New Roman" w:cs="Times New Roman"/>
          <w:szCs w:val="20"/>
        </w:rPr>
        <w:t>.</w:t>
      </w:r>
    </w:p>
    <w:p w:rsidR="00FC038A" w:rsidRPr="000D409F" w:rsidRDefault="00FC038A" w:rsidP="00FC038A">
      <w:pPr>
        <w:spacing w:line="360" w:lineRule="auto"/>
        <w:ind w:left="567"/>
        <w:contextualSpacing/>
        <w:jc w:val="both"/>
        <w:rPr>
          <w:rFonts w:ascii="Times New Roman" w:hAnsi="Times New Roman" w:cs="Times New Roman"/>
          <w:szCs w:val="20"/>
        </w:rPr>
      </w:pPr>
    </w:p>
    <w:p w:rsidR="00DB206B" w:rsidRPr="000D409F" w:rsidRDefault="00DB206B" w:rsidP="00FC038A">
      <w:pPr>
        <w:pStyle w:val="Nivel1"/>
        <w:spacing w:before="0" w:after="0" w:line="360" w:lineRule="auto"/>
        <w:ind w:left="0" w:firstLine="0"/>
        <w:contextualSpacing/>
        <w:rPr>
          <w:rFonts w:ascii="Times New Roman" w:hAnsi="Times New Roman"/>
        </w:rPr>
      </w:pPr>
      <w:r w:rsidRPr="000D409F">
        <w:rPr>
          <w:rFonts w:ascii="Times New Roman" w:hAnsi="Times New Roman"/>
        </w:rPr>
        <w:t xml:space="preserve">OBRIGAÇÕES DA </w:t>
      </w:r>
      <w:r w:rsidR="00D52359" w:rsidRPr="000D409F">
        <w:rPr>
          <w:rFonts w:ascii="Times New Roman" w:hAnsi="Times New Roman"/>
        </w:rPr>
        <w:t>CONTRATADA</w:t>
      </w:r>
    </w:p>
    <w:p w:rsidR="00DB206B" w:rsidRPr="000D409F" w:rsidRDefault="00A36676" w:rsidP="004257F3">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E</w:t>
      </w:r>
      <w:r w:rsidR="00DB206B" w:rsidRPr="000D409F">
        <w:rPr>
          <w:rFonts w:ascii="Times New Roman" w:hAnsi="Times New Roman" w:cs="Times New Roman"/>
          <w:szCs w:val="20"/>
        </w:rPr>
        <w:t>xecutar os serviços conforme especificações deste Termo d</w:t>
      </w:r>
      <w:r w:rsidR="00923CF3">
        <w:rPr>
          <w:rFonts w:ascii="Times New Roman" w:hAnsi="Times New Roman" w:cs="Times New Roman"/>
          <w:szCs w:val="20"/>
        </w:rPr>
        <w:t>e Referência e de sua proposta</w:t>
      </w:r>
      <w:r w:rsidR="00DB206B" w:rsidRPr="000D409F">
        <w:rPr>
          <w:rFonts w:ascii="Times New Roman" w:hAnsi="Times New Roman" w:cs="Times New Roman"/>
          <w:szCs w:val="20"/>
        </w:rPr>
        <w:t>;</w:t>
      </w:r>
    </w:p>
    <w:p w:rsidR="00FC038A" w:rsidRPr="000D409F" w:rsidRDefault="00FC038A" w:rsidP="004257F3">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Responsabilizar-se pelos vícios e danos decorrentes da execução do objeto, de acordo com a aplicação dos preceitos de direito público, </w:t>
      </w:r>
      <w:proofErr w:type="spellStart"/>
      <w:r w:rsidRPr="000D409F">
        <w:rPr>
          <w:rFonts w:ascii="Times New Roman" w:hAnsi="Times New Roman" w:cs="Times New Roman"/>
          <w:szCs w:val="20"/>
        </w:rPr>
        <w:t>aplicando-se-lhes</w:t>
      </w:r>
      <w:proofErr w:type="spellEnd"/>
      <w:r w:rsidRPr="000D409F">
        <w:rPr>
          <w:rFonts w:ascii="Times New Roman" w:hAnsi="Times New Roman" w:cs="Times New Roman"/>
          <w:szCs w:val="20"/>
        </w:rPr>
        <w:t xml:space="preserve">, supletivamente, os princípios da teoria geral dos contratos e as disposições de direito privado, ficando a </w:t>
      </w:r>
      <w:r w:rsidR="001C2B89" w:rsidRPr="000D409F">
        <w:rPr>
          <w:rFonts w:ascii="Times New Roman" w:hAnsi="Times New Roman" w:cs="Times New Roman"/>
          <w:szCs w:val="20"/>
        </w:rPr>
        <w:t>Hemobrás</w:t>
      </w:r>
      <w:r w:rsidRPr="000D409F">
        <w:rPr>
          <w:rFonts w:ascii="Times New Roman" w:hAnsi="Times New Roman" w:cs="Times New Roman"/>
          <w:szCs w:val="20"/>
        </w:rPr>
        <w:t xml:space="preserve"> autorizada a descontar dos pagamentos devidos à </w:t>
      </w:r>
      <w:r w:rsidR="00152B2F" w:rsidRPr="000D409F">
        <w:rPr>
          <w:rFonts w:ascii="Times New Roman" w:hAnsi="Times New Roman" w:cs="Times New Roman"/>
          <w:szCs w:val="20"/>
        </w:rPr>
        <w:t>CONTRATADA</w:t>
      </w:r>
      <w:r w:rsidRPr="000D409F">
        <w:rPr>
          <w:rFonts w:ascii="Times New Roman" w:hAnsi="Times New Roman" w:cs="Times New Roman"/>
          <w:szCs w:val="20"/>
        </w:rPr>
        <w:t>, o valor correspondente aos danos sofridos;</w:t>
      </w:r>
    </w:p>
    <w:p w:rsidR="00DB206B" w:rsidRPr="000D409F"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R</w:t>
      </w:r>
      <w:r w:rsidR="00DB206B" w:rsidRPr="000D409F">
        <w:rPr>
          <w:rFonts w:ascii="Times New Roman" w:hAnsi="Times New Roman" w:cs="Times New Roman"/>
          <w:szCs w:val="20"/>
        </w:rPr>
        <w:t xml:space="preserve">elatar à </w:t>
      </w:r>
      <w:r w:rsidR="001C2B89" w:rsidRPr="000D409F">
        <w:rPr>
          <w:rFonts w:ascii="Times New Roman" w:hAnsi="Times New Roman" w:cs="Times New Roman"/>
          <w:szCs w:val="20"/>
        </w:rPr>
        <w:t>Hemobrás</w:t>
      </w:r>
      <w:r w:rsidR="00DB206B" w:rsidRPr="000D409F">
        <w:rPr>
          <w:rFonts w:ascii="Times New Roman" w:hAnsi="Times New Roman" w:cs="Times New Roman"/>
          <w:szCs w:val="20"/>
        </w:rPr>
        <w:t xml:space="preserve"> toda e qualquer irregularidade verificada no decorrer da prestação dos serviços;</w:t>
      </w:r>
    </w:p>
    <w:p w:rsidR="00DB206B" w:rsidRPr="000D409F"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M</w:t>
      </w:r>
      <w:r w:rsidR="00DB206B" w:rsidRPr="000D409F">
        <w:rPr>
          <w:rFonts w:ascii="Times New Roman" w:hAnsi="Times New Roman" w:cs="Times New Roman"/>
          <w:szCs w:val="20"/>
        </w:rPr>
        <w:t>anter durante toda a vigência do contrato, em compatibilidade com as obrigações assumidas, todas as condições de habilitação e qualificação exigidas na licitação;</w:t>
      </w:r>
    </w:p>
    <w:p w:rsidR="00133136" w:rsidRPr="000D409F" w:rsidRDefault="001449A3"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G</w:t>
      </w:r>
      <w:r w:rsidR="00133136" w:rsidRPr="000D409F">
        <w:rPr>
          <w:rFonts w:ascii="Times New Roman" w:hAnsi="Times New Roman" w:cs="Times New Roman"/>
          <w:szCs w:val="20"/>
        </w:rPr>
        <w:t>uardar sigilo sobre todas as informações obtidas em decorrência do cumprimento do contrato;</w:t>
      </w:r>
    </w:p>
    <w:p w:rsidR="009C1B2A" w:rsidRPr="000D409F" w:rsidRDefault="00A36676"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w:t>
      </w:r>
      <w:r w:rsidR="00DB206B" w:rsidRPr="000D409F">
        <w:rPr>
          <w:rFonts w:ascii="Times New Roman" w:hAnsi="Times New Roman" w:cs="Times New Roman"/>
          <w:szCs w:val="20"/>
        </w:rPr>
        <w:t>rcar com o ônus decorrente de eventual equívoco no dimensionamento dos quantitativos de sua proposta, devendo complementá-los, caso o previsto inicialmente em sua proposta não seja satisfatório para o atendimento ao objeto da licitação, exceto quando ocorrer</w:t>
      </w:r>
      <w:r w:rsidR="00C12EAF" w:rsidRPr="000D409F">
        <w:rPr>
          <w:rFonts w:ascii="Times New Roman" w:hAnsi="Times New Roman" w:cs="Times New Roman"/>
          <w:szCs w:val="20"/>
        </w:rPr>
        <w:t>:</w:t>
      </w:r>
    </w:p>
    <w:p w:rsidR="00C12EAF" w:rsidRPr="000D409F" w:rsidRDefault="00923CF3" w:rsidP="00C12EAF">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Alteração</w:t>
      </w:r>
      <w:r w:rsidR="00C12EAF" w:rsidRPr="000D409F">
        <w:rPr>
          <w:rFonts w:ascii="Times New Roman" w:hAnsi="Times New Roman" w:cs="Times New Roman"/>
          <w:bCs/>
          <w:szCs w:val="20"/>
        </w:rPr>
        <w:t xml:space="preserve"> do projeto ou especificações, pela </w:t>
      </w:r>
      <w:r w:rsidR="006269AB" w:rsidRPr="000D409F">
        <w:rPr>
          <w:rFonts w:ascii="Times New Roman" w:hAnsi="Times New Roman" w:cs="Times New Roman"/>
          <w:bCs/>
          <w:szCs w:val="20"/>
        </w:rPr>
        <w:t>Hemobrás</w:t>
      </w:r>
      <w:r w:rsidR="00C12EAF" w:rsidRPr="000D409F">
        <w:rPr>
          <w:rFonts w:ascii="Times New Roman" w:hAnsi="Times New Roman" w:cs="Times New Roman"/>
          <w:bCs/>
          <w:szCs w:val="20"/>
        </w:rPr>
        <w:t>;</w:t>
      </w:r>
    </w:p>
    <w:p w:rsidR="00C12EAF" w:rsidRPr="000D409F" w:rsidRDefault="00923CF3" w:rsidP="00C12EAF">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Superveniência</w:t>
      </w:r>
      <w:r w:rsidR="00C12EAF" w:rsidRPr="000D409F">
        <w:rPr>
          <w:rFonts w:ascii="Times New Roman" w:hAnsi="Times New Roman" w:cs="Times New Roman"/>
          <w:bCs/>
          <w:szCs w:val="20"/>
        </w:rPr>
        <w:t xml:space="preserve"> de fato excepcional ou imprevisível, estranho à vontade das partes, que altere fundamentalmente as condições de execução do contrato;</w:t>
      </w:r>
    </w:p>
    <w:p w:rsidR="00C12EAF" w:rsidRPr="000D409F" w:rsidRDefault="00923CF3" w:rsidP="00C12EAF">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Interrupção</w:t>
      </w:r>
      <w:r w:rsidR="00C12EAF" w:rsidRPr="000D409F">
        <w:rPr>
          <w:rFonts w:ascii="Times New Roman" w:hAnsi="Times New Roman" w:cs="Times New Roman"/>
          <w:bCs/>
          <w:szCs w:val="20"/>
        </w:rPr>
        <w:t xml:space="preserve"> da execução do contrato ou diminuição do ritmo de trabalho por ordem e no interesse da </w:t>
      </w:r>
      <w:r w:rsidR="006269AB" w:rsidRPr="000D409F">
        <w:rPr>
          <w:rFonts w:ascii="Times New Roman" w:hAnsi="Times New Roman" w:cs="Times New Roman"/>
          <w:bCs/>
          <w:szCs w:val="20"/>
        </w:rPr>
        <w:t>Hemobrás</w:t>
      </w:r>
      <w:r w:rsidR="00C12EAF" w:rsidRPr="000D409F">
        <w:rPr>
          <w:rFonts w:ascii="Times New Roman" w:hAnsi="Times New Roman" w:cs="Times New Roman"/>
          <w:bCs/>
          <w:szCs w:val="20"/>
        </w:rPr>
        <w:t>;</w:t>
      </w:r>
    </w:p>
    <w:p w:rsidR="00C12EAF" w:rsidRPr="000D409F" w:rsidRDefault="00923CF3" w:rsidP="00C12EAF">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Aumento</w:t>
      </w:r>
      <w:r w:rsidR="00C12EAF" w:rsidRPr="000D409F">
        <w:rPr>
          <w:rFonts w:ascii="Times New Roman" w:hAnsi="Times New Roman" w:cs="Times New Roman"/>
          <w:bCs/>
          <w:szCs w:val="20"/>
        </w:rPr>
        <w:t xml:space="preserve"> das quantidades inicialmente previstas no contrato, nos limites permitidos por esta Lei;</w:t>
      </w:r>
    </w:p>
    <w:p w:rsidR="00C12EAF" w:rsidRPr="000D409F" w:rsidRDefault="00923CF3" w:rsidP="00C12EAF">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Impedimento</w:t>
      </w:r>
      <w:r w:rsidR="00C12EAF" w:rsidRPr="000D409F">
        <w:rPr>
          <w:rFonts w:ascii="Times New Roman" w:hAnsi="Times New Roman" w:cs="Times New Roman"/>
          <w:bCs/>
          <w:szCs w:val="20"/>
        </w:rPr>
        <w:t xml:space="preserve"> de execução do contrato por fato ou ato de terceiro reconhecido pela </w:t>
      </w:r>
      <w:r w:rsidR="006269AB" w:rsidRPr="000D409F">
        <w:rPr>
          <w:rFonts w:ascii="Times New Roman" w:hAnsi="Times New Roman" w:cs="Times New Roman"/>
          <w:bCs/>
          <w:szCs w:val="20"/>
        </w:rPr>
        <w:t>Hemobrás</w:t>
      </w:r>
      <w:r w:rsidR="00C12EAF" w:rsidRPr="000D409F">
        <w:rPr>
          <w:rFonts w:ascii="Times New Roman" w:hAnsi="Times New Roman" w:cs="Times New Roman"/>
          <w:bCs/>
          <w:szCs w:val="20"/>
        </w:rPr>
        <w:t xml:space="preserve"> em documento contemporâneo à sua ocorrência;</w:t>
      </w:r>
    </w:p>
    <w:p w:rsidR="00C12EAF" w:rsidRPr="000D409F" w:rsidRDefault="00923CF3" w:rsidP="00C12EAF">
      <w:pPr>
        <w:pStyle w:val="PargrafodaLista"/>
        <w:numPr>
          <w:ilvl w:val="2"/>
          <w:numId w:val="1"/>
        </w:numPr>
        <w:spacing w:line="360" w:lineRule="auto"/>
        <w:ind w:left="993" w:hanging="709"/>
        <w:jc w:val="both"/>
        <w:rPr>
          <w:rFonts w:ascii="Times New Roman" w:hAnsi="Times New Roman" w:cs="Times New Roman"/>
          <w:bCs/>
          <w:szCs w:val="20"/>
        </w:rPr>
      </w:pPr>
      <w:r w:rsidRPr="000D409F">
        <w:rPr>
          <w:rFonts w:ascii="Times New Roman" w:hAnsi="Times New Roman" w:cs="Times New Roman"/>
          <w:bCs/>
          <w:szCs w:val="20"/>
        </w:rPr>
        <w:t>Omissão</w:t>
      </w:r>
      <w:r w:rsidR="00C12EAF" w:rsidRPr="000D409F">
        <w:rPr>
          <w:rFonts w:ascii="Times New Roman" w:hAnsi="Times New Roman" w:cs="Times New Roman"/>
          <w:bCs/>
          <w:szCs w:val="20"/>
        </w:rPr>
        <w:t xml:space="preserve"> ou atraso de providências a cargo da Administração, inclusive quanto aos pagamentos previstos de que resulte, diretamente, impedimento ou retardamento na execução do contrato, sem prejuízo das sanções legais aplicáveis aos responsáveis.</w:t>
      </w:r>
    </w:p>
    <w:p w:rsidR="003F6482" w:rsidRPr="000D409F" w:rsidRDefault="003F6482"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Emitir documento fiscal do serviço, discriminando no corpo das mesmas ou em faturamento anexo o período a que se refere </w:t>
      </w:r>
      <w:proofErr w:type="gramStart"/>
      <w:r w:rsidRPr="000D409F">
        <w:rPr>
          <w:rFonts w:ascii="Times New Roman" w:hAnsi="Times New Roman" w:cs="Times New Roman"/>
          <w:szCs w:val="20"/>
        </w:rPr>
        <w:t>a</w:t>
      </w:r>
      <w:proofErr w:type="gramEnd"/>
      <w:r w:rsidRPr="000D409F">
        <w:rPr>
          <w:rFonts w:ascii="Times New Roman" w:hAnsi="Times New Roman" w:cs="Times New Roman"/>
          <w:szCs w:val="20"/>
        </w:rPr>
        <w:t xml:space="preserve"> etapa/parcela, o local do serviço, bem como destacar o número e o objeto do contrato firmado;</w:t>
      </w:r>
    </w:p>
    <w:p w:rsidR="003F6482" w:rsidRPr="000D409F" w:rsidRDefault="003F6482"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A </w:t>
      </w:r>
      <w:r w:rsidR="00923CF3" w:rsidRPr="000D409F">
        <w:rPr>
          <w:rFonts w:ascii="Times New Roman" w:hAnsi="Times New Roman" w:cs="Times New Roman"/>
          <w:szCs w:val="20"/>
        </w:rPr>
        <w:t xml:space="preserve">CONTRATADA </w:t>
      </w:r>
      <w:r w:rsidRPr="000D409F">
        <w:rPr>
          <w:rFonts w:ascii="Times New Roman" w:hAnsi="Times New Roman" w:cs="Times New Roman"/>
          <w:szCs w:val="20"/>
        </w:rPr>
        <w:t xml:space="preserve">deverá emitir o(s) documento(s) </w:t>
      </w:r>
      <w:proofErr w:type="gramStart"/>
      <w:r w:rsidRPr="000D409F">
        <w:rPr>
          <w:rFonts w:ascii="Times New Roman" w:hAnsi="Times New Roman" w:cs="Times New Roman"/>
          <w:szCs w:val="20"/>
        </w:rPr>
        <w:t>fiscal(</w:t>
      </w:r>
      <w:proofErr w:type="spellStart"/>
      <w:proofErr w:type="gramEnd"/>
      <w:r w:rsidRPr="000D409F">
        <w:rPr>
          <w:rFonts w:ascii="Times New Roman" w:hAnsi="Times New Roman" w:cs="Times New Roman"/>
          <w:szCs w:val="20"/>
        </w:rPr>
        <w:t>is</w:t>
      </w:r>
      <w:proofErr w:type="spellEnd"/>
      <w:r w:rsidRPr="000D409F">
        <w:rPr>
          <w:rFonts w:ascii="Times New Roman" w:hAnsi="Times New Roman" w:cs="Times New Roman"/>
          <w:szCs w:val="20"/>
        </w:rPr>
        <w:t>) válido(s) com o mesmo CNPJ que consta no instrumento contratual e na proposta econômica;</w:t>
      </w:r>
    </w:p>
    <w:p w:rsidR="00DB206B" w:rsidRPr="000D409F" w:rsidRDefault="003552BA" w:rsidP="00FC038A">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C</w:t>
      </w:r>
      <w:r w:rsidR="00654F32" w:rsidRPr="000D409F">
        <w:rPr>
          <w:rFonts w:ascii="Times New Roman" w:hAnsi="Times New Roman" w:cs="Times New Roman"/>
          <w:szCs w:val="20"/>
        </w:rPr>
        <w:t xml:space="preserve">omprometer-se com o cumprimento do estabelecido no código de ética e no código de conduta da Hemobrás, disponíveis no site da </w:t>
      </w:r>
      <w:r w:rsidR="001C2B89" w:rsidRPr="000D409F">
        <w:rPr>
          <w:rFonts w:ascii="Times New Roman" w:hAnsi="Times New Roman" w:cs="Times New Roman"/>
          <w:szCs w:val="20"/>
        </w:rPr>
        <w:t>HEMOBRÁS</w:t>
      </w:r>
      <w:r w:rsidR="009C1B2A" w:rsidRPr="000D409F">
        <w:rPr>
          <w:rFonts w:ascii="Times New Roman" w:hAnsi="Times New Roman" w:cs="Times New Roman"/>
          <w:szCs w:val="20"/>
        </w:rPr>
        <w:t>.</w:t>
      </w:r>
    </w:p>
    <w:p w:rsidR="00F416B1" w:rsidRDefault="00BC0FDF" w:rsidP="00036C97">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A </w:t>
      </w:r>
      <w:r w:rsidR="00E82673" w:rsidRPr="000D409F">
        <w:rPr>
          <w:rFonts w:ascii="Times New Roman" w:hAnsi="Times New Roman" w:cs="Times New Roman"/>
          <w:szCs w:val="20"/>
        </w:rPr>
        <w:t xml:space="preserve">CONTRATADA </w:t>
      </w:r>
      <w:r w:rsidRPr="000D409F">
        <w:rPr>
          <w:rFonts w:ascii="Times New Roman" w:hAnsi="Times New Roman" w:cs="Times New Roman"/>
          <w:szCs w:val="20"/>
        </w:rPr>
        <w:t xml:space="preserve">responde pelos prejuízos causados ao </w:t>
      </w:r>
      <w:r w:rsidR="001C2B89" w:rsidRPr="000D409F">
        <w:rPr>
          <w:rFonts w:ascii="Times New Roman" w:hAnsi="Times New Roman" w:cs="Times New Roman"/>
          <w:szCs w:val="20"/>
        </w:rPr>
        <w:t>Hemobrás</w:t>
      </w:r>
      <w:r w:rsidRPr="000D409F">
        <w:rPr>
          <w:rFonts w:ascii="Times New Roman" w:hAnsi="Times New Roman" w:cs="Times New Roman"/>
          <w:szCs w:val="20"/>
        </w:rPr>
        <w:t>, mesmo aqueles resultantes de caso fortuito ou força maior.</w:t>
      </w:r>
    </w:p>
    <w:p w:rsidR="002F6963" w:rsidRPr="002F6963" w:rsidRDefault="00742AF4"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Celebração</w:t>
      </w:r>
      <w:r w:rsidR="002F6963" w:rsidRPr="002F6963">
        <w:rPr>
          <w:rFonts w:ascii="Times New Roman" w:hAnsi="Times New Roman" w:cs="Times New Roman"/>
          <w:szCs w:val="20"/>
        </w:rPr>
        <w:t xml:space="preserve"> de termo de compromisso entre o educando, a parte concedente do estágio e a instituição de ensino, indicando as condições de adequação do estágio à proposta pedagógica do curso, à etapa e modalidade da formação escolar do estudante e ao horário e calendário escolar;</w:t>
      </w:r>
    </w:p>
    <w:p w:rsidR="002F6963" w:rsidRPr="002F6963" w:rsidRDefault="00742AF4"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Oferecer</w:t>
      </w:r>
      <w:r w:rsidR="002F6963" w:rsidRPr="002F6963">
        <w:rPr>
          <w:rFonts w:ascii="Times New Roman" w:hAnsi="Times New Roman" w:cs="Times New Roman"/>
          <w:szCs w:val="20"/>
        </w:rPr>
        <w:t xml:space="preserve"> serviços de interação com as instituições de ensino, empresas e estagiários,</w:t>
      </w:r>
      <w:r w:rsidR="00923CF3" w:rsidRPr="002F6963">
        <w:rPr>
          <w:rFonts w:ascii="Times New Roman" w:hAnsi="Times New Roman" w:cs="Times New Roman"/>
          <w:szCs w:val="20"/>
        </w:rPr>
        <w:t xml:space="preserve"> </w:t>
      </w:r>
      <w:r w:rsidR="002F6963" w:rsidRPr="002F6963">
        <w:rPr>
          <w:rFonts w:ascii="Times New Roman" w:hAnsi="Times New Roman" w:cs="Times New Roman"/>
          <w:szCs w:val="20"/>
        </w:rPr>
        <w:t xml:space="preserve">como preenchimento de avaliações, frequência dos (as) alunos (as), abertura de vaga e visualização </w:t>
      </w:r>
      <w:proofErr w:type="gramStart"/>
      <w:r w:rsidR="002F6963" w:rsidRPr="002F6963">
        <w:rPr>
          <w:rFonts w:ascii="Times New Roman" w:hAnsi="Times New Roman" w:cs="Times New Roman"/>
          <w:szCs w:val="20"/>
        </w:rPr>
        <w:t>dos(</w:t>
      </w:r>
      <w:proofErr w:type="gramEnd"/>
      <w:r w:rsidR="002F6963" w:rsidRPr="002F6963">
        <w:rPr>
          <w:rFonts w:ascii="Times New Roman" w:hAnsi="Times New Roman" w:cs="Times New Roman"/>
          <w:szCs w:val="20"/>
        </w:rPr>
        <w:t>as) alunos(as) cadastrados(as);</w:t>
      </w:r>
    </w:p>
    <w:p w:rsidR="002F6963" w:rsidRPr="002F6963" w:rsidRDefault="00742AF4"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Manter</w:t>
      </w:r>
      <w:r w:rsidR="002F6963" w:rsidRPr="002F6963">
        <w:rPr>
          <w:rFonts w:ascii="Times New Roman" w:hAnsi="Times New Roman" w:cs="Times New Roman"/>
          <w:szCs w:val="20"/>
        </w:rPr>
        <w:t xml:space="preserve"> banco de dados atualizado </w:t>
      </w:r>
      <w:proofErr w:type="gramStart"/>
      <w:r w:rsidR="002F6963" w:rsidRPr="002F6963">
        <w:rPr>
          <w:rFonts w:ascii="Times New Roman" w:hAnsi="Times New Roman" w:cs="Times New Roman"/>
          <w:szCs w:val="20"/>
        </w:rPr>
        <w:t>dos</w:t>
      </w:r>
      <w:r w:rsidR="000D020B">
        <w:rPr>
          <w:rFonts w:ascii="Times New Roman" w:hAnsi="Times New Roman" w:cs="Times New Roman"/>
          <w:szCs w:val="20"/>
        </w:rPr>
        <w:t>(</w:t>
      </w:r>
      <w:proofErr w:type="gramEnd"/>
      <w:r w:rsidR="000D020B">
        <w:rPr>
          <w:rFonts w:ascii="Times New Roman" w:hAnsi="Times New Roman" w:cs="Times New Roman"/>
          <w:szCs w:val="20"/>
        </w:rPr>
        <w:t>as)</w:t>
      </w:r>
      <w:r w:rsidR="002F6963" w:rsidRPr="002F6963">
        <w:rPr>
          <w:rFonts w:ascii="Times New Roman" w:hAnsi="Times New Roman" w:cs="Times New Roman"/>
          <w:szCs w:val="20"/>
        </w:rPr>
        <w:t xml:space="preserve"> alunos</w:t>
      </w:r>
      <w:r w:rsidR="000D020B">
        <w:rPr>
          <w:rFonts w:ascii="Times New Roman" w:hAnsi="Times New Roman" w:cs="Times New Roman"/>
          <w:szCs w:val="20"/>
        </w:rPr>
        <w:t>(as)</w:t>
      </w:r>
      <w:r w:rsidR="002F6963" w:rsidRPr="002F6963">
        <w:rPr>
          <w:rFonts w:ascii="Times New Roman" w:hAnsi="Times New Roman" w:cs="Times New Roman"/>
          <w:szCs w:val="20"/>
        </w:rPr>
        <w:t xml:space="preserve"> cadastrados;</w:t>
      </w:r>
    </w:p>
    <w:p w:rsidR="002F6963" w:rsidRPr="002F6963" w:rsidRDefault="00E82673" w:rsidP="00742AF4">
      <w:pPr>
        <w:numPr>
          <w:ilvl w:val="1"/>
          <w:numId w:val="1"/>
        </w:numPr>
        <w:spacing w:line="360" w:lineRule="auto"/>
        <w:ind w:left="709" w:hanging="567"/>
        <w:contextualSpacing/>
        <w:jc w:val="both"/>
        <w:rPr>
          <w:rFonts w:ascii="Times New Roman" w:hAnsi="Times New Roman" w:cs="Times New Roman"/>
          <w:szCs w:val="20"/>
        </w:rPr>
      </w:pPr>
      <w:r>
        <w:rPr>
          <w:rFonts w:ascii="Times New Roman" w:hAnsi="Times New Roman" w:cs="Times New Roman"/>
          <w:szCs w:val="20"/>
        </w:rPr>
        <w:t>Efetuar contratação de Seguro de Acidentes Pessoais</w:t>
      </w:r>
      <w:r w:rsidR="002F6963" w:rsidRPr="002F6963">
        <w:rPr>
          <w:rFonts w:ascii="Times New Roman" w:hAnsi="Times New Roman" w:cs="Times New Roman"/>
          <w:szCs w:val="20"/>
        </w:rPr>
        <w:t xml:space="preserve">, em caráter obrigatório, em favor </w:t>
      </w:r>
      <w:proofErr w:type="gramStart"/>
      <w:r w:rsidR="002F6963" w:rsidRPr="002F6963">
        <w:rPr>
          <w:rFonts w:ascii="Times New Roman" w:hAnsi="Times New Roman" w:cs="Times New Roman"/>
          <w:szCs w:val="20"/>
        </w:rPr>
        <w:t>dos(</w:t>
      </w:r>
      <w:proofErr w:type="gramEnd"/>
      <w:r w:rsidR="002F6963" w:rsidRPr="002F6963">
        <w:rPr>
          <w:rFonts w:ascii="Times New Roman" w:hAnsi="Times New Roman" w:cs="Times New Roman"/>
          <w:szCs w:val="20"/>
        </w:rPr>
        <w:t>as) estagiários(as);</w:t>
      </w:r>
    </w:p>
    <w:p w:rsidR="002F6963" w:rsidRPr="002F6963" w:rsidRDefault="00923CF3"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Promover</w:t>
      </w:r>
      <w:r w:rsidR="002F6963" w:rsidRPr="002F6963">
        <w:rPr>
          <w:rFonts w:ascii="Times New Roman" w:hAnsi="Times New Roman" w:cs="Times New Roman"/>
          <w:szCs w:val="20"/>
        </w:rPr>
        <w:t xml:space="preserve"> pagamento do auxílio transporte, estimado para cada dia útil efetivamente estagiado </w:t>
      </w:r>
      <w:r>
        <w:rPr>
          <w:rFonts w:ascii="Times New Roman" w:hAnsi="Times New Roman" w:cs="Times New Roman"/>
          <w:szCs w:val="20"/>
        </w:rPr>
        <w:t xml:space="preserve">de </w:t>
      </w:r>
      <w:r w:rsidR="002F6963" w:rsidRPr="002F6963">
        <w:rPr>
          <w:rFonts w:ascii="Times New Roman" w:hAnsi="Times New Roman" w:cs="Times New Roman"/>
          <w:szCs w:val="20"/>
        </w:rPr>
        <w:t>R$ 6,00 (seis reais) em pecúnia;</w:t>
      </w:r>
    </w:p>
    <w:p w:rsidR="002F6963" w:rsidRPr="002F6963" w:rsidRDefault="00923CF3"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Promover</w:t>
      </w:r>
      <w:r w:rsidR="002F6963" w:rsidRPr="002F6963">
        <w:rPr>
          <w:rFonts w:ascii="Times New Roman" w:hAnsi="Times New Roman" w:cs="Times New Roman"/>
          <w:szCs w:val="20"/>
        </w:rPr>
        <w:t xml:space="preserve"> o repasse da bolsa de estágio</w:t>
      </w:r>
      <w:r>
        <w:rPr>
          <w:rFonts w:ascii="Times New Roman" w:hAnsi="Times New Roman" w:cs="Times New Roman"/>
          <w:szCs w:val="20"/>
        </w:rPr>
        <w:t xml:space="preserve"> em até </w:t>
      </w:r>
      <w:r w:rsidR="00035914">
        <w:rPr>
          <w:rFonts w:ascii="Times New Roman" w:hAnsi="Times New Roman" w:cs="Times New Roman"/>
          <w:szCs w:val="20"/>
        </w:rPr>
        <w:t>24</w:t>
      </w:r>
      <w:r>
        <w:rPr>
          <w:rFonts w:ascii="Times New Roman" w:hAnsi="Times New Roman" w:cs="Times New Roman"/>
          <w:szCs w:val="20"/>
        </w:rPr>
        <w:t xml:space="preserve"> </w:t>
      </w:r>
      <w:r w:rsidR="00E82673">
        <w:rPr>
          <w:rFonts w:ascii="Times New Roman" w:hAnsi="Times New Roman" w:cs="Times New Roman"/>
          <w:szCs w:val="20"/>
        </w:rPr>
        <w:t>(</w:t>
      </w:r>
      <w:r w:rsidR="00035914">
        <w:rPr>
          <w:rFonts w:ascii="Times New Roman" w:hAnsi="Times New Roman" w:cs="Times New Roman"/>
          <w:szCs w:val="20"/>
        </w:rPr>
        <w:t>vinte e quatro</w:t>
      </w:r>
      <w:r w:rsidR="00E82673">
        <w:rPr>
          <w:rFonts w:ascii="Times New Roman" w:hAnsi="Times New Roman" w:cs="Times New Roman"/>
          <w:szCs w:val="20"/>
        </w:rPr>
        <w:t xml:space="preserve">) </w:t>
      </w:r>
      <w:r>
        <w:rPr>
          <w:rFonts w:ascii="Times New Roman" w:hAnsi="Times New Roman" w:cs="Times New Roman"/>
          <w:szCs w:val="20"/>
        </w:rPr>
        <w:t xml:space="preserve">horas após o pagamento do </w:t>
      </w:r>
      <w:r w:rsidRPr="000D409F">
        <w:rPr>
          <w:rFonts w:ascii="Times New Roman" w:hAnsi="Times New Roman" w:cs="Times New Roman"/>
          <w:szCs w:val="20"/>
        </w:rPr>
        <w:t>documento fiscal do serviço</w:t>
      </w:r>
      <w:r w:rsidR="002F6963" w:rsidRPr="002F6963">
        <w:rPr>
          <w:rFonts w:ascii="Times New Roman" w:hAnsi="Times New Roman" w:cs="Times New Roman"/>
          <w:szCs w:val="20"/>
        </w:rPr>
        <w:t xml:space="preserve">, conforme importância mensal correspondente </w:t>
      </w:r>
      <w:proofErr w:type="gramStart"/>
      <w:r w:rsidR="002F6963" w:rsidRPr="002F6963">
        <w:rPr>
          <w:rFonts w:ascii="Times New Roman" w:hAnsi="Times New Roman" w:cs="Times New Roman"/>
          <w:szCs w:val="20"/>
        </w:rPr>
        <w:t>a</w:t>
      </w:r>
      <w:proofErr w:type="gramEnd"/>
      <w:r w:rsidR="002F6963" w:rsidRPr="002F6963">
        <w:rPr>
          <w:rFonts w:ascii="Times New Roman" w:hAnsi="Times New Roman" w:cs="Times New Roman"/>
          <w:szCs w:val="20"/>
        </w:rPr>
        <w:t xml:space="preserve"> carga hor</w:t>
      </w:r>
      <w:r w:rsidR="00742AF4">
        <w:rPr>
          <w:rFonts w:ascii="Times New Roman" w:hAnsi="Times New Roman" w:cs="Times New Roman"/>
          <w:szCs w:val="20"/>
        </w:rPr>
        <w:t>ária e ao nível de escolaridade;</w:t>
      </w:r>
    </w:p>
    <w:p w:rsidR="002F6963" w:rsidRPr="002F6963" w:rsidRDefault="00923CF3"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Encaminhar</w:t>
      </w:r>
      <w:r w:rsidR="002F6963" w:rsidRPr="002F6963">
        <w:rPr>
          <w:rFonts w:ascii="Times New Roman" w:hAnsi="Times New Roman" w:cs="Times New Roman"/>
          <w:szCs w:val="20"/>
        </w:rPr>
        <w:t xml:space="preserve"> a CONTRATANTE no mínimo </w:t>
      </w:r>
      <w:proofErr w:type="gramStart"/>
      <w:r w:rsidR="002F6963" w:rsidRPr="002F6963">
        <w:rPr>
          <w:rFonts w:ascii="Times New Roman" w:hAnsi="Times New Roman" w:cs="Times New Roman"/>
          <w:szCs w:val="20"/>
        </w:rPr>
        <w:t>5</w:t>
      </w:r>
      <w:proofErr w:type="gramEnd"/>
      <w:r>
        <w:rPr>
          <w:rFonts w:ascii="Times New Roman" w:hAnsi="Times New Roman" w:cs="Times New Roman"/>
          <w:szCs w:val="20"/>
        </w:rPr>
        <w:t xml:space="preserve"> </w:t>
      </w:r>
      <w:r w:rsidR="002F6963" w:rsidRPr="002F6963">
        <w:rPr>
          <w:rFonts w:ascii="Times New Roman" w:hAnsi="Times New Roman" w:cs="Times New Roman"/>
          <w:szCs w:val="20"/>
        </w:rPr>
        <w:t xml:space="preserve">(cinco) candidatos(as), do seu banco de dados para participação de processo seletivo promovido pela própria </w:t>
      </w:r>
      <w:r w:rsidR="00152B2F" w:rsidRPr="002F6963">
        <w:rPr>
          <w:rFonts w:ascii="Times New Roman" w:hAnsi="Times New Roman" w:cs="Times New Roman"/>
          <w:szCs w:val="20"/>
        </w:rPr>
        <w:t>CONTRATANTE</w:t>
      </w:r>
      <w:r w:rsidR="002F6963" w:rsidRPr="002F6963">
        <w:rPr>
          <w:rFonts w:ascii="Times New Roman" w:hAnsi="Times New Roman" w:cs="Times New Roman"/>
          <w:szCs w:val="20"/>
        </w:rPr>
        <w:t>, num prazo máximo de 5</w:t>
      </w:r>
      <w:r>
        <w:rPr>
          <w:rFonts w:ascii="Times New Roman" w:hAnsi="Times New Roman" w:cs="Times New Roman"/>
          <w:szCs w:val="20"/>
        </w:rPr>
        <w:t xml:space="preserve"> </w:t>
      </w:r>
      <w:r w:rsidR="002F6963" w:rsidRPr="002F6963">
        <w:rPr>
          <w:rFonts w:ascii="Times New Roman" w:hAnsi="Times New Roman" w:cs="Times New Roman"/>
          <w:szCs w:val="20"/>
        </w:rPr>
        <w:t>(cinco) dias</w:t>
      </w:r>
      <w:r>
        <w:rPr>
          <w:rFonts w:ascii="Times New Roman" w:hAnsi="Times New Roman" w:cs="Times New Roman"/>
          <w:szCs w:val="20"/>
        </w:rPr>
        <w:t>, quando solicitado</w:t>
      </w:r>
      <w:r w:rsidR="00E82673">
        <w:rPr>
          <w:rFonts w:ascii="Times New Roman" w:hAnsi="Times New Roman" w:cs="Times New Roman"/>
          <w:szCs w:val="20"/>
        </w:rPr>
        <w:t>;</w:t>
      </w:r>
    </w:p>
    <w:p w:rsidR="002F6963" w:rsidRPr="002F6963" w:rsidRDefault="00923CF3"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Informar</w:t>
      </w:r>
      <w:r w:rsidR="002F6963" w:rsidRPr="002F6963">
        <w:rPr>
          <w:rFonts w:ascii="Times New Roman" w:hAnsi="Times New Roman" w:cs="Times New Roman"/>
          <w:szCs w:val="20"/>
        </w:rPr>
        <w:t xml:space="preserve"> à CONTRATANTE quando do trancamento de matrícula, transferência e/ou abandono de curso pelo estudante </w:t>
      </w:r>
      <w:proofErr w:type="gramStart"/>
      <w:r w:rsidR="002F6963" w:rsidRPr="002F6963">
        <w:rPr>
          <w:rFonts w:ascii="Times New Roman" w:hAnsi="Times New Roman" w:cs="Times New Roman"/>
          <w:szCs w:val="20"/>
        </w:rPr>
        <w:t>estagiário(</w:t>
      </w:r>
      <w:proofErr w:type="gramEnd"/>
      <w:r w:rsidR="002F6963" w:rsidRPr="002F6963">
        <w:rPr>
          <w:rFonts w:ascii="Times New Roman" w:hAnsi="Times New Roman" w:cs="Times New Roman"/>
          <w:szCs w:val="20"/>
        </w:rPr>
        <w:t>a);</w:t>
      </w:r>
    </w:p>
    <w:p w:rsidR="002F6963" w:rsidRPr="002F6963" w:rsidRDefault="00923CF3"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Elaborar</w:t>
      </w:r>
      <w:r w:rsidR="002F6963" w:rsidRPr="002F6963">
        <w:rPr>
          <w:rFonts w:ascii="Times New Roman" w:hAnsi="Times New Roman" w:cs="Times New Roman"/>
          <w:szCs w:val="20"/>
        </w:rPr>
        <w:t xml:space="preserve"> mensalmente a folha de pagamento dos </w:t>
      </w:r>
      <w:proofErr w:type="gramStart"/>
      <w:r w:rsidR="002F6963" w:rsidRPr="002F6963">
        <w:rPr>
          <w:rFonts w:ascii="Times New Roman" w:hAnsi="Times New Roman" w:cs="Times New Roman"/>
          <w:szCs w:val="20"/>
        </w:rPr>
        <w:t>estagiários(</w:t>
      </w:r>
      <w:proofErr w:type="gramEnd"/>
      <w:r w:rsidR="002F6963" w:rsidRPr="002F6963">
        <w:rPr>
          <w:rFonts w:ascii="Times New Roman" w:hAnsi="Times New Roman" w:cs="Times New Roman"/>
          <w:szCs w:val="20"/>
        </w:rPr>
        <w:t xml:space="preserve">as), a partir da frequência informada pela </w:t>
      </w:r>
      <w:r w:rsidR="00152B2F" w:rsidRPr="002F6963">
        <w:rPr>
          <w:rFonts w:ascii="Times New Roman" w:hAnsi="Times New Roman" w:cs="Times New Roman"/>
          <w:szCs w:val="20"/>
        </w:rPr>
        <w:t>CONTRATANTE</w:t>
      </w:r>
      <w:r w:rsidR="002F6963" w:rsidRPr="002F6963">
        <w:rPr>
          <w:rFonts w:ascii="Times New Roman" w:hAnsi="Times New Roman" w:cs="Times New Roman"/>
          <w:szCs w:val="20"/>
        </w:rPr>
        <w:t>;</w:t>
      </w:r>
    </w:p>
    <w:p w:rsidR="002F6963" w:rsidRPr="002F6963" w:rsidRDefault="00923CF3"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Enviar</w:t>
      </w:r>
      <w:r w:rsidR="002F6963" w:rsidRPr="002F6963">
        <w:rPr>
          <w:rFonts w:ascii="Times New Roman" w:hAnsi="Times New Roman" w:cs="Times New Roman"/>
          <w:szCs w:val="20"/>
        </w:rPr>
        <w:t xml:space="preserve"> fatura/nota fiscal discriminando valores totais da bolsa escola, auxílio transporte e taxa de administração;</w:t>
      </w:r>
    </w:p>
    <w:p w:rsidR="002F6963" w:rsidRPr="002F6963" w:rsidRDefault="00923CF3"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Oferecer</w:t>
      </w:r>
      <w:r w:rsidR="002F6963" w:rsidRPr="002F6963">
        <w:rPr>
          <w:rFonts w:ascii="Times New Roman" w:hAnsi="Times New Roman" w:cs="Times New Roman"/>
          <w:szCs w:val="20"/>
        </w:rPr>
        <w:t xml:space="preserve"> acompanhamento administrativo durante todo o período</w:t>
      </w:r>
      <w:r w:rsidR="00F224A2">
        <w:rPr>
          <w:rFonts w:ascii="Times New Roman" w:hAnsi="Times New Roman" w:cs="Times New Roman"/>
          <w:szCs w:val="20"/>
        </w:rPr>
        <w:t xml:space="preserve"> de vigência do contrato de estágio do estudante</w:t>
      </w:r>
      <w:r w:rsidR="002F6963" w:rsidRPr="002F6963">
        <w:rPr>
          <w:rFonts w:ascii="Times New Roman" w:hAnsi="Times New Roman" w:cs="Times New Roman"/>
          <w:szCs w:val="20"/>
        </w:rPr>
        <w:t xml:space="preserve">, bem como instrumento de avaliação </w:t>
      </w:r>
      <w:r w:rsidR="00F224A2">
        <w:rPr>
          <w:rFonts w:ascii="Times New Roman" w:hAnsi="Times New Roman" w:cs="Times New Roman"/>
          <w:szCs w:val="20"/>
        </w:rPr>
        <w:t xml:space="preserve">semestral </w:t>
      </w:r>
      <w:r w:rsidR="002F6963" w:rsidRPr="002F6963">
        <w:rPr>
          <w:rFonts w:ascii="Times New Roman" w:hAnsi="Times New Roman" w:cs="Times New Roman"/>
          <w:szCs w:val="20"/>
        </w:rPr>
        <w:t>para ser encaminhado à instituição de ensino;</w:t>
      </w:r>
    </w:p>
    <w:p w:rsidR="002F6963" w:rsidRPr="002F6963" w:rsidRDefault="006A67CF"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Manter</w:t>
      </w:r>
      <w:r w:rsidR="002F6963" w:rsidRPr="002F6963">
        <w:rPr>
          <w:rFonts w:ascii="Times New Roman" w:hAnsi="Times New Roman" w:cs="Times New Roman"/>
          <w:szCs w:val="20"/>
        </w:rPr>
        <w:t>, durante todo o período de prestação de serviço, compatibilidade com as obrigações assumidas, assim como todas as condições de habilitação e qualificação exigidas no edital e no contrato que dele se originar;</w:t>
      </w:r>
    </w:p>
    <w:p w:rsidR="002F6963" w:rsidRPr="002F6963" w:rsidRDefault="006A67CF" w:rsidP="00742AF4">
      <w:pPr>
        <w:numPr>
          <w:ilvl w:val="1"/>
          <w:numId w:val="1"/>
        </w:numPr>
        <w:spacing w:line="360" w:lineRule="auto"/>
        <w:ind w:left="709" w:hanging="567"/>
        <w:contextualSpacing/>
        <w:jc w:val="both"/>
        <w:rPr>
          <w:rFonts w:ascii="Times New Roman" w:hAnsi="Times New Roman" w:cs="Times New Roman"/>
          <w:szCs w:val="20"/>
        </w:rPr>
      </w:pPr>
      <w:r w:rsidRPr="002F6963">
        <w:rPr>
          <w:rFonts w:ascii="Times New Roman" w:hAnsi="Times New Roman" w:cs="Times New Roman"/>
          <w:szCs w:val="20"/>
        </w:rPr>
        <w:t>Responsabilizar</w:t>
      </w:r>
      <w:r w:rsidR="002F6963" w:rsidRPr="002F6963">
        <w:rPr>
          <w:rFonts w:ascii="Times New Roman" w:hAnsi="Times New Roman" w:cs="Times New Roman"/>
          <w:szCs w:val="20"/>
        </w:rPr>
        <w:t>-se pelos encargos trabalhistas, tributários, previdenciários, fiscais e comerciais resultantes da execução do contrato.</w:t>
      </w:r>
    </w:p>
    <w:p w:rsidR="00036C97" w:rsidRPr="00036C97" w:rsidRDefault="00036C97" w:rsidP="00036C97">
      <w:pPr>
        <w:spacing w:line="360" w:lineRule="auto"/>
        <w:ind w:left="709"/>
        <w:contextualSpacing/>
        <w:jc w:val="both"/>
        <w:rPr>
          <w:rFonts w:ascii="Times New Roman" w:hAnsi="Times New Roman" w:cs="Times New Roman"/>
          <w:szCs w:val="20"/>
        </w:rPr>
      </w:pPr>
    </w:p>
    <w:p w:rsidR="00296163" w:rsidRPr="000D409F" w:rsidRDefault="00296163" w:rsidP="00296163">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DA PARTICIPAÇÃO DE CONSÓRCIO</w:t>
      </w:r>
    </w:p>
    <w:p w:rsidR="00296163" w:rsidRPr="000D409F" w:rsidRDefault="00296163" w:rsidP="00D83237">
      <w:pPr>
        <w:spacing w:line="360" w:lineRule="auto"/>
        <w:ind w:left="141"/>
        <w:contextualSpacing/>
        <w:jc w:val="both"/>
        <w:rPr>
          <w:rFonts w:ascii="Times New Roman" w:hAnsi="Times New Roman" w:cs="Times New Roman"/>
          <w:szCs w:val="20"/>
        </w:rPr>
      </w:pPr>
      <w:r w:rsidRPr="000D409F">
        <w:rPr>
          <w:rFonts w:ascii="Times New Roman" w:hAnsi="Times New Roman" w:cs="Times New Roman"/>
          <w:szCs w:val="20"/>
        </w:rPr>
        <w:t>Não será admitida a participação de empresas consorciadas para este objeto licitatório</w:t>
      </w:r>
    </w:p>
    <w:p w:rsidR="00D606CD" w:rsidRDefault="00D606CD" w:rsidP="00D606CD">
      <w:pPr>
        <w:pStyle w:val="Nivel1"/>
        <w:numPr>
          <w:ilvl w:val="0"/>
          <w:numId w:val="0"/>
        </w:numPr>
        <w:spacing w:before="0" w:after="0" w:line="360" w:lineRule="auto"/>
        <w:contextualSpacing/>
        <w:rPr>
          <w:rFonts w:ascii="Times New Roman" w:hAnsi="Times New Roman"/>
          <w:color w:val="FF0000"/>
        </w:rPr>
      </w:pPr>
    </w:p>
    <w:p w:rsidR="00355429" w:rsidRPr="000D409F" w:rsidRDefault="00355429" w:rsidP="00355429">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 xml:space="preserve">DA PARTICIPAÇÃO DE </w:t>
      </w:r>
      <w:r>
        <w:rPr>
          <w:rFonts w:ascii="Times New Roman" w:hAnsi="Times New Roman"/>
          <w:color w:val="auto"/>
        </w:rPr>
        <w:t>SOCIEDADES COOPERATIVAS</w:t>
      </w:r>
    </w:p>
    <w:p w:rsidR="00C47E3E" w:rsidRPr="00C47E3E" w:rsidRDefault="00C47E3E" w:rsidP="00C47E3E">
      <w:pPr>
        <w:numPr>
          <w:ilvl w:val="1"/>
          <w:numId w:val="1"/>
        </w:numPr>
        <w:spacing w:line="360" w:lineRule="auto"/>
        <w:ind w:left="709" w:hanging="567"/>
        <w:contextualSpacing/>
        <w:jc w:val="both"/>
        <w:rPr>
          <w:rFonts w:ascii="Times New Roman" w:hAnsi="Times New Roman" w:cs="Times New Roman"/>
          <w:szCs w:val="20"/>
        </w:rPr>
      </w:pPr>
      <w:r w:rsidRPr="00C47E3E">
        <w:rPr>
          <w:rFonts w:ascii="Times New Roman" w:hAnsi="Times New Roman" w:cs="Times New Roman"/>
          <w:szCs w:val="20"/>
        </w:rPr>
        <w:tab/>
        <w:t>Não será admitida a participação de sociedades cooperativas para este objeto licitatório, uma vez que, pela sua natureza, o serviço a ser contratada não evidencia a possibilidade de ser executado com autonomia pelos cooperados, de modo a demandar uma relação de subordinação entre cooperativa e cooperados, bem como, entre a Hemobrás e os cooperados.</w:t>
      </w:r>
    </w:p>
    <w:p w:rsidR="00355429" w:rsidRPr="000D409F" w:rsidRDefault="00C47E3E" w:rsidP="00C47E3E">
      <w:pPr>
        <w:numPr>
          <w:ilvl w:val="1"/>
          <w:numId w:val="1"/>
        </w:numPr>
        <w:spacing w:line="360" w:lineRule="auto"/>
        <w:ind w:left="709" w:hanging="567"/>
        <w:contextualSpacing/>
        <w:jc w:val="both"/>
        <w:rPr>
          <w:rFonts w:ascii="Times New Roman" w:hAnsi="Times New Roman" w:cs="Times New Roman"/>
          <w:szCs w:val="20"/>
        </w:rPr>
      </w:pPr>
      <w:r w:rsidRPr="00C47E3E">
        <w:rPr>
          <w:rFonts w:ascii="Times New Roman" w:hAnsi="Times New Roman" w:cs="Times New Roman"/>
          <w:szCs w:val="20"/>
        </w:rPr>
        <w:t>Analisando a gestão operacional do serviço, verifica-se que o modelo de execução que atende a Hemobrás é incompatível com o modelo de execução do serviço de forma compartilhada ou em rodízio, tendo em vista que neste modelo as atividades de coordenação, supervisão e de preposto devem ser realizada pelos cooperados de forma alternada ou aleatória, para que tantos quanto possíveis venham a assumir tal atribuição.</w:t>
      </w:r>
    </w:p>
    <w:p w:rsidR="00355429" w:rsidRPr="000D409F" w:rsidRDefault="00355429" w:rsidP="00D606CD">
      <w:pPr>
        <w:pStyle w:val="Nivel1"/>
        <w:numPr>
          <w:ilvl w:val="0"/>
          <w:numId w:val="0"/>
        </w:numPr>
        <w:spacing w:before="0" w:after="0" w:line="360" w:lineRule="auto"/>
        <w:contextualSpacing/>
        <w:rPr>
          <w:rFonts w:ascii="Times New Roman" w:hAnsi="Times New Roman"/>
          <w:color w:val="FF0000"/>
        </w:rPr>
      </w:pPr>
    </w:p>
    <w:p w:rsidR="00DB206B" w:rsidRPr="000D409F" w:rsidRDefault="00DB206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DA SUBCONTRATAÇÃO</w:t>
      </w:r>
    </w:p>
    <w:p w:rsidR="00DB206B" w:rsidRPr="000D409F" w:rsidRDefault="00DB206B" w:rsidP="00D83237">
      <w:pPr>
        <w:spacing w:line="360" w:lineRule="auto"/>
        <w:ind w:left="141"/>
        <w:contextualSpacing/>
        <w:jc w:val="both"/>
        <w:rPr>
          <w:rFonts w:ascii="Times New Roman" w:hAnsi="Times New Roman" w:cs="Times New Roman"/>
          <w:szCs w:val="20"/>
        </w:rPr>
      </w:pPr>
      <w:r w:rsidRPr="000D409F">
        <w:rPr>
          <w:rFonts w:ascii="Times New Roman" w:hAnsi="Times New Roman" w:cs="Times New Roman"/>
          <w:szCs w:val="20"/>
        </w:rPr>
        <w:t>Não será admitida a subcontratação do objeto licitatório.</w:t>
      </w:r>
    </w:p>
    <w:p w:rsidR="00D606CD" w:rsidRPr="000D409F" w:rsidRDefault="00D606CD" w:rsidP="00D606CD">
      <w:pPr>
        <w:spacing w:line="360" w:lineRule="auto"/>
        <w:ind w:left="567"/>
        <w:contextualSpacing/>
        <w:jc w:val="both"/>
        <w:rPr>
          <w:rFonts w:ascii="Times New Roman" w:hAnsi="Times New Roman" w:cs="Times New Roman"/>
          <w:szCs w:val="20"/>
        </w:rPr>
      </w:pPr>
    </w:p>
    <w:p w:rsidR="00F159BB" w:rsidRPr="000D409F" w:rsidRDefault="00F159B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ALTERAÇÃO SUBJETIVA</w:t>
      </w:r>
    </w:p>
    <w:p w:rsidR="00F159BB" w:rsidRPr="000D409F" w:rsidRDefault="00F159BB" w:rsidP="00D83237">
      <w:pPr>
        <w:spacing w:line="360" w:lineRule="auto"/>
        <w:ind w:left="141"/>
        <w:contextualSpacing/>
        <w:jc w:val="both"/>
        <w:rPr>
          <w:rFonts w:ascii="Times New Roman" w:hAnsi="Times New Roman" w:cs="Times New Roman"/>
          <w:szCs w:val="20"/>
        </w:rPr>
      </w:pPr>
      <w:r w:rsidRPr="000D409F">
        <w:rPr>
          <w:rFonts w:ascii="Times New Roman" w:hAnsi="Times New Roman" w:cs="Times New Roman"/>
          <w:szCs w:val="20"/>
        </w:rPr>
        <w:t xml:space="preserve">É admissível a fusão, cisão ou incorporação da </w:t>
      </w:r>
      <w:r w:rsidR="00152B2F" w:rsidRPr="000D409F">
        <w:rPr>
          <w:rFonts w:ascii="Times New Roman" w:hAnsi="Times New Roman" w:cs="Times New Roman"/>
          <w:szCs w:val="20"/>
        </w:rPr>
        <w:t>CONTRATADA</w:t>
      </w:r>
      <w:r w:rsidRPr="000D409F">
        <w:rPr>
          <w:rFonts w:ascii="Times New Roman" w:hAnsi="Times New Roman" w:cs="Times New Roman"/>
          <w:szCs w:val="20"/>
        </w:rPr>
        <w:t xml:space="preserve">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D606CD" w:rsidRPr="000D409F" w:rsidRDefault="00D606CD" w:rsidP="00D606CD">
      <w:pPr>
        <w:spacing w:before="120" w:after="120" w:line="276" w:lineRule="auto"/>
        <w:ind w:left="425"/>
        <w:jc w:val="both"/>
        <w:rPr>
          <w:rFonts w:ascii="Times New Roman" w:hAnsi="Times New Roman" w:cs="Times New Roman"/>
          <w:szCs w:val="20"/>
          <w:lang w:eastAsia="en-US"/>
        </w:rPr>
      </w:pPr>
    </w:p>
    <w:p w:rsidR="00DB206B" w:rsidRPr="000D409F" w:rsidRDefault="00DB206B" w:rsidP="00D606CD">
      <w:pPr>
        <w:pStyle w:val="Nivel1"/>
        <w:spacing w:before="0" w:after="0" w:line="360" w:lineRule="auto"/>
        <w:ind w:left="0" w:firstLine="0"/>
        <w:contextualSpacing/>
        <w:rPr>
          <w:rFonts w:ascii="Times New Roman" w:hAnsi="Times New Roman"/>
          <w:color w:val="auto"/>
        </w:rPr>
      </w:pPr>
      <w:r w:rsidRPr="000D409F">
        <w:rPr>
          <w:rFonts w:ascii="Times New Roman" w:hAnsi="Times New Roman"/>
          <w:color w:val="auto"/>
        </w:rPr>
        <w:t>CONTROLE E FISCALIZAÇÃO DA EXECUÇÃO</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w:t>
      </w:r>
      <w:r w:rsidR="001C2B89" w:rsidRPr="000D409F">
        <w:rPr>
          <w:rFonts w:ascii="Times New Roman" w:hAnsi="Times New Roman" w:cs="Times New Roman"/>
          <w:szCs w:val="20"/>
        </w:rPr>
        <w:t>Hemobrás</w:t>
      </w:r>
      <w:r w:rsidRPr="000D409F">
        <w:rPr>
          <w:rFonts w:ascii="Times New Roman" w:hAnsi="Times New Roman" w:cs="Times New Roman"/>
          <w:szCs w:val="20"/>
        </w:rPr>
        <w:t>, especi</w:t>
      </w:r>
      <w:r w:rsidR="0049696D" w:rsidRPr="000D409F">
        <w:rPr>
          <w:rFonts w:ascii="Times New Roman" w:hAnsi="Times New Roman" w:cs="Times New Roman"/>
          <w:szCs w:val="20"/>
        </w:rPr>
        <w:t>almente designados, na forma do</w:t>
      </w:r>
      <w:r w:rsidR="000276B0" w:rsidRPr="000D409F">
        <w:rPr>
          <w:rFonts w:ascii="Times New Roman" w:hAnsi="Times New Roman" w:cs="Times New Roman"/>
          <w:szCs w:val="20"/>
        </w:rPr>
        <w:t xml:space="preserve"> Art. 96, do Regulamento Interno de Licitações e Contratações</w:t>
      </w:r>
      <w:r w:rsidRPr="000D409F">
        <w:rPr>
          <w:rFonts w:ascii="Times New Roman" w:hAnsi="Times New Roman" w:cs="Times New Roman"/>
          <w:szCs w:val="20"/>
        </w:rPr>
        <w:t>.</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O representante da </w:t>
      </w:r>
      <w:r w:rsidR="001C2B89" w:rsidRPr="000D409F">
        <w:rPr>
          <w:rFonts w:ascii="Times New Roman" w:hAnsi="Times New Roman" w:cs="Times New Roman"/>
          <w:szCs w:val="20"/>
        </w:rPr>
        <w:t>Hemobrás</w:t>
      </w:r>
      <w:r w:rsidRPr="000D409F">
        <w:rPr>
          <w:rFonts w:ascii="Times New Roman" w:hAnsi="Times New Roman" w:cs="Times New Roman"/>
          <w:szCs w:val="20"/>
        </w:rPr>
        <w:t xml:space="preserve"> deverá ter a experiência necessária para o acompanhamento e controle da execução dos serviços e do contrato.</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verificação da adequação da prestação do serviço deverá ser realizada com base nos critérios previstos neste Termo de Referência.</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execução dos contratos deverá ser acompanhada e fiscalizada por meio de instrumentos de controle.</w:t>
      </w:r>
    </w:p>
    <w:p w:rsidR="00D606CD"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fiscalização dos contratos avaliará constantemente a e</w:t>
      </w:r>
      <w:r w:rsidR="0040467F">
        <w:rPr>
          <w:rFonts w:ascii="Times New Roman" w:hAnsi="Times New Roman" w:cs="Times New Roman"/>
          <w:szCs w:val="20"/>
        </w:rPr>
        <w:t xml:space="preserve">xecução do objeto e utilizará </w:t>
      </w:r>
      <w:r w:rsidRPr="000D409F">
        <w:rPr>
          <w:rFonts w:ascii="Times New Roman" w:hAnsi="Times New Roman" w:cs="Times New Roman"/>
          <w:szCs w:val="20"/>
        </w:rPr>
        <w:t>instrumento</w:t>
      </w:r>
      <w:r w:rsidR="0040467F">
        <w:rPr>
          <w:rFonts w:ascii="Times New Roman" w:hAnsi="Times New Roman" w:cs="Times New Roman"/>
          <w:szCs w:val="20"/>
        </w:rPr>
        <w:t>s</w:t>
      </w:r>
      <w:r w:rsidRPr="000D409F">
        <w:rPr>
          <w:rFonts w:ascii="Times New Roman" w:hAnsi="Times New Roman" w:cs="Times New Roman"/>
          <w:szCs w:val="20"/>
        </w:rPr>
        <w:t xml:space="preserve"> para aferição da qualidade da prestação dos serviços, devendo haver o redimensionamento no pagamento com base nos indicadores estabelecidos, sempre que a CONTRATADA:</w:t>
      </w:r>
    </w:p>
    <w:p w:rsidR="00D606CD" w:rsidRPr="000D409F" w:rsidRDefault="00D27BAB" w:rsidP="00D606CD">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não</w:t>
      </w:r>
      <w:proofErr w:type="gramEnd"/>
      <w:r w:rsidRPr="000D409F">
        <w:rPr>
          <w:rFonts w:ascii="Times New Roman" w:hAnsi="Times New Roman" w:cs="Times New Roman"/>
          <w:bCs/>
          <w:szCs w:val="20"/>
        </w:rPr>
        <w:t xml:space="preserve"> produzir os resultados, deixar de executar, ou não executar com a qualidade mínima exigida as atividades contratadas; ou</w:t>
      </w:r>
    </w:p>
    <w:p w:rsidR="00D27BAB" w:rsidRPr="000D409F" w:rsidRDefault="00D27BAB" w:rsidP="00D606CD">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deixar</w:t>
      </w:r>
      <w:proofErr w:type="gramEnd"/>
      <w:r w:rsidRPr="000D409F">
        <w:rPr>
          <w:rFonts w:ascii="Times New Roman" w:hAnsi="Times New Roman" w:cs="Times New Roman"/>
          <w:bCs/>
          <w:szCs w:val="20"/>
        </w:rPr>
        <w:t xml:space="preserve"> de utilizar materiais e recursos humanos exigidos para a execução do serviço, ou utilizá-los com qualidade ou quantidade inferior à demandada.</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Em hipótese alguma, será admitido que a própria CONTRATADA </w:t>
      </w:r>
      <w:proofErr w:type="gramStart"/>
      <w:r w:rsidRPr="000D409F">
        <w:rPr>
          <w:rFonts w:ascii="Times New Roman" w:hAnsi="Times New Roman" w:cs="Times New Roman"/>
          <w:szCs w:val="20"/>
        </w:rPr>
        <w:t>materialize</w:t>
      </w:r>
      <w:proofErr w:type="gramEnd"/>
      <w:r w:rsidRPr="000D409F">
        <w:rPr>
          <w:rFonts w:ascii="Times New Roman" w:hAnsi="Times New Roman" w:cs="Times New Roman"/>
          <w:szCs w:val="20"/>
        </w:rPr>
        <w:t xml:space="preserve"> a avaliação de desempenho e qualidade da prestação dos serviços realizada. </w:t>
      </w:r>
    </w:p>
    <w:p w:rsidR="00D27BAB" w:rsidRPr="000D409F" w:rsidRDefault="00D27BAB" w:rsidP="00D606C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CONTRATADA poderá apresentar justificativa para a prestação do serviço com menor nível de conformidade, que poderá ser aceita pelo fiscal, desde que comprovada </w:t>
      </w:r>
      <w:proofErr w:type="gramStart"/>
      <w:r w:rsidRPr="000D409F">
        <w:rPr>
          <w:rFonts w:ascii="Times New Roman" w:hAnsi="Times New Roman" w:cs="Times New Roman"/>
          <w:szCs w:val="20"/>
        </w:rPr>
        <w:t>a</w:t>
      </w:r>
      <w:proofErr w:type="gramEnd"/>
      <w:r w:rsidRPr="000D409F">
        <w:rPr>
          <w:rFonts w:ascii="Times New Roman" w:hAnsi="Times New Roman" w:cs="Times New Roman"/>
          <w:szCs w:val="20"/>
        </w:rPr>
        <w:t xml:space="preserve"> excepcionalidade da ocorrência, resultante exclusivamente de fatores imprevisíveis e alheios ao controle do prestador. </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0D409F">
        <w:rPr>
          <w:rFonts w:ascii="Times New Roman" w:hAnsi="Times New Roman" w:cs="Times New Roman"/>
          <w:szCs w:val="20"/>
        </w:rPr>
        <w:t>devem ser</w:t>
      </w:r>
      <w:proofErr w:type="gramEnd"/>
      <w:r w:rsidRPr="000D409F">
        <w:rPr>
          <w:rFonts w:ascii="Times New Roman" w:hAnsi="Times New Roman" w:cs="Times New Roman"/>
          <w:szCs w:val="20"/>
        </w:rPr>
        <w:t xml:space="preserve"> aplicadas as sanções à CONTRATADA de acordo com as regras previstas no ato convocatório. </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O fiscal poderá realizar avaliação diária, semanal ou mensal, desde que o período escolhido seja suficiente para aferir o desempenho e qualidade da prestação dos serviços. </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art. </w:t>
      </w:r>
      <w:r w:rsidR="001B112B" w:rsidRPr="000D409F">
        <w:rPr>
          <w:rFonts w:ascii="Times New Roman" w:hAnsi="Times New Roman" w:cs="Times New Roman"/>
          <w:szCs w:val="20"/>
        </w:rPr>
        <w:t>81 da Lei nº 13.303/2016</w:t>
      </w:r>
      <w:r w:rsidRPr="000D409F">
        <w:rPr>
          <w:rFonts w:ascii="Times New Roman" w:hAnsi="Times New Roman" w:cs="Times New Roman"/>
          <w:szCs w:val="20"/>
        </w:rPr>
        <w:t xml:space="preserve">. </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0D409F">
        <w:rPr>
          <w:rFonts w:ascii="Times New Roman" w:hAnsi="Times New Roman" w:cs="Times New Roman"/>
          <w:szCs w:val="20"/>
        </w:rPr>
        <w:t>marca,</w:t>
      </w:r>
      <w:proofErr w:type="gramEnd"/>
      <w:r w:rsidRPr="000D409F">
        <w:rPr>
          <w:rFonts w:ascii="Times New Roman" w:hAnsi="Times New Roman" w:cs="Times New Roman"/>
          <w:szCs w:val="20"/>
        </w:rPr>
        <w:t xml:space="preserve"> qualidade e forma de uso. </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O representante da </w:t>
      </w:r>
      <w:r w:rsidR="001C2B89" w:rsidRPr="000D409F">
        <w:rPr>
          <w:rFonts w:ascii="Times New Roman" w:hAnsi="Times New Roman" w:cs="Times New Roman"/>
          <w:szCs w:val="20"/>
        </w:rPr>
        <w:t>Hemobrás</w:t>
      </w:r>
      <w:r w:rsidRPr="000D409F">
        <w:rPr>
          <w:rFonts w:ascii="Times New Roman" w:hAnsi="Times New Roman" w:cs="Times New Roman"/>
          <w:szCs w:val="20"/>
        </w:rPr>
        <w:t xml:space="preserve"> deverá promover o registro das ocorrências verificadas, adotando as providências necessárias ao fiel cumprimento das cláusulas contratuais.</w:t>
      </w:r>
    </w:p>
    <w:p w:rsidR="00D27BAB" w:rsidRPr="000D409F" w:rsidRDefault="00D27BAB" w:rsidP="00D606C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O descumprimento total ou parcial das demais obrigações e responsabilidades assumidas pela </w:t>
      </w:r>
      <w:r w:rsidR="00152B2F" w:rsidRPr="000D409F">
        <w:rPr>
          <w:rFonts w:ascii="Times New Roman" w:hAnsi="Times New Roman" w:cs="Times New Roman"/>
          <w:szCs w:val="20"/>
        </w:rPr>
        <w:t>CONTRATADA</w:t>
      </w:r>
      <w:r w:rsidRPr="000D409F">
        <w:rPr>
          <w:rFonts w:ascii="Times New Roman" w:hAnsi="Times New Roman" w:cs="Times New Roman"/>
          <w:szCs w:val="20"/>
        </w:rPr>
        <w:t xml:space="preserve"> ensejará a aplicação de sanções administrativas, previstas neste Termo de Referência e na legislação vigente, podendo culminar em rescisão contratual, conforme disposto nos artigos </w:t>
      </w:r>
      <w:r w:rsidR="001B112B" w:rsidRPr="000D409F">
        <w:rPr>
          <w:rFonts w:ascii="Times New Roman" w:hAnsi="Times New Roman" w:cs="Times New Roman"/>
          <w:szCs w:val="20"/>
        </w:rPr>
        <w:t>105</w:t>
      </w:r>
      <w:r w:rsidRPr="000D409F">
        <w:rPr>
          <w:rFonts w:ascii="Times New Roman" w:hAnsi="Times New Roman" w:cs="Times New Roman"/>
          <w:szCs w:val="20"/>
        </w:rPr>
        <w:t xml:space="preserve"> e </w:t>
      </w:r>
      <w:r w:rsidR="001B112B" w:rsidRPr="000D409F">
        <w:rPr>
          <w:rFonts w:ascii="Times New Roman" w:hAnsi="Times New Roman" w:cs="Times New Roman"/>
          <w:szCs w:val="20"/>
        </w:rPr>
        <w:t>106</w:t>
      </w:r>
      <w:r w:rsidRPr="000D409F">
        <w:rPr>
          <w:rFonts w:ascii="Times New Roman" w:hAnsi="Times New Roman" w:cs="Times New Roman"/>
          <w:szCs w:val="20"/>
        </w:rPr>
        <w:t xml:space="preserve"> d</w:t>
      </w:r>
      <w:r w:rsidR="001B112B" w:rsidRPr="000D409F">
        <w:rPr>
          <w:rFonts w:ascii="Times New Roman" w:hAnsi="Times New Roman" w:cs="Times New Roman"/>
          <w:szCs w:val="20"/>
        </w:rPr>
        <w:t>o Regulamento Interno de Licitações e Contratações da Hemobrás</w:t>
      </w:r>
      <w:r w:rsidRPr="000D409F">
        <w:rPr>
          <w:rFonts w:ascii="Times New Roman" w:hAnsi="Times New Roman" w:cs="Times New Roman"/>
          <w:szCs w:val="20"/>
        </w:rPr>
        <w:t>.</w:t>
      </w:r>
    </w:p>
    <w:p w:rsidR="001B31B2" w:rsidRPr="001B31B2" w:rsidRDefault="00D27BAB" w:rsidP="001B31B2">
      <w:pPr>
        <w:numPr>
          <w:ilvl w:val="1"/>
          <w:numId w:val="1"/>
        </w:numPr>
        <w:spacing w:line="360" w:lineRule="auto"/>
        <w:ind w:left="709"/>
        <w:contextualSpacing/>
        <w:jc w:val="both"/>
        <w:rPr>
          <w:rFonts w:ascii="Times New Roman" w:hAnsi="Times New Roman" w:cs="Times New Roman"/>
          <w:bCs/>
          <w:szCs w:val="20"/>
        </w:rPr>
      </w:pPr>
      <w:r w:rsidRPr="001B31B2">
        <w:rPr>
          <w:rFonts w:ascii="Times New Roman" w:hAnsi="Times New Roman" w:cs="Times New Roman"/>
          <w:szCs w:val="20"/>
        </w:rPr>
        <w:t>A fiscalização da execução dos serviços abrange, ainda, as seguintes rotinas:</w:t>
      </w:r>
    </w:p>
    <w:p w:rsidR="001B31B2" w:rsidRDefault="001B31B2" w:rsidP="001B31B2">
      <w:pPr>
        <w:numPr>
          <w:ilvl w:val="2"/>
          <w:numId w:val="1"/>
        </w:numPr>
        <w:spacing w:line="360" w:lineRule="auto"/>
        <w:ind w:left="993" w:hanging="426"/>
        <w:contextualSpacing/>
        <w:jc w:val="both"/>
        <w:rPr>
          <w:rFonts w:ascii="Times New Roman" w:hAnsi="Times New Roman" w:cs="Times New Roman"/>
          <w:bCs/>
          <w:szCs w:val="20"/>
        </w:rPr>
      </w:pPr>
      <w:r w:rsidRPr="001B31B2">
        <w:rPr>
          <w:rFonts w:ascii="Times New Roman" w:hAnsi="Times New Roman" w:cs="Times New Roman"/>
          <w:bCs/>
          <w:szCs w:val="20"/>
        </w:rPr>
        <w:t xml:space="preserve">Realizar o aceite do </w:t>
      </w:r>
      <w:r>
        <w:rPr>
          <w:rFonts w:ascii="Times New Roman" w:hAnsi="Times New Roman" w:cs="Times New Roman"/>
          <w:bCs/>
          <w:szCs w:val="20"/>
        </w:rPr>
        <w:t>serviço</w:t>
      </w:r>
      <w:r w:rsidRPr="001B31B2">
        <w:rPr>
          <w:rFonts w:ascii="Times New Roman" w:hAnsi="Times New Roman" w:cs="Times New Roman"/>
          <w:bCs/>
          <w:szCs w:val="20"/>
        </w:rPr>
        <w:t xml:space="preserve"> nas condições previstas neste Termo de Referência, de forma a subsidiar o </w:t>
      </w:r>
      <w:proofErr w:type="gramStart"/>
      <w:r w:rsidRPr="001B31B2">
        <w:rPr>
          <w:rFonts w:ascii="Times New Roman" w:hAnsi="Times New Roman" w:cs="Times New Roman"/>
          <w:bCs/>
          <w:szCs w:val="20"/>
        </w:rPr>
        <w:t>atesto</w:t>
      </w:r>
      <w:proofErr w:type="gramEnd"/>
      <w:r w:rsidRPr="001B31B2">
        <w:rPr>
          <w:rFonts w:ascii="Times New Roman" w:hAnsi="Times New Roman" w:cs="Times New Roman"/>
          <w:bCs/>
          <w:szCs w:val="20"/>
        </w:rPr>
        <w:t xml:space="preserve"> da Nota Fiscal eletrônica (NF-e) e o pagamento do mesmo</w:t>
      </w:r>
      <w:r>
        <w:rPr>
          <w:rFonts w:ascii="Times New Roman" w:hAnsi="Times New Roman" w:cs="Times New Roman"/>
          <w:bCs/>
          <w:szCs w:val="20"/>
        </w:rPr>
        <w:t>.</w:t>
      </w:r>
    </w:p>
    <w:p w:rsidR="001B31B2" w:rsidRDefault="001B31B2" w:rsidP="001B31B2">
      <w:pPr>
        <w:numPr>
          <w:ilvl w:val="2"/>
          <w:numId w:val="1"/>
        </w:numPr>
        <w:spacing w:line="360" w:lineRule="auto"/>
        <w:ind w:left="993" w:hanging="426"/>
        <w:contextualSpacing/>
        <w:jc w:val="both"/>
        <w:rPr>
          <w:rFonts w:ascii="Times New Roman" w:hAnsi="Times New Roman" w:cs="Times New Roman"/>
          <w:bCs/>
          <w:szCs w:val="20"/>
        </w:rPr>
      </w:pPr>
      <w:r w:rsidRPr="001B31B2">
        <w:rPr>
          <w:rFonts w:ascii="Times New Roman" w:hAnsi="Times New Roman" w:cs="Times New Roman"/>
          <w:bCs/>
          <w:szCs w:val="20"/>
        </w:rPr>
        <w:t>Comunicar à CONTRATADA via e-mail, carta ou ofício, fixando prazos para solucionar problemas, correções dos defeitos ou irregularidades encontradas na execução do objeto;</w:t>
      </w:r>
    </w:p>
    <w:p w:rsidR="001B31B2" w:rsidRPr="001B31B2" w:rsidRDefault="001B31B2" w:rsidP="001B31B2">
      <w:pPr>
        <w:numPr>
          <w:ilvl w:val="2"/>
          <w:numId w:val="1"/>
        </w:numPr>
        <w:spacing w:line="360" w:lineRule="auto"/>
        <w:ind w:left="993" w:hanging="426"/>
        <w:contextualSpacing/>
        <w:jc w:val="both"/>
        <w:rPr>
          <w:rFonts w:ascii="Times New Roman" w:hAnsi="Times New Roman" w:cs="Times New Roman"/>
          <w:bCs/>
          <w:szCs w:val="20"/>
        </w:rPr>
      </w:pPr>
      <w:r w:rsidRPr="001B31B2">
        <w:rPr>
          <w:rFonts w:ascii="Times New Roman" w:hAnsi="Times New Roman" w:cs="Times New Roman"/>
          <w:bCs/>
          <w:szCs w:val="20"/>
        </w:rPr>
        <w:t xml:space="preserve">Se a inexecução persistir, o fiscal deverá comunicar à ACGC por meio de despacho solicitando as providências cabíveis, anexando ao mesmo </w:t>
      </w:r>
      <w:proofErr w:type="gramStart"/>
      <w:r w:rsidRPr="001B31B2">
        <w:rPr>
          <w:rFonts w:ascii="Times New Roman" w:hAnsi="Times New Roman" w:cs="Times New Roman"/>
          <w:bCs/>
          <w:szCs w:val="20"/>
        </w:rPr>
        <w:t>as</w:t>
      </w:r>
      <w:proofErr w:type="gramEnd"/>
      <w:r w:rsidRPr="001B31B2">
        <w:rPr>
          <w:rFonts w:ascii="Times New Roman" w:hAnsi="Times New Roman" w:cs="Times New Roman"/>
          <w:bCs/>
          <w:szCs w:val="20"/>
        </w:rPr>
        <w:t xml:space="preserve"> comunicações já efetuadas;</w:t>
      </w:r>
    </w:p>
    <w:p w:rsidR="00D27BAB" w:rsidRPr="000D409F" w:rsidRDefault="00D27BAB" w:rsidP="00B022C5">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A fiscalização de que trata esta cláusula não exclui nem reduz a responsabilidade da </w:t>
      </w:r>
      <w:r w:rsidR="0040467F" w:rsidRPr="000D409F">
        <w:rPr>
          <w:rFonts w:ascii="Times New Roman" w:hAnsi="Times New Roman" w:cs="Times New Roman"/>
          <w:szCs w:val="20"/>
        </w:rPr>
        <w:t>CONTRATADA</w:t>
      </w:r>
      <w:r w:rsidRPr="000D409F">
        <w:rPr>
          <w:rFonts w:ascii="Times New Roman" w:hAnsi="Times New Roman" w:cs="Times New Roman"/>
          <w:szCs w:val="20"/>
        </w:rPr>
        <w:t xml:space="preserve">, inclusive perante terceiros, por qualquer irregularidade, ainda que resultante de imperfeições técnicas, vícios redibitórios, ou emprego de material inadequado ou de qualidade inferior e, na ocorrência desta, não implica em corresponsabilidade da </w:t>
      </w:r>
      <w:r w:rsidR="001C2B89" w:rsidRPr="000D409F">
        <w:rPr>
          <w:rFonts w:ascii="Times New Roman" w:hAnsi="Times New Roman" w:cs="Times New Roman"/>
          <w:szCs w:val="20"/>
        </w:rPr>
        <w:t>Hemobrás</w:t>
      </w:r>
      <w:r w:rsidRPr="000D409F">
        <w:rPr>
          <w:rFonts w:ascii="Times New Roman" w:hAnsi="Times New Roman" w:cs="Times New Roman"/>
          <w:szCs w:val="20"/>
        </w:rPr>
        <w:t xml:space="preserve"> ou de seus agentes e prepostos.</w:t>
      </w:r>
    </w:p>
    <w:p w:rsidR="00B022C5" w:rsidRPr="000D409F" w:rsidRDefault="00B022C5" w:rsidP="00B022C5">
      <w:pPr>
        <w:spacing w:line="360" w:lineRule="auto"/>
        <w:ind w:left="709"/>
        <w:contextualSpacing/>
        <w:jc w:val="both"/>
        <w:rPr>
          <w:rFonts w:ascii="Times New Roman" w:hAnsi="Times New Roman" w:cs="Times New Roman"/>
          <w:szCs w:val="20"/>
        </w:rPr>
      </w:pPr>
    </w:p>
    <w:p w:rsidR="00DB206B" w:rsidRPr="000D409F" w:rsidRDefault="00DB206B" w:rsidP="00B022C5">
      <w:pPr>
        <w:pStyle w:val="Nivel1"/>
        <w:spacing w:before="0" w:after="0" w:line="360" w:lineRule="auto"/>
        <w:contextualSpacing/>
        <w:rPr>
          <w:rFonts w:ascii="Times New Roman" w:hAnsi="Times New Roman"/>
        </w:rPr>
      </w:pPr>
      <w:r w:rsidRPr="000D409F">
        <w:rPr>
          <w:rFonts w:ascii="Times New Roman" w:hAnsi="Times New Roman"/>
        </w:rPr>
        <w:t>DAS SANÇÕES ADMINISTRATIVAS</w:t>
      </w:r>
    </w:p>
    <w:p w:rsidR="001B112B" w:rsidRPr="000D409F" w:rsidRDefault="001B112B" w:rsidP="001B112B">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Comete infração administrativa, a CONTRATADA que:</w:t>
      </w:r>
    </w:p>
    <w:p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inexecutar</w:t>
      </w:r>
      <w:proofErr w:type="gramEnd"/>
      <w:r w:rsidRPr="000D409F">
        <w:rPr>
          <w:rFonts w:ascii="Times New Roman" w:hAnsi="Times New Roman" w:cs="Times New Roman"/>
          <w:bCs/>
          <w:szCs w:val="20"/>
        </w:rPr>
        <w:t xml:space="preserve"> total ou parcialmente qualquer das obrigações assumidas em decorrência da contratação;</w:t>
      </w:r>
    </w:p>
    <w:p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ensejar</w:t>
      </w:r>
      <w:proofErr w:type="gramEnd"/>
      <w:r w:rsidRPr="000D409F">
        <w:rPr>
          <w:rFonts w:ascii="Times New Roman" w:hAnsi="Times New Roman" w:cs="Times New Roman"/>
          <w:bCs/>
          <w:szCs w:val="20"/>
        </w:rPr>
        <w:t xml:space="preserve"> o retardamento da execução do objeto;</w:t>
      </w:r>
    </w:p>
    <w:p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falhar</w:t>
      </w:r>
      <w:proofErr w:type="gramEnd"/>
      <w:r w:rsidRPr="000D409F">
        <w:rPr>
          <w:rFonts w:ascii="Times New Roman" w:hAnsi="Times New Roman" w:cs="Times New Roman"/>
          <w:bCs/>
          <w:szCs w:val="20"/>
        </w:rPr>
        <w:t xml:space="preserve"> ou fraudar na execução do contrato;</w:t>
      </w:r>
    </w:p>
    <w:p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comportar</w:t>
      </w:r>
      <w:proofErr w:type="gramEnd"/>
      <w:r w:rsidRPr="000D409F">
        <w:rPr>
          <w:rFonts w:ascii="Times New Roman" w:hAnsi="Times New Roman" w:cs="Times New Roman"/>
          <w:bCs/>
          <w:szCs w:val="20"/>
        </w:rPr>
        <w:t>-se de modo inidôneo; e</w:t>
      </w:r>
    </w:p>
    <w:p w:rsidR="001B112B" w:rsidRPr="000D409F" w:rsidRDefault="001B112B" w:rsidP="001B112B">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cometer</w:t>
      </w:r>
      <w:proofErr w:type="gramEnd"/>
      <w:r w:rsidRPr="000D409F">
        <w:rPr>
          <w:rFonts w:ascii="Times New Roman" w:hAnsi="Times New Roman" w:cs="Times New Roman"/>
          <w:bCs/>
          <w:szCs w:val="20"/>
        </w:rPr>
        <w:t xml:space="preserve"> fraude fiscal.</w:t>
      </w: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Pela inexecução </w:t>
      </w:r>
      <w:r w:rsidRPr="000D409F">
        <w:rPr>
          <w:rFonts w:ascii="Times New Roman" w:hAnsi="Times New Roman" w:cs="Times New Roman"/>
          <w:szCs w:val="20"/>
          <w:u w:val="single"/>
        </w:rPr>
        <w:t>total ou parcial</w:t>
      </w:r>
      <w:r w:rsidRPr="000D409F">
        <w:rPr>
          <w:rFonts w:ascii="Times New Roman" w:hAnsi="Times New Roman" w:cs="Times New Roman"/>
          <w:szCs w:val="20"/>
        </w:rPr>
        <w:t xml:space="preserve"> do objeto deste contrato, a </w:t>
      </w:r>
      <w:r w:rsidR="002C1D82" w:rsidRPr="000D409F">
        <w:rPr>
          <w:rFonts w:ascii="Times New Roman" w:hAnsi="Times New Roman" w:cs="Times New Roman"/>
          <w:szCs w:val="20"/>
        </w:rPr>
        <w:t xml:space="preserve">Hemobrás </w:t>
      </w:r>
      <w:r w:rsidRPr="000D409F">
        <w:rPr>
          <w:rFonts w:ascii="Times New Roman" w:hAnsi="Times New Roman" w:cs="Times New Roman"/>
          <w:szCs w:val="20"/>
        </w:rPr>
        <w:t>pode aplicar à CONTRATADA as seguintes sanções:</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Advertência</w:t>
      </w:r>
      <w:r w:rsidRPr="000D409F">
        <w:rPr>
          <w:rFonts w:ascii="Times New Roman" w:hAnsi="Times New Roman" w:cs="Times New Roman"/>
          <w:bCs/>
          <w:szCs w:val="20"/>
        </w:rPr>
        <w:t xml:space="preserve"> </w:t>
      </w:r>
      <w:r w:rsidRPr="000D409F">
        <w:rPr>
          <w:rFonts w:ascii="Times New Roman" w:hAnsi="Times New Roman" w:cs="Times New Roman"/>
          <w:b/>
          <w:bCs/>
          <w:szCs w:val="20"/>
        </w:rPr>
        <w:t>por</w:t>
      </w:r>
      <w:r w:rsidRPr="000D409F">
        <w:rPr>
          <w:rFonts w:ascii="Times New Roman" w:hAnsi="Times New Roman" w:cs="Times New Roman"/>
          <w:bCs/>
          <w:szCs w:val="20"/>
        </w:rPr>
        <w:t xml:space="preserve"> </w:t>
      </w:r>
      <w:proofErr w:type="gramStart"/>
      <w:r w:rsidRPr="000D409F">
        <w:rPr>
          <w:rFonts w:ascii="Times New Roman" w:hAnsi="Times New Roman" w:cs="Times New Roman"/>
          <w:b/>
          <w:bCs/>
          <w:szCs w:val="20"/>
        </w:rPr>
        <w:t>escrito</w:t>
      </w:r>
      <w:r w:rsidRPr="000D409F">
        <w:rPr>
          <w:rFonts w:ascii="Times New Roman" w:hAnsi="Times New Roman" w:cs="Times New Roman"/>
          <w:bCs/>
          <w:szCs w:val="20"/>
        </w:rPr>
        <w:t>, quando do não cumprimento de quaisquer das obrigações contratuais consideradas faltas leves, assim entendidas</w:t>
      </w:r>
      <w:proofErr w:type="gramEnd"/>
      <w:r w:rsidRPr="000D409F">
        <w:rPr>
          <w:rFonts w:ascii="Times New Roman" w:hAnsi="Times New Roman" w:cs="Times New Roman"/>
          <w:bCs/>
          <w:szCs w:val="20"/>
        </w:rPr>
        <w:t xml:space="preserve"> aquelas que não acarretam prejuízos significativos para o serviço contratado;</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
          <w:bCs/>
          <w:szCs w:val="20"/>
        </w:rPr>
        <w:t>Multa</w:t>
      </w:r>
      <w:r w:rsidRPr="000D409F">
        <w:rPr>
          <w:rFonts w:ascii="Times New Roman" w:hAnsi="Times New Roman" w:cs="Times New Roman"/>
          <w:bCs/>
          <w:szCs w:val="20"/>
        </w:rPr>
        <w:t xml:space="preserve"> </w:t>
      </w:r>
      <w:r w:rsidRPr="000D409F">
        <w:rPr>
          <w:rFonts w:ascii="Times New Roman" w:hAnsi="Times New Roman" w:cs="Times New Roman"/>
          <w:b/>
          <w:bCs/>
          <w:szCs w:val="20"/>
        </w:rPr>
        <w:t>de</w:t>
      </w:r>
      <w:r w:rsidRPr="000D409F">
        <w:rPr>
          <w:rFonts w:ascii="Times New Roman" w:hAnsi="Times New Roman" w:cs="Times New Roman"/>
          <w:bCs/>
          <w:szCs w:val="20"/>
        </w:rPr>
        <w:t xml:space="preserve">: </w:t>
      </w:r>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0D409F">
        <w:rPr>
          <w:rFonts w:ascii="Times New Roman" w:hAnsi="Times New Roman" w:cs="Times New Roman"/>
          <w:szCs w:val="20"/>
        </w:rPr>
        <w:t>Hemobrás</w:t>
      </w:r>
      <w:r w:rsidRPr="000D409F">
        <w:rPr>
          <w:rFonts w:ascii="Times New Roman" w:hAnsi="Times New Roman" w:cs="Times New Roman"/>
          <w:szCs w:val="20"/>
        </w:rPr>
        <w:t xml:space="preserve">, no </w:t>
      </w:r>
      <w:r w:rsidRPr="000D409F">
        <w:rPr>
          <w:rFonts w:ascii="Times New Roman" w:hAnsi="Times New Roman" w:cs="Times New Roman"/>
          <w:color w:val="000000"/>
          <w:szCs w:val="20"/>
        </w:rPr>
        <w:t xml:space="preserve">caso de execução com atraso, poderá ocorrer a </w:t>
      </w:r>
      <w:proofErr w:type="gramStart"/>
      <w:r w:rsidRPr="000D409F">
        <w:rPr>
          <w:rFonts w:ascii="Times New Roman" w:hAnsi="Times New Roman" w:cs="Times New Roman"/>
          <w:color w:val="000000"/>
          <w:szCs w:val="20"/>
        </w:rPr>
        <w:t>não-aceitação</w:t>
      </w:r>
      <w:proofErr w:type="gramEnd"/>
      <w:r w:rsidRPr="000D409F">
        <w:rPr>
          <w:rFonts w:ascii="Times New Roman" w:hAnsi="Times New Roman" w:cs="Times New Roman"/>
          <w:color w:val="000000"/>
          <w:szCs w:val="20"/>
        </w:rPr>
        <w:t xml:space="preserve"> do objeto, de forma a configurar, nessa hipótese, inexecução total da obrigação assumida, sem prejuízo da rescisão unilateral da avença; </w:t>
      </w:r>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0,1% (um décimo por cento) até 15% (quinze por cento) sobre o valor adjudicado, em caso de inexecução total da obrigação assumida;</w:t>
      </w:r>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0,2% a 3,2% por dia sobre o valor mensal do contrato, conforme detalhamento constante das </w:t>
      </w:r>
      <w:r w:rsidRPr="000D409F">
        <w:rPr>
          <w:rFonts w:ascii="Times New Roman" w:hAnsi="Times New Roman" w:cs="Times New Roman"/>
          <w:b/>
          <w:color w:val="000000"/>
          <w:szCs w:val="20"/>
        </w:rPr>
        <w:t>tabelas 1</w:t>
      </w:r>
      <w:r w:rsidRPr="000D409F">
        <w:rPr>
          <w:rFonts w:ascii="Times New Roman" w:hAnsi="Times New Roman" w:cs="Times New Roman"/>
          <w:color w:val="000000"/>
          <w:szCs w:val="20"/>
        </w:rPr>
        <w:t xml:space="preserve"> e </w:t>
      </w:r>
      <w:r w:rsidRPr="000D409F">
        <w:rPr>
          <w:rFonts w:ascii="Times New Roman" w:hAnsi="Times New Roman" w:cs="Times New Roman"/>
          <w:b/>
          <w:color w:val="000000"/>
          <w:szCs w:val="20"/>
        </w:rPr>
        <w:t>2</w:t>
      </w:r>
      <w:r w:rsidRPr="000D409F">
        <w:rPr>
          <w:rFonts w:ascii="Times New Roman" w:hAnsi="Times New Roman" w:cs="Times New Roman"/>
          <w:color w:val="000000"/>
          <w:szCs w:val="20"/>
        </w:rPr>
        <w:t xml:space="preserve">, abaixo; </w:t>
      </w:r>
      <w:proofErr w:type="gramStart"/>
      <w:r w:rsidRPr="000D409F">
        <w:rPr>
          <w:rFonts w:ascii="Times New Roman" w:hAnsi="Times New Roman" w:cs="Times New Roman"/>
          <w:color w:val="000000"/>
          <w:szCs w:val="20"/>
        </w:rPr>
        <w:t>e</w:t>
      </w:r>
      <w:proofErr w:type="gramEnd"/>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r w:rsidRPr="000D409F">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0D409F">
        <w:rPr>
          <w:rFonts w:ascii="Times New Roman" w:hAnsi="Times New Roman" w:cs="Times New Roman"/>
          <w:szCs w:val="20"/>
        </w:rPr>
        <w:t xml:space="preserve">Hemobrás </w:t>
      </w:r>
      <w:r w:rsidRPr="000D409F">
        <w:rPr>
          <w:rFonts w:ascii="Times New Roman" w:hAnsi="Times New Roman" w:cs="Times New Roman"/>
          <w:color w:val="000000"/>
          <w:szCs w:val="20"/>
        </w:rPr>
        <w:t>a promover a rescisão do contrato;</w:t>
      </w:r>
    </w:p>
    <w:p w:rsidR="005C5A0E" w:rsidRPr="000D409F" w:rsidRDefault="005C5A0E" w:rsidP="00652240">
      <w:pPr>
        <w:pStyle w:val="PargrafodaLista"/>
        <w:numPr>
          <w:ilvl w:val="3"/>
          <w:numId w:val="1"/>
        </w:numPr>
        <w:spacing w:line="360" w:lineRule="auto"/>
        <w:ind w:left="1276" w:hanging="763"/>
        <w:jc w:val="both"/>
        <w:rPr>
          <w:rFonts w:ascii="Times New Roman" w:hAnsi="Times New Roman" w:cs="Times New Roman"/>
          <w:color w:val="000000"/>
          <w:szCs w:val="20"/>
        </w:rPr>
      </w:pPr>
      <w:proofErr w:type="gramStart"/>
      <w:r w:rsidRPr="000D409F">
        <w:rPr>
          <w:rFonts w:ascii="Times New Roman" w:hAnsi="Times New Roman" w:cs="Times New Roman"/>
          <w:color w:val="000000"/>
          <w:szCs w:val="20"/>
        </w:rPr>
        <w:t>as</w:t>
      </w:r>
      <w:proofErr w:type="gramEnd"/>
      <w:r w:rsidRPr="000D409F">
        <w:rPr>
          <w:rFonts w:ascii="Times New Roman" w:hAnsi="Times New Roman" w:cs="Times New Roman"/>
          <w:color w:val="000000"/>
          <w:szCs w:val="20"/>
        </w:rPr>
        <w:t xml:space="preserve"> penalidades de multa decorrentes de fatos diversos serão consideradas independentes entre si.</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r w:rsidRPr="000D409F">
        <w:rPr>
          <w:rFonts w:ascii="Times New Roman" w:hAnsi="Times New Roman" w:cs="Times New Roman"/>
          <w:bCs/>
          <w:szCs w:val="20"/>
        </w:rPr>
        <w:t xml:space="preserve">Suspensão de licitar e impedimento de contratar com </w:t>
      </w:r>
      <w:r w:rsidR="000008B6" w:rsidRPr="000D409F">
        <w:rPr>
          <w:rFonts w:ascii="Times New Roman" w:hAnsi="Times New Roman" w:cs="Times New Roman"/>
          <w:bCs/>
          <w:szCs w:val="20"/>
        </w:rPr>
        <w:t>a Hemobrás</w:t>
      </w:r>
      <w:r w:rsidRPr="000D409F">
        <w:rPr>
          <w:rFonts w:ascii="Times New Roman" w:hAnsi="Times New Roman" w:cs="Times New Roman"/>
          <w:bCs/>
          <w:szCs w:val="20"/>
        </w:rPr>
        <w:t>, pelo prazo de até dois anos;</w:t>
      </w: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As sanções aqui previstas são independentes entre si, podendo ser aplicadas isoladas ou, no caso das multas, cumulativamente, sem prejuízo de outras medidas cabíveis.</w:t>
      </w:r>
    </w:p>
    <w:p w:rsidR="005C5A0E"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Para efeito de aplicação de multas, às infrações são atribuídos graus, de acordo com as tabelas 1 e 2:</w:t>
      </w:r>
    </w:p>
    <w:p w:rsidR="005C5A0E" w:rsidRPr="000D409F" w:rsidRDefault="005C5A0E" w:rsidP="005C5A0E">
      <w:pPr>
        <w:spacing w:before="120" w:after="120" w:line="276" w:lineRule="auto"/>
        <w:ind w:right="-30"/>
        <w:jc w:val="center"/>
        <w:rPr>
          <w:rFonts w:ascii="Times New Roman" w:hAnsi="Times New Roman" w:cs="Times New Roman"/>
          <w:b/>
          <w:bCs/>
          <w:szCs w:val="20"/>
        </w:rPr>
      </w:pPr>
      <w:r w:rsidRPr="000D409F">
        <w:rPr>
          <w:rFonts w:ascii="Times New Roman" w:hAnsi="Times New Roman" w:cs="Times New Roman"/>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C5A0E" w:rsidRPr="000D409F" w:rsidTr="002E68C6">
        <w:trPr>
          <w:trHeight w:val="180"/>
          <w:tblCellSpacing w:w="0" w:type="dxa"/>
        </w:trPr>
        <w:tc>
          <w:tcPr>
            <w:tcW w:w="3576" w:type="dxa"/>
            <w:tcBorders>
              <w:top w:val="single" w:sz="4" w:space="0" w:color="auto"/>
              <w:left w:val="single" w:sz="4" w:space="0" w:color="auto"/>
              <w:bottom w:val="single" w:sz="4" w:space="0" w:color="auto"/>
              <w:right w:val="single" w:sz="4" w:space="0" w:color="auto"/>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c>
          <w:tcPr>
            <w:tcW w:w="5604" w:type="dxa"/>
            <w:tcBorders>
              <w:top w:val="single" w:sz="4" w:space="0" w:color="auto"/>
              <w:left w:val="single" w:sz="4" w:space="0" w:color="auto"/>
              <w:bottom w:val="single" w:sz="4" w:space="0" w:color="auto"/>
              <w:right w:val="single" w:sz="4" w:space="0" w:color="auto"/>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CORRESPONDÊNCIA</w:t>
            </w:r>
          </w:p>
        </w:tc>
      </w:tr>
      <w:tr w:rsidR="005C5A0E" w:rsidRPr="000D409F" w:rsidTr="002E68C6">
        <w:trPr>
          <w:trHeight w:val="445"/>
          <w:tblCellSpacing w:w="0" w:type="dxa"/>
        </w:trPr>
        <w:tc>
          <w:tcPr>
            <w:tcW w:w="3576" w:type="dxa"/>
            <w:tcBorders>
              <w:top w:val="single" w:sz="4" w:space="0" w:color="auto"/>
              <w:left w:val="single" w:sz="4" w:space="0" w:color="auto"/>
              <w:bottom w:val="single" w:sz="4" w:space="0" w:color="auto"/>
              <w:right w:val="single" w:sz="4" w:space="0" w:color="auto"/>
            </w:tcBorders>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1</w:t>
            </w:r>
            <w:proofErr w:type="gramEnd"/>
          </w:p>
        </w:tc>
        <w:tc>
          <w:tcPr>
            <w:tcW w:w="5604" w:type="dxa"/>
            <w:tcBorders>
              <w:top w:val="single" w:sz="4" w:space="0" w:color="auto"/>
              <w:left w:val="single" w:sz="4" w:space="0" w:color="auto"/>
              <w:bottom w:val="single" w:sz="4" w:space="0" w:color="auto"/>
              <w:right w:val="single" w:sz="4" w:space="0" w:color="auto"/>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 ao dia sobre o valor mensal do contrato</w:t>
            </w:r>
          </w:p>
        </w:tc>
      </w:tr>
      <w:tr w:rsidR="005C5A0E" w:rsidRPr="000D409F" w:rsidTr="002E68C6">
        <w:trPr>
          <w:tblCellSpacing w:w="0" w:type="dxa"/>
        </w:trPr>
        <w:tc>
          <w:tcPr>
            <w:tcW w:w="3576" w:type="dxa"/>
            <w:tcBorders>
              <w:top w:val="single" w:sz="4" w:space="0" w:color="auto"/>
              <w:left w:val="single" w:sz="4" w:space="0" w:color="auto"/>
              <w:bottom w:val="single" w:sz="4" w:space="0" w:color="auto"/>
              <w:right w:val="single" w:sz="4" w:space="0" w:color="auto"/>
            </w:tcBorders>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2</w:t>
            </w:r>
            <w:proofErr w:type="gramEnd"/>
          </w:p>
        </w:tc>
        <w:tc>
          <w:tcPr>
            <w:tcW w:w="5604" w:type="dxa"/>
            <w:tcBorders>
              <w:top w:val="single" w:sz="4" w:space="0" w:color="auto"/>
              <w:left w:val="single" w:sz="4" w:space="0" w:color="auto"/>
              <w:bottom w:val="single" w:sz="4" w:space="0" w:color="auto"/>
              <w:right w:val="single" w:sz="4" w:space="0" w:color="auto"/>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 ao dia sobre o valor mensal do contrato</w:t>
            </w:r>
          </w:p>
        </w:tc>
      </w:tr>
      <w:tr w:rsidR="005C5A0E" w:rsidRPr="000D409F" w:rsidTr="002E68C6">
        <w:trPr>
          <w:tblCellSpacing w:w="0" w:type="dxa"/>
        </w:trPr>
        <w:tc>
          <w:tcPr>
            <w:tcW w:w="3576" w:type="dxa"/>
            <w:tcBorders>
              <w:top w:val="single" w:sz="4" w:space="0" w:color="auto"/>
              <w:left w:val="single" w:sz="4" w:space="0" w:color="auto"/>
              <w:bottom w:val="single" w:sz="4" w:space="0" w:color="auto"/>
              <w:right w:val="single" w:sz="4" w:space="0" w:color="auto"/>
            </w:tcBorders>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3</w:t>
            </w:r>
            <w:proofErr w:type="gramEnd"/>
          </w:p>
        </w:tc>
        <w:tc>
          <w:tcPr>
            <w:tcW w:w="5604" w:type="dxa"/>
            <w:tcBorders>
              <w:top w:val="single" w:sz="4" w:space="0" w:color="auto"/>
              <w:left w:val="single" w:sz="4" w:space="0" w:color="auto"/>
              <w:bottom w:val="single" w:sz="4" w:space="0" w:color="auto"/>
              <w:right w:val="single" w:sz="4" w:space="0" w:color="auto"/>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0,8% ao dia sobre o valor mensal do contrato</w:t>
            </w:r>
          </w:p>
        </w:tc>
      </w:tr>
      <w:tr w:rsidR="005C5A0E" w:rsidRPr="000D409F" w:rsidTr="002E68C6">
        <w:trPr>
          <w:tblCellSpacing w:w="0" w:type="dxa"/>
        </w:trPr>
        <w:tc>
          <w:tcPr>
            <w:tcW w:w="3576" w:type="dxa"/>
            <w:tcBorders>
              <w:top w:val="single" w:sz="4" w:space="0" w:color="auto"/>
              <w:left w:val="single" w:sz="4" w:space="0" w:color="auto"/>
              <w:bottom w:val="single" w:sz="4" w:space="0" w:color="auto"/>
              <w:right w:val="single" w:sz="4" w:space="0" w:color="auto"/>
            </w:tcBorders>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4</w:t>
            </w:r>
            <w:proofErr w:type="gramEnd"/>
          </w:p>
        </w:tc>
        <w:tc>
          <w:tcPr>
            <w:tcW w:w="5604" w:type="dxa"/>
            <w:tcBorders>
              <w:top w:val="single" w:sz="4" w:space="0" w:color="auto"/>
              <w:left w:val="single" w:sz="4" w:space="0" w:color="auto"/>
              <w:bottom w:val="single" w:sz="4" w:space="0" w:color="auto"/>
              <w:right w:val="single" w:sz="4" w:space="0" w:color="auto"/>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1,6% ao dia sobre o valor mensal do contrato</w:t>
            </w:r>
          </w:p>
        </w:tc>
      </w:tr>
      <w:tr w:rsidR="005C5A0E" w:rsidRPr="000D409F" w:rsidTr="0099334E">
        <w:trPr>
          <w:tblCellSpacing w:w="0" w:type="dxa"/>
        </w:trPr>
        <w:tc>
          <w:tcPr>
            <w:tcW w:w="3576" w:type="dxa"/>
            <w:tcBorders>
              <w:top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5</w:t>
            </w:r>
            <w:proofErr w:type="gramEnd"/>
          </w:p>
        </w:tc>
        <w:tc>
          <w:tcPr>
            <w:tcW w:w="5604" w:type="dxa"/>
            <w:tcBorders>
              <w:top w:val="outset" w:sz="6" w:space="0" w:color="000000"/>
              <w:left w:val="outset" w:sz="6" w:space="0" w:color="000000"/>
              <w:bottom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3,2% ao dia sobre o valor mensal do contrato</w:t>
            </w:r>
          </w:p>
        </w:tc>
      </w:tr>
    </w:tbl>
    <w:p w:rsidR="005C5A0E" w:rsidRPr="000D409F" w:rsidRDefault="005C5A0E" w:rsidP="005C5A0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C5A0E" w:rsidRPr="000D409F" w:rsidTr="0099334E">
        <w:trPr>
          <w:trHeight w:val="60"/>
          <w:tblCellSpacing w:w="0" w:type="dxa"/>
        </w:trPr>
        <w:tc>
          <w:tcPr>
            <w:tcW w:w="9180" w:type="dxa"/>
            <w:gridSpan w:val="3"/>
            <w:tcBorders>
              <w:top w:val="outset" w:sz="6" w:space="0" w:color="000000"/>
              <w:bottom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INFRAÇÃO</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ITEM</w:t>
            </w:r>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DESCRIÇÃO</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GRAU</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555AC">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Permitir situação que crie a possibilidade de causar dano físico, lesão corporal ou conseq</w:t>
            </w:r>
            <w:r w:rsidR="009555AC" w:rsidRPr="000D409F">
              <w:rPr>
                <w:rFonts w:ascii="Times New Roman" w:hAnsi="Times New Roman" w:cs="Times New Roman"/>
                <w:szCs w:val="20"/>
              </w:rPr>
              <w:t>u</w:t>
            </w:r>
            <w:r w:rsidRPr="000D409F">
              <w:rPr>
                <w:rFonts w:ascii="Times New Roman" w:hAnsi="Times New Roman" w:cs="Times New Roman"/>
                <w:szCs w:val="20"/>
              </w:rPr>
              <w:t>ências letais, por ocorrência;</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05</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2</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04</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BD6EAC"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rsidTr="0099334E">
        <w:trPr>
          <w:trHeight w:val="225"/>
          <w:tblCellSpacing w:w="0" w:type="dxa"/>
        </w:trPr>
        <w:tc>
          <w:tcPr>
            <w:tcW w:w="9180" w:type="dxa"/>
            <w:gridSpan w:val="3"/>
            <w:tcBorders>
              <w:top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b/>
                <w:bCs/>
                <w:szCs w:val="20"/>
              </w:rPr>
              <w:t>Para os itens a seguir, deixar de:</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BD6EAC"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02</w:t>
            </w:r>
          </w:p>
        </w:tc>
      </w:tr>
      <w:tr w:rsidR="005C5A0E" w:rsidRPr="000D409F" w:rsidTr="0099334E">
        <w:trPr>
          <w:tblCellSpacing w:w="0" w:type="dxa"/>
        </w:trPr>
        <w:tc>
          <w:tcPr>
            <w:tcW w:w="2239" w:type="dxa"/>
            <w:tcBorders>
              <w:top w:val="outset" w:sz="6" w:space="0" w:color="000000"/>
              <w:bottom w:val="outset" w:sz="6" w:space="0" w:color="000000"/>
              <w:right w:val="outset" w:sz="6" w:space="0" w:color="000000"/>
            </w:tcBorders>
            <w:vAlign w:val="center"/>
          </w:tcPr>
          <w:p w:rsidR="005C5A0E" w:rsidRPr="000D409F" w:rsidRDefault="00BD6EAC" w:rsidP="0099334E">
            <w:pPr>
              <w:spacing w:before="120" w:after="120" w:line="276" w:lineRule="auto"/>
              <w:ind w:right="-30"/>
              <w:jc w:val="center"/>
              <w:rPr>
                <w:rFonts w:ascii="Times New Roman" w:hAnsi="Times New Roman" w:cs="Times New Roman"/>
                <w:szCs w:val="20"/>
              </w:rPr>
            </w:pPr>
            <w:proofErr w:type="gramStart"/>
            <w:r w:rsidRPr="000D409F">
              <w:rPr>
                <w:rFonts w:ascii="Times New Roman" w:hAnsi="Times New Roman" w:cs="Times New Roman"/>
                <w:szCs w:val="20"/>
              </w:rPr>
              <w:t>5</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5C5A0E" w:rsidRPr="000D409F" w:rsidRDefault="005C5A0E" w:rsidP="0099334E">
            <w:pPr>
              <w:spacing w:before="120" w:after="120" w:line="276" w:lineRule="auto"/>
              <w:ind w:right="-30"/>
              <w:jc w:val="center"/>
              <w:rPr>
                <w:rFonts w:ascii="Times New Roman" w:hAnsi="Times New Roman" w:cs="Times New Roman"/>
                <w:szCs w:val="20"/>
              </w:rPr>
            </w:pPr>
            <w:r w:rsidRPr="000D409F">
              <w:rPr>
                <w:rFonts w:ascii="Times New Roman" w:hAnsi="Times New Roman" w:cs="Times New Roman"/>
                <w:szCs w:val="20"/>
              </w:rPr>
              <w:t>03</w:t>
            </w:r>
          </w:p>
        </w:tc>
      </w:tr>
    </w:tbl>
    <w:p w:rsidR="002729CE" w:rsidRPr="000D409F" w:rsidRDefault="002729CE" w:rsidP="002729CE">
      <w:pPr>
        <w:spacing w:line="360" w:lineRule="auto"/>
        <w:ind w:left="567"/>
        <w:contextualSpacing/>
        <w:jc w:val="both"/>
        <w:rPr>
          <w:rFonts w:ascii="Times New Roman" w:hAnsi="Times New Roman" w:cs="Times New Roman"/>
          <w:szCs w:val="20"/>
        </w:rPr>
      </w:pP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Também ficam sujeitas às penalidades do </w:t>
      </w:r>
      <w:r w:rsidR="000611A8" w:rsidRPr="000D409F">
        <w:rPr>
          <w:rFonts w:ascii="Times New Roman" w:hAnsi="Times New Roman" w:cs="Times New Roman"/>
          <w:szCs w:val="20"/>
        </w:rPr>
        <w:t>Art. 83, III da Lei 13.303 de 2016</w:t>
      </w:r>
      <w:r w:rsidRPr="000D409F">
        <w:rPr>
          <w:rFonts w:ascii="Times New Roman" w:hAnsi="Times New Roman" w:cs="Times New Roman"/>
          <w:szCs w:val="20"/>
        </w:rPr>
        <w:t>, as empresas ou profissionais que:</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tenham</w:t>
      </w:r>
      <w:proofErr w:type="gramEnd"/>
      <w:r w:rsidRPr="000D409F">
        <w:rPr>
          <w:rFonts w:ascii="Times New Roman" w:hAnsi="Times New Roman" w:cs="Times New Roman"/>
          <w:bCs/>
          <w:szCs w:val="20"/>
        </w:rPr>
        <w:t xml:space="preserve"> sofrido condenação definitiva por praticar, por meio dolosos, fraude fiscal no recolhimento de quaisquer tributos;</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tenham</w:t>
      </w:r>
      <w:proofErr w:type="gramEnd"/>
      <w:r w:rsidRPr="000D409F">
        <w:rPr>
          <w:rFonts w:ascii="Times New Roman" w:hAnsi="Times New Roman" w:cs="Times New Roman"/>
          <w:bCs/>
          <w:szCs w:val="20"/>
        </w:rPr>
        <w:t xml:space="preserve"> praticado atos ilícitos visando a frustrar os objetivos da licitação;</w:t>
      </w:r>
    </w:p>
    <w:p w:rsidR="005C5A0E" w:rsidRPr="000D409F" w:rsidRDefault="005C5A0E" w:rsidP="00652240">
      <w:pPr>
        <w:pStyle w:val="PargrafodaLista"/>
        <w:numPr>
          <w:ilvl w:val="2"/>
          <w:numId w:val="1"/>
        </w:numPr>
        <w:spacing w:line="360" w:lineRule="auto"/>
        <w:ind w:left="851" w:hanging="567"/>
        <w:jc w:val="both"/>
        <w:rPr>
          <w:rFonts w:ascii="Times New Roman" w:hAnsi="Times New Roman" w:cs="Times New Roman"/>
          <w:bCs/>
          <w:szCs w:val="20"/>
        </w:rPr>
      </w:pPr>
      <w:proofErr w:type="gramStart"/>
      <w:r w:rsidRPr="000D409F">
        <w:rPr>
          <w:rFonts w:ascii="Times New Roman" w:hAnsi="Times New Roman" w:cs="Times New Roman"/>
          <w:bCs/>
          <w:szCs w:val="20"/>
        </w:rPr>
        <w:t>demonstrem</w:t>
      </w:r>
      <w:proofErr w:type="gramEnd"/>
      <w:r w:rsidRPr="000D409F">
        <w:rPr>
          <w:rFonts w:ascii="Times New Roman" w:hAnsi="Times New Roman" w:cs="Times New Roman"/>
          <w:bCs/>
          <w:szCs w:val="20"/>
        </w:rPr>
        <w:t xml:space="preserve"> não possuir idoneidade para contratar com a </w:t>
      </w:r>
      <w:r w:rsidR="000611A8" w:rsidRPr="000D409F">
        <w:rPr>
          <w:rFonts w:ascii="Times New Roman" w:hAnsi="Times New Roman" w:cs="Times New Roman"/>
          <w:szCs w:val="20"/>
        </w:rPr>
        <w:t xml:space="preserve">Hemobrás </w:t>
      </w:r>
      <w:r w:rsidRPr="000D409F">
        <w:rPr>
          <w:rFonts w:ascii="Times New Roman" w:hAnsi="Times New Roman" w:cs="Times New Roman"/>
          <w:bCs/>
          <w:szCs w:val="20"/>
        </w:rPr>
        <w:t xml:space="preserve">em virtude de atos ilícitos praticados. </w:t>
      </w: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0D409F">
        <w:rPr>
          <w:rFonts w:ascii="Times New Roman" w:hAnsi="Times New Roman" w:cs="Times New Roman"/>
          <w:szCs w:val="20"/>
        </w:rPr>
        <w:t>Lei 13.303 de 2016</w:t>
      </w:r>
      <w:r w:rsidRPr="000D409F">
        <w:rPr>
          <w:rFonts w:ascii="Times New Roman" w:hAnsi="Times New Roman" w:cs="Times New Roman"/>
          <w:szCs w:val="20"/>
        </w:rPr>
        <w:t>.</w:t>
      </w:r>
    </w:p>
    <w:p w:rsidR="005C5A0E" w:rsidRPr="000D409F" w:rsidRDefault="005C5A0E" w:rsidP="00652240">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rsidR="005C5A0E" w:rsidRPr="000D409F" w:rsidRDefault="005C5A0E" w:rsidP="00301C3D">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5C5A0E" w:rsidRPr="000D409F" w:rsidRDefault="00CC2A5D"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 xml:space="preserve">As multas devidas e/ou prejuízos causados à HEMOBRÁS serão deduzidos da garantia prestada, respondendo o contratado pela diferença nas hipóteses de insuficiência daquela </w:t>
      </w:r>
      <w:proofErr w:type="gramStart"/>
      <w:r w:rsidRPr="000D409F">
        <w:rPr>
          <w:rFonts w:ascii="Times New Roman" w:hAnsi="Times New Roman" w:cs="Times New Roman"/>
          <w:szCs w:val="20"/>
        </w:rPr>
        <w:t>a ser</w:t>
      </w:r>
      <w:proofErr w:type="gramEnd"/>
      <w:r w:rsidRPr="000D409F">
        <w:rPr>
          <w:rFonts w:ascii="Times New Roman" w:hAnsi="Times New Roman" w:cs="Times New Roman"/>
          <w:szCs w:val="20"/>
        </w:rPr>
        <w:t xml:space="preserve"> descontada de pagamentos eventualmente devidos pela HEMOBRÁS, ou cobrada judicialmente.</w:t>
      </w:r>
    </w:p>
    <w:p w:rsidR="005C5A0E" w:rsidRPr="000D409F" w:rsidRDefault="005C5A0E" w:rsidP="00301C3D">
      <w:pPr>
        <w:numPr>
          <w:ilvl w:val="1"/>
          <w:numId w:val="1"/>
        </w:numPr>
        <w:spacing w:line="360" w:lineRule="auto"/>
        <w:ind w:left="709" w:hanging="568"/>
        <w:contextualSpacing/>
        <w:jc w:val="both"/>
        <w:rPr>
          <w:rFonts w:ascii="Times New Roman" w:hAnsi="Times New Roman" w:cs="Times New Roman"/>
          <w:szCs w:val="20"/>
        </w:rPr>
      </w:pPr>
      <w:r w:rsidRPr="000D409F">
        <w:rPr>
          <w:rFonts w:ascii="Times New Roman" w:hAnsi="Times New Roman" w:cs="Times New Roman"/>
          <w:szCs w:val="20"/>
        </w:rPr>
        <w:t>As penalidades serão obrigatoriamente registradas no SICAF.</w:t>
      </w:r>
    </w:p>
    <w:p w:rsidR="00B34A16" w:rsidRPr="000D409F" w:rsidRDefault="00B34A16" w:rsidP="00B34A16">
      <w:pPr>
        <w:spacing w:line="360" w:lineRule="auto"/>
        <w:ind w:left="709"/>
        <w:contextualSpacing/>
        <w:jc w:val="both"/>
        <w:rPr>
          <w:rFonts w:ascii="Times New Roman" w:hAnsi="Times New Roman" w:cs="Times New Roman"/>
          <w:szCs w:val="20"/>
        </w:rPr>
      </w:pPr>
    </w:p>
    <w:p w:rsidR="00B34A16" w:rsidRPr="00E52DC1" w:rsidRDefault="00B34A16" w:rsidP="00B34A16">
      <w:pPr>
        <w:pStyle w:val="Nivel1"/>
        <w:spacing w:before="0" w:after="0" w:line="360" w:lineRule="auto"/>
        <w:contextualSpacing/>
        <w:rPr>
          <w:rFonts w:ascii="Times New Roman" w:hAnsi="Times New Roman"/>
        </w:rPr>
      </w:pPr>
      <w:r w:rsidRPr="00E52DC1">
        <w:rPr>
          <w:rFonts w:ascii="Times New Roman" w:hAnsi="Times New Roman"/>
        </w:rPr>
        <w:t>MATRIZ DE RISCOS</w:t>
      </w:r>
    </w:p>
    <w:p w:rsidR="00B34A16" w:rsidRPr="000D409F" w:rsidRDefault="00B34A16" w:rsidP="00B34A16">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Enquanto Empresa Pública, a Hemobrás está sujeita a diversos fatores internos e externos que impactem ou mesmo frustrem seu planejamento e conduzam ao enfrentamento de riscos indesejáveis, tornando-se, portanto, ameaças ao sucesso pretendido, ao cumprimento de prazos, ao controle dos custos e à qualidade da solução planejada.</w:t>
      </w:r>
    </w:p>
    <w:p w:rsidR="00B34A16" w:rsidRPr="000D409F" w:rsidRDefault="00B34A16" w:rsidP="00B34A16">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A matriz de riscos tem o caráter preventivo à ocorrência de possíveis eventos supervenientes, suas causas e consequências para que sejam mitigados ou controlados durante a execução contratual.</w:t>
      </w:r>
    </w:p>
    <w:p w:rsidR="00B34A16" w:rsidRPr="000D409F" w:rsidRDefault="00B34A16" w:rsidP="00B34A16">
      <w:pPr>
        <w:numPr>
          <w:ilvl w:val="1"/>
          <w:numId w:val="1"/>
        </w:numPr>
        <w:spacing w:line="360" w:lineRule="auto"/>
        <w:ind w:left="567" w:hanging="426"/>
        <w:contextualSpacing/>
        <w:jc w:val="both"/>
        <w:rPr>
          <w:rFonts w:ascii="Times New Roman" w:hAnsi="Times New Roman" w:cs="Times New Roman"/>
          <w:szCs w:val="20"/>
        </w:rPr>
      </w:pPr>
      <w:r w:rsidRPr="000D409F">
        <w:rPr>
          <w:rFonts w:ascii="Times New Roman" w:hAnsi="Times New Roman" w:cs="Times New Roman"/>
          <w:szCs w:val="20"/>
        </w:rPr>
        <w:t xml:space="preserve">Os riscos identificados seguindo a lógica estabelecida na fase de preparação da contratação estão listados na tabela a seguir. </w:t>
      </w:r>
    </w:p>
    <w:p w:rsidR="006F34EE" w:rsidRPr="000D409F" w:rsidRDefault="006F34EE" w:rsidP="00B34A16">
      <w:pPr>
        <w:jc w:val="both"/>
        <w:rPr>
          <w:szCs w:val="20"/>
        </w:rPr>
      </w:pPr>
    </w:p>
    <w:tbl>
      <w:tblPr>
        <w:tblStyle w:val="Tabelacomgrade"/>
        <w:tblW w:w="8500" w:type="dxa"/>
        <w:tblLook w:val="04A0" w:firstRow="1" w:lastRow="0" w:firstColumn="1" w:lastColumn="0" w:noHBand="0" w:noVBand="1"/>
      </w:tblPr>
      <w:tblGrid>
        <w:gridCol w:w="2972"/>
        <w:gridCol w:w="2835"/>
        <w:gridCol w:w="2693"/>
      </w:tblGrid>
      <w:tr w:rsidR="00B34A16" w:rsidRPr="000D409F" w:rsidTr="00CC7F9A">
        <w:tc>
          <w:tcPr>
            <w:tcW w:w="2972" w:type="dxa"/>
          </w:tcPr>
          <w:p w:rsidR="00B34A16" w:rsidRPr="000D409F" w:rsidRDefault="00B34A16" w:rsidP="00CC7F9A">
            <w:pPr>
              <w:jc w:val="center"/>
              <w:rPr>
                <w:rFonts w:ascii="Times New Roman" w:hAnsi="Times New Roman" w:cs="Times New Roman"/>
                <w:b/>
                <w:szCs w:val="20"/>
              </w:rPr>
            </w:pPr>
            <w:r w:rsidRPr="000D409F">
              <w:rPr>
                <w:rFonts w:ascii="Times New Roman" w:hAnsi="Times New Roman" w:cs="Times New Roman"/>
                <w:b/>
                <w:szCs w:val="20"/>
              </w:rPr>
              <w:t xml:space="preserve">RISCO </w:t>
            </w:r>
          </w:p>
          <w:p w:rsidR="00B34A16" w:rsidRPr="000D409F" w:rsidRDefault="00B34A16" w:rsidP="00CC7F9A">
            <w:pPr>
              <w:jc w:val="center"/>
              <w:rPr>
                <w:rFonts w:ascii="Times New Roman" w:hAnsi="Times New Roman" w:cs="Times New Roman"/>
                <w:szCs w:val="20"/>
              </w:rPr>
            </w:pPr>
            <w:r w:rsidRPr="000D409F">
              <w:rPr>
                <w:rFonts w:ascii="Times New Roman" w:hAnsi="Times New Roman" w:cs="Times New Roman"/>
                <w:szCs w:val="20"/>
              </w:rPr>
              <w:t>(Pode ocorrer...)</w:t>
            </w:r>
          </w:p>
        </w:tc>
        <w:tc>
          <w:tcPr>
            <w:tcW w:w="2835" w:type="dxa"/>
          </w:tcPr>
          <w:p w:rsidR="00B34A16" w:rsidRPr="000D409F" w:rsidRDefault="00B34A16" w:rsidP="00CC7F9A">
            <w:pPr>
              <w:jc w:val="center"/>
              <w:rPr>
                <w:rFonts w:ascii="Times New Roman" w:hAnsi="Times New Roman" w:cs="Times New Roman"/>
                <w:szCs w:val="20"/>
              </w:rPr>
            </w:pPr>
            <w:r w:rsidRPr="000D409F">
              <w:rPr>
                <w:rFonts w:ascii="Times New Roman" w:hAnsi="Times New Roman" w:cs="Times New Roman"/>
                <w:b/>
                <w:szCs w:val="20"/>
              </w:rPr>
              <w:t>CAUSA</w:t>
            </w:r>
          </w:p>
          <w:p w:rsidR="00B34A16" w:rsidRPr="000D409F" w:rsidRDefault="00B34A16" w:rsidP="00CC7F9A">
            <w:pPr>
              <w:jc w:val="center"/>
              <w:rPr>
                <w:rFonts w:ascii="Times New Roman" w:hAnsi="Times New Roman" w:cs="Times New Roman"/>
                <w:szCs w:val="20"/>
              </w:rPr>
            </w:pPr>
            <w:r w:rsidRPr="000D409F">
              <w:rPr>
                <w:rFonts w:ascii="Times New Roman" w:hAnsi="Times New Roman" w:cs="Times New Roman"/>
                <w:szCs w:val="20"/>
              </w:rPr>
              <w:t>(como resultado...)</w:t>
            </w:r>
          </w:p>
        </w:tc>
        <w:tc>
          <w:tcPr>
            <w:tcW w:w="2693" w:type="dxa"/>
          </w:tcPr>
          <w:p w:rsidR="00B34A16" w:rsidRPr="000D409F" w:rsidRDefault="00B34A16" w:rsidP="00CC7F9A">
            <w:pPr>
              <w:jc w:val="center"/>
              <w:rPr>
                <w:rFonts w:ascii="Times New Roman" w:hAnsi="Times New Roman" w:cs="Times New Roman"/>
                <w:szCs w:val="20"/>
              </w:rPr>
            </w:pPr>
            <w:r w:rsidRPr="000D409F">
              <w:rPr>
                <w:rFonts w:ascii="Times New Roman" w:hAnsi="Times New Roman" w:cs="Times New Roman"/>
                <w:b/>
                <w:szCs w:val="20"/>
              </w:rPr>
              <w:t>CONSEQUÊNCIA</w:t>
            </w:r>
          </w:p>
          <w:p w:rsidR="00B34A16" w:rsidRPr="000D409F" w:rsidRDefault="00B34A16" w:rsidP="00CC7F9A">
            <w:pPr>
              <w:jc w:val="center"/>
              <w:rPr>
                <w:rFonts w:ascii="Times New Roman" w:hAnsi="Times New Roman" w:cs="Times New Roman"/>
                <w:szCs w:val="20"/>
              </w:rPr>
            </w:pPr>
            <w:r w:rsidRPr="000D409F">
              <w:rPr>
                <w:rFonts w:ascii="Times New Roman" w:hAnsi="Times New Roman" w:cs="Times New Roman"/>
                <w:szCs w:val="20"/>
              </w:rPr>
              <w:t>(acarreta...)</w:t>
            </w:r>
          </w:p>
        </w:tc>
      </w:tr>
      <w:tr w:rsidR="00670CE9" w:rsidRPr="000D409F" w:rsidTr="00670CE9">
        <w:trPr>
          <w:trHeight w:val="604"/>
        </w:trPr>
        <w:tc>
          <w:tcPr>
            <w:tcW w:w="2972" w:type="dxa"/>
            <w:vMerge w:val="restart"/>
            <w:vAlign w:val="center"/>
          </w:tcPr>
          <w:p w:rsidR="00670CE9" w:rsidRPr="000D409F" w:rsidRDefault="00670CE9" w:rsidP="00453398">
            <w:pPr>
              <w:jc w:val="center"/>
              <w:rPr>
                <w:rFonts w:ascii="Times New Roman" w:hAnsi="Times New Roman" w:cs="Times New Roman"/>
                <w:szCs w:val="20"/>
              </w:rPr>
            </w:pPr>
            <w:r>
              <w:rPr>
                <w:rFonts w:ascii="Times New Roman" w:hAnsi="Times New Roman" w:cs="Times New Roman"/>
                <w:szCs w:val="20"/>
              </w:rPr>
              <w:t>Descontinuidade das atividades dos estagiários</w:t>
            </w:r>
          </w:p>
        </w:tc>
        <w:tc>
          <w:tcPr>
            <w:tcW w:w="2835" w:type="dxa"/>
            <w:vMerge w:val="restart"/>
            <w:vAlign w:val="center"/>
          </w:tcPr>
          <w:p w:rsidR="00670CE9" w:rsidRPr="000D409F" w:rsidRDefault="00670CE9" w:rsidP="00670CE9">
            <w:pPr>
              <w:jc w:val="center"/>
              <w:rPr>
                <w:rFonts w:ascii="Times New Roman" w:hAnsi="Times New Roman" w:cs="Times New Roman"/>
                <w:szCs w:val="20"/>
              </w:rPr>
            </w:pPr>
            <w:r>
              <w:rPr>
                <w:rFonts w:ascii="Times New Roman" w:hAnsi="Times New Roman" w:cs="Times New Roman"/>
                <w:szCs w:val="20"/>
              </w:rPr>
              <w:t>Não contratação do novo agente de integração empresa-escola</w:t>
            </w:r>
          </w:p>
        </w:tc>
        <w:tc>
          <w:tcPr>
            <w:tcW w:w="2693" w:type="dxa"/>
            <w:vAlign w:val="center"/>
          </w:tcPr>
          <w:p w:rsidR="00670CE9" w:rsidRPr="000D409F" w:rsidRDefault="00670CE9" w:rsidP="00670CE9">
            <w:pPr>
              <w:jc w:val="center"/>
              <w:rPr>
                <w:rFonts w:ascii="Times New Roman" w:hAnsi="Times New Roman" w:cs="Times New Roman"/>
                <w:szCs w:val="20"/>
              </w:rPr>
            </w:pPr>
            <w:r>
              <w:rPr>
                <w:rFonts w:ascii="Times New Roman" w:hAnsi="Times New Roman" w:cs="Times New Roman"/>
                <w:szCs w:val="20"/>
              </w:rPr>
              <w:t>Rescisão dos contratos de estágios atualmente vigentes</w:t>
            </w:r>
          </w:p>
        </w:tc>
      </w:tr>
      <w:tr w:rsidR="00670CE9" w:rsidRPr="000D409F" w:rsidTr="00670CE9">
        <w:trPr>
          <w:trHeight w:val="981"/>
        </w:trPr>
        <w:tc>
          <w:tcPr>
            <w:tcW w:w="2972" w:type="dxa"/>
            <w:vMerge/>
            <w:vAlign w:val="center"/>
          </w:tcPr>
          <w:p w:rsidR="00670CE9" w:rsidRDefault="00670CE9" w:rsidP="00453398">
            <w:pPr>
              <w:jc w:val="center"/>
              <w:rPr>
                <w:rFonts w:ascii="Times New Roman" w:hAnsi="Times New Roman" w:cs="Times New Roman"/>
                <w:szCs w:val="20"/>
              </w:rPr>
            </w:pPr>
          </w:p>
        </w:tc>
        <w:tc>
          <w:tcPr>
            <w:tcW w:w="2835" w:type="dxa"/>
            <w:vMerge/>
            <w:vAlign w:val="center"/>
          </w:tcPr>
          <w:p w:rsidR="00670CE9" w:rsidRDefault="00670CE9" w:rsidP="00453398">
            <w:pPr>
              <w:jc w:val="center"/>
              <w:rPr>
                <w:rFonts w:ascii="Times New Roman" w:hAnsi="Times New Roman" w:cs="Times New Roman"/>
                <w:szCs w:val="20"/>
              </w:rPr>
            </w:pPr>
          </w:p>
        </w:tc>
        <w:tc>
          <w:tcPr>
            <w:tcW w:w="2693" w:type="dxa"/>
            <w:vAlign w:val="center"/>
          </w:tcPr>
          <w:p w:rsidR="00670CE9" w:rsidRDefault="00670CE9" w:rsidP="00670CE9">
            <w:pPr>
              <w:jc w:val="center"/>
              <w:rPr>
                <w:rFonts w:ascii="Times New Roman" w:hAnsi="Times New Roman" w:cs="Times New Roman"/>
                <w:szCs w:val="20"/>
              </w:rPr>
            </w:pPr>
            <w:r>
              <w:rPr>
                <w:rFonts w:ascii="Times New Roman" w:hAnsi="Times New Roman" w:cs="Times New Roman"/>
                <w:szCs w:val="20"/>
              </w:rPr>
              <w:t>Impacto na execução das atividades realizadas pelos estágios nas áreas demandantes</w:t>
            </w:r>
          </w:p>
        </w:tc>
      </w:tr>
      <w:tr w:rsidR="00670CE9" w:rsidRPr="000D409F" w:rsidTr="00670CE9">
        <w:trPr>
          <w:trHeight w:val="1974"/>
        </w:trPr>
        <w:tc>
          <w:tcPr>
            <w:tcW w:w="2972" w:type="dxa"/>
            <w:vMerge/>
            <w:vAlign w:val="center"/>
          </w:tcPr>
          <w:p w:rsidR="00670CE9" w:rsidRDefault="00670CE9" w:rsidP="00453398">
            <w:pPr>
              <w:jc w:val="center"/>
              <w:rPr>
                <w:rFonts w:ascii="Times New Roman" w:hAnsi="Times New Roman" w:cs="Times New Roman"/>
                <w:szCs w:val="20"/>
              </w:rPr>
            </w:pPr>
          </w:p>
        </w:tc>
        <w:tc>
          <w:tcPr>
            <w:tcW w:w="2835" w:type="dxa"/>
            <w:vMerge/>
            <w:vAlign w:val="center"/>
          </w:tcPr>
          <w:p w:rsidR="00670CE9" w:rsidRDefault="00670CE9" w:rsidP="00453398">
            <w:pPr>
              <w:jc w:val="center"/>
              <w:rPr>
                <w:rFonts w:ascii="Times New Roman" w:hAnsi="Times New Roman" w:cs="Times New Roman"/>
                <w:szCs w:val="20"/>
              </w:rPr>
            </w:pPr>
          </w:p>
        </w:tc>
        <w:tc>
          <w:tcPr>
            <w:tcW w:w="2693" w:type="dxa"/>
            <w:vAlign w:val="center"/>
          </w:tcPr>
          <w:p w:rsidR="00670CE9" w:rsidRDefault="00670CE9" w:rsidP="00916F1D">
            <w:pPr>
              <w:jc w:val="center"/>
              <w:rPr>
                <w:rFonts w:ascii="Times New Roman" w:hAnsi="Times New Roman" w:cs="Times New Roman"/>
                <w:szCs w:val="20"/>
              </w:rPr>
            </w:pPr>
            <w:r>
              <w:rPr>
                <w:rFonts w:ascii="Times New Roman" w:hAnsi="Times New Roman" w:cs="Times New Roman"/>
                <w:szCs w:val="20"/>
              </w:rPr>
              <w:t xml:space="preserve"> Indisponibilidade dos estagiários, quando da regularização da contratação, de retomar os contratos </w:t>
            </w:r>
            <w:r w:rsidR="00916F1D">
              <w:rPr>
                <w:rFonts w:ascii="Times New Roman" w:hAnsi="Times New Roman" w:cs="Times New Roman"/>
                <w:szCs w:val="20"/>
              </w:rPr>
              <w:t>em decorrência dos</w:t>
            </w:r>
            <w:r>
              <w:rPr>
                <w:rFonts w:ascii="Times New Roman" w:hAnsi="Times New Roman" w:cs="Times New Roman"/>
                <w:szCs w:val="20"/>
              </w:rPr>
              <w:t xml:space="preserve"> novos compromissos assumidos pelos mesmos (novos estágios ou empregos)</w:t>
            </w:r>
          </w:p>
        </w:tc>
      </w:tr>
    </w:tbl>
    <w:p w:rsidR="005C5A0E" w:rsidRPr="000D409F" w:rsidRDefault="005C5A0E" w:rsidP="00DB206B">
      <w:pPr>
        <w:spacing w:after="360"/>
        <w:ind w:left="360"/>
        <w:rPr>
          <w:rFonts w:ascii="Times New Roman" w:hAnsi="Times New Roman" w:cs="Times New Roman"/>
          <w:i/>
          <w:color w:val="FF0000"/>
          <w:szCs w:val="20"/>
        </w:rPr>
      </w:pPr>
    </w:p>
    <w:p w:rsidR="00DB206B" w:rsidRPr="000D409F" w:rsidRDefault="0040467F" w:rsidP="00DB206B">
      <w:pPr>
        <w:spacing w:after="360"/>
        <w:ind w:left="360"/>
        <w:rPr>
          <w:rFonts w:ascii="Times New Roman" w:hAnsi="Times New Roman" w:cs="Times New Roman"/>
          <w:szCs w:val="20"/>
        </w:rPr>
      </w:pPr>
      <w:r>
        <w:rPr>
          <w:rFonts w:ascii="Times New Roman" w:hAnsi="Times New Roman" w:cs="Times New Roman"/>
          <w:i/>
          <w:szCs w:val="20"/>
        </w:rPr>
        <w:t xml:space="preserve">Recife, </w:t>
      </w:r>
      <w:r w:rsidR="00CE5566">
        <w:rPr>
          <w:rFonts w:ascii="Times New Roman" w:hAnsi="Times New Roman" w:cs="Times New Roman"/>
          <w:i/>
          <w:szCs w:val="20"/>
        </w:rPr>
        <w:t xml:space="preserve">05 de </w:t>
      </w:r>
      <w:r w:rsidR="00C60DC1">
        <w:rPr>
          <w:rFonts w:ascii="Times New Roman" w:hAnsi="Times New Roman" w:cs="Times New Roman"/>
          <w:i/>
          <w:szCs w:val="20"/>
        </w:rPr>
        <w:t>agosto</w:t>
      </w:r>
      <w:bookmarkStart w:id="1" w:name="_GoBack"/>
      <w:bookmarkEnd w:id="1"/>
      <w:r>
        <w:rPr>
          <w:rFonts w:ascii="Times New Roman" w:hAnsi="Times New Roman" w:cs="Times New Roman"/>
          <w:i/>
          <w:szCs w:val="20"/>
        </w:rPr>
        <w:t xml:space="preserve"> de 2019</w:t>
      </w:r>
      <w:r w:rsidR="00C60538" w:rsidRPr="000D409F">
        <w:rPr>
          <w:rFonts w:ascii="Times New Roman" w:hAnsi="Times New Roman" w:cs="Times New Roman"/>
          <w:i/>
          <w:szCs w:val="20"/>
        </w:rPr>
        <w:t>.</w:t>
      </w:r>
    </w:p>
    <w:p w:rsidR="003D3EEC" w:rsidRPr="009E5B77" w:rsidRDefault="003D3EEC" w:rsidP="003D3EEC">
      <w:pPr>
        <w:spacing w:after="360"/>
        <w:ind w:left="360"/>
        <w:rPr>
          <w:rFonts w:ascii="Times New Roman" w:hAnsi="Times New Roman" w:cs="Times New Roman"/>
          <w:b/>
          <w:szCs w:val="20"/>
        </w:rPr>
      </w:pPr>
      <w:r w:rsidRPr="009E5B77">
        <w:rPr>
          <w:rFonts w:ascii="Times New Roman" w:hAnsi="Times New Roman" w:cs="Times New Roman"/>
          <w:b/>
          <w:szCs w:val="20"/>
        </w:rPr>
        <w:t xml:space="preserve">ELABORADO POR </w:t>
      </w:r>
    </w:p>
    <w:p w:rsidR="003D3EEC" w:rsidRPr="00E006C5" w:rsidRDefault="003D3EEC" w:rsidP="003D3EEC">
      <w:pPr>
        <w:spacing w:after="360"/>
        <w:ind w:left="360"/>
        <w:rPr>
          <w:rFonts w:ascii="Times New Roman" w:hAnsi="Times New Roman" w:cs="Times New Roman"/>
          <w:szCs w:val="20"/>
        </w:rPr>
      </w:pPr>
      <w:r w:rsidRPr="00E006C5">
        <w:rPr>
          <w:rFonts w:ascii="Times New Roman" w:hAnsi="Times New Roman" w:cs="Times New Roman"/>
          <w:szCs w:val="20"/>
        </w:rPr>
        <w:t>__________________________________</w:t>
      </w:r>
    </w:p>
    <w:p w:rsidR="0040467F" w:rsidRPr="00E006C5" w:rsidRDefault="0040467F" w:rsidP="0040467F">
      <w:pPr>
        <w:spacing w:after="360"/>
        <w:ind w:left="360"/>
        <w:rPr>
          <w:rFonts w:ascii="Times New Roman" w:hAnsi="Times New Roman" w:cs="Times New Roman"/>
          <w:szCs w:val="20"/>
        </w:rPr>
      </w:pPr>
      <w:r>
        <w:rPr>
          <w:rFonts w:ascii="Times New Roman" w:hAnsi="Times New Roman" w:cs="Times New Roman"/>
          <w:szCs w:val="20"/>
        </w:rPr>
        <w:t>JAMES ANDRADE DA ROCHA MENEZES</w:t>
      </w:r>
      <w:r>
        <w:rPr>
          <w:rFonts w:ascii="Times New Roman" w:hAnsi="Times New Roman" w:cs="Times New Roman"/>
          <w:szCs w:val="20"/>
        </w:rPr>
        <w:br/>
        <w:t>Analista de Gestão Corporativa - Contador</w:t>
      </w:r>
    </w:p>
    <w:p w:rsidR="003D3EEC" w:rsidRPr="009E5B77" w:rsidRDefault="003D3EEC" w:rsidP="003D3EEC">
      <w:pPr>
        <w:spacing w:after="360"/>
        <w:ind w:left="360"/>
        <w:rPr>
          <w:rFonts w:ascii="Times New Roman" w:hAnsi="Times New Roman" w:cs="Times New Roman"/>
          <w:b/>
          <w:szCs w:val="20"/>
        </w:rPr>
      </w:pPr>
      <w:r w:rsidRPr="009E5B77">
        <w:rPr>
          <w:rFonts w:ascii="Times New Roman" w:hAnsi="Times New Roman" w:cs="Times New Roman"/>
          <w:b/>
          <w:szCs w:val="20"/>
        </w:rPr>
        <w:t>REVISADO POR</w:t>
      </w:r>
    </w:p>
    <w:p w:rsidR="003D3EEC" w:rsidRPr="00E006C5" w:rsidRDefault="003D3EEC" w:rsidP="003D3EEC">
      <w:pPr>
        <w:spacing w:after="360"/>
        <w:ind w:left="360"/>
        <w:rPr>
          <w:rFonts w:ascii="Times New Roman" w:hAnsi="Times New Roman" w:cs="Times New Roman"/>
          <w:szCs w:val="20"/>
        </w:rPr>
      </w:pPr>
      <w:r w:rsidRPr="00E006C5">
        <w:rPr>
          <w:rFonts w:ascii="Times New Roman" w:hAnsi="Times New Roman" w:cs="Times New Roman"/>
          <w:szCs w:val="20"/>
        </w:rPr>
        <w:t>________________________________</w:t>
      </w:r>
    </w:p>
    <w:p w:rsidR="0040467F" w:rsidRPr="00E006C5" w:rsidRDefault="0040467F" w:rsidP="0040467F">
      <w:pPr>
        <w:spacing w:after="360"/>
        <w:ind w:left="360"/>
        <w:rPr>
          <w:rFonts w:ascii="Times New Roman" w:hAnsi="Times New Roman" w:cs="Times New Roman"/>
          <w:szCs w:val="20"/>
        </w:rPr>
      </w:pPr>
      <w:r>
        <w:rPr>
          <w:rFonts w:ascii="Times New Roman" w:hAnsi="Times New Roman" w:cs="Times New Roman"/>
          <w:szCs w:val="20"/>
        </w:rPr>
        <w:t>MARINETE CANDIDO DE GOUVEIA</w:t>
      </w:r>
      <w:r>
        <w:rPr>
          <w:rFonts w:ascii="Times New Roman" w:hAnsi="Times New Roman" w:cs="Times New Roman"/>
          <w:szCs w:val="20"/>
        </w:rPr>
        <w:br/>
        <w:t>Chefe de Serviço de Desenvolvimento de Pessoas</w:t>
      </w:r>
    </w:p>
    <w:p w:rsidR="003D3EEC" w:rsidRPr="009E5B77" w:rsidRDefault="003D3EEC" w:rsidP="003D3EEC">
      <w:pPr>
        <w:spacing w:after="360"/>
        <w:ind w:left="360"/>
        <w:rPr>
          <w:rFonts w:ascii="Times New Roman" w:hAnsi="Times New Roman" w:cs="Times New Roman"/>
          <w:b/>
          <w:szCs w:val="20"/>
        </w:rPr>
      </w:pPr>
      <w:r w:rsidRPr="009E5B77">
        <w:rPr>
          <w:rFonts w:ascii="Times New Roman" w:hAnsi="Times New Roman" w:cs="Times New Roman"/>
          <w:b/>
          <w:szCs w:val="20"/>
        </w:rPr>
        <w:t>APROVADO POR</w:t>
      </w:r>
    </w:p>
    <w:p w:rsidR="003D3EEC" w:rsidRPr="00E006C5" w:rsidRDefault="003D3EEC" w:rsidP="003D3EEC">
      <w:pPr>
        <w:spacing w:after="360"/>
        <w:ind w:left="360"/>
        <w:rPr>
          <w:rFonts w:ascii="Times New Roman" w:hAnsi="Times New Roman" w:cs="Times New Roman"/>
          <w:szCs w:val="20"/>
        </w:rPr>
      </w:pPr>
      <w:r w:rsidRPr="00E006C5">
        <w:rPr>
          <w:rFonts w:ascii="Times New Roman" w:hAnsi="Times New Roman" w:cs="Times New Roman"/>
          <w:szCs w:val="20"/>
        </w:rPr>
        <w:t>________________________________</w:t>
      </w:r>
    </w:p>
    <w:p w:rsidR="00CC7F9A" w:rsidRPr="000D409F" w:rsidRDefault="0040467F" w:rsidP="00E110DD">
      <w:pPr>
        <w:spacing w:after="360"/>
        <w:ind w:left="360"/>
        <w:rPr>
          <w:rFonts w:ascii="Times New Roman" w:hAnsi="Times New Roman" w:cs="Times New Roman"/>
          <w:szCs w:val="20"/>
        </w:rPr>
      </w:pPr>
      <w:r>
        <w:rPr>
          <w:rFonts w:ascii="Times New Roman" w:hAnsi="Times New Roman" w:cs="Times New Roman"/>
          <w:szCs w:val="20"/>
        </w:rPr>
        <w:t>RAFAEL ELIAS SALOMÃO JAEG</w:t>
      </w:r>
      <w:r w:rsidR="00E110DD">
        <w:rPr>
          <w:rFonts w:ascii="Times New Roman" w:hAnsi="Times New Roman" w:cs="Times New Roman"/>
          <w:szCs w:val="20"/>
        </w:rPr>
        <w:t>GER</w:t>
      </w:r>
      <w:r w:rsidR="00E110DD">
        <w:rPr>
          <w:rFonts w:ascii="Times New Roman" w:hAnsi="Times New Roman" w:cs="Times New Roman"/>
          <w:szCs w:val="20"/>
        </w:rPr>
        <w:br/>
        <w:t>Gerente de Gestão de Pessoa</w:t>
      </w:r>
    </w:p>
    <w:sectPr w:rsidR="00CC7F9A" w:rsidRPr="000D409F" w:rsidSect="00E110DD">
      <w:headerReference w:type="default" r:id="rId9"/>
      <w:footerReference w:type="default" r:id="rId10"/>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F9A" w:rsidRDefault="00CC7F9A">
      <w:r>
        <w:separator/>
      </w:r>
    </w:p>
  </w:endnote>
  <w:endnote w:type="continuationSeparator" w:id="0">
    <w:p w:rsidR="00CC7F9A" w:rsidRDefault="00CC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F9A" w:rsidRPr="00166A91" w:rsidRDefault="00CC7F9A"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w:t>
    </w:r>
    <w:proofErr w:type="gramStart"/>
    <w:r w:rsidRPr="00166A91">
      <w:rPr>
        <w:rFonts w:ascii="Times New Roman" w:hAnsi="Times New Roman" w:cs="Times New Roman"/>
        <w:sz w:val="16"/>
        <w:szCs w:val="16"/>
      </w:rPr>
      <w:t>PE</w:t>
    </w:r>
    <w:proofErr w:type="gramEnd"/>
  </w:p>
  <w:p w:rsidR="00CC7F9A" w:rsidRPr="00166A91" w:rsidRDefault="00CC7F9A" w:rsidP="00E273C5">
    <w:pPr>
      <w:pStyle w:val="Rodap"/>
      <w:jc w:val="center"/>
    </w:pPr>
    <w:r w:rsidRPr="00166A91">
      <w:rPr>
        <w:rFonts w:ascii="Times New Roman" w:hAnsi="Times New Roman" w:cs="Times New Roman"/>
        <w:sz w:val="16"/>
        <w:szCs w:val="16"/>
      </w:rPr>
      <w:t>CEP: 51021-410 | Telefone: (81) 3464-9600 | www.hemobras.gov.br</w:t>
    </w:r>
  </w:p>
  <w:p w:rsidR="00CC7F9A" w:rsidRPr="00E273C5" w:rsidRDefault="00CC7F9A" w:rsidP="00E273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F9A" w:rsidRDefault="00CC7F9A">
      <w:r>
        <w:separator/>
      </w:r>
    </w:p>
  </w:footnote>
  <w:footnote w:type="continuationSeparator" w:id="0">
    <w:p w:rsidR="00CC7F9A" w:rsidRDefault="00CC7F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F9A" w:rsidRDefault="00CC7F9A">
    <w:pPr>
      <w:pStyle w:val="Cabealho"/>
    </w:pPr>
    <w:r w:rsidRPr="00850420">
      <w:rPr>
        <w:noProof/>
      </w:rPr>
      <w:drawing>
        <wp:inline distT="0" distB="0" distL="0" distR="0" wp14:anchorId="79E85327" wp14:editId="60CAE944">
          <wp:extent cx="1482153" cy="1031443"/>
          <wp:effectExtent l="19050" t="0" r="3747" b="0"/>
          <wp:docPr id="1"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D5C100D"/>
    <w:multiLevelType w:val="multilevel"/>
    <w:tmpl w:val="360E252C"/>
    <w:lvl w:ilvl="0">
      <w:start w:val="1"/>
      <w:numFmt w:val="decimal"/>
      <w:pStyle w:val="Nivel1"/>
      <w:lvlText w:val="%1."/>
      <w:lvlJc w:val="left"/>
      <w:pPr>
        <w:ind w:left="360" w:hanging="360"/>
      </w:pPr>
    </w:lvl>
    <w:lvl w:ilvl="1">
      <w:start w:val="1"/>
      <w:numFmt w:val="decimal"/>
      <w:lvlText w:val="%1.%2."/>
      <w:lvlJc w:val="left"/>
      <w:pPr>
        <w:ind w:left="1000" w:hanging="432"/>
      </w:pPr>
      <w:rPr>
        <w:i w:val="0"/>
      </w:rPr>
    </w:lvl>
    <w:lvl w:ilvl="2">
      <w:start w:val="1"/>
      <w:numFmt w:val="decimal"/>
      <w:lvlText w:val="%1.%2.%3."/>
      <w:lvlJc w:val="left"/>
      <w:pPr>
        <w:ind w:left="121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67A1C79"/>
    <w:multiLevelType w:val="hybridMultilevel"/>
    <w:tmpl w:val="0D442B22"/>
    <w:lvl w:ilvl="0" w:tplc="04160013">
      <w:start w:val="1"/>
      <w:numFmt w:val="upperRoman"/>
      <w:lvlText w:val="%1."/>
      <w:lvlJc w:val="righ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num w:numId="1">
    <w:abstractNumId w:val="3"/>
  </w:num>
  <w:num w:numId="2">
    <w:abstractNumId w:val="0"/>
  </w:num>
  <w:num w:numId="3">
    <w:abstractNumId w:val="4"/>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10B"/>
    <w:rsid w:val="00000583"/>
    <w:rsid w:val="000008B6"/>
    <w:rsid w:val="0000236D"/>
    <w:rsid w:val="00003298"/>
    <w:rsid w:val="0000357C"/>
    <w:rsid w:val="00004986"/>
    <w:rsid w:val="0000539A"/>
    <w:rsid w:val="0000787A"/>
    <w:rsid w:val="00012220"/>
    <w:rsid w:val="00013F78"/>
    <w:rsid w:val="00016730"/>
    <w:rsid w:val="0002260C"/>
    <w:rsid w:val="0002306D"/>
    <w:rsid w:val="000242C8"/>
    <w:rsid w:val="00027155"/>
    <w:rsid w:val="000276B0"/>
    <w:rsid w:val="000318BA"/>
    <w:rsid w:val="000324B0"/>
    <w:rsid w:val="00034A29"/>
    <w:rsid w:val="00035914"/>
    <w:rsid w:val="00036C97"/>
    <w:rsid w:val="00040957"/>
    <w:rsid w:val="00042095"/>
    <w:rsid w:val="00045A83"/>
    <w:rsid w:val="000463DB"/>
    <w:rsid w:val="00047D73"/>
    <w:rsid w:val="00050C82"/>
    <w:rsid w:val="00056433"/>
    <w:rsid w:val="00056F96"/>
    <w:rsid w:val="00060414"/>
    <w:rsid w:val="000611A8"/>
    <w:rsid w:val="00062853"/>
    <w:rsid w:val="00063028"/>
    <w:rsid w:val="0006383A"/>
    <w:rsid w:val="00063855"/>
    <w:rsid w:val="0006537A"/>
    <w:rsid w:val="000662E3"/>
    <w:rsid w:val="000670EC"/>
    <w:rsid w:val="000677A2"/>
    <w:rsid w:val="00070EA5"/>
    <w:rsid w:val="00076CBC"/>
    <w:rsid w:val="000779C7"/>
    <w:rsid w:val="00081098"/>
    <w:rsid w:val="00087CF9"/>
    <w:rsid w:val="00087EF2"/>
    <w:rsid w:val="000902B6"/>
    <w:rsid w:val="00090F5D"/>
    <w:rsid w:val="00092759"/>
    <w:rsid w:val="0009397F"/>
    <w:rsid w:val="00093D8F"/>
    <w:rsid w:val="00094321"/>
    <w:rsid w:val="00095551"/>
    <w:rsid w:val="00095E10"/>
    <w:rsid w:val="0009670B"/>
    <w:rsid w:val="00096D19"/>
    <w:rsid w:val="000A0DAC"/>
    <w:rsid w:val="000A102A"/>
    <w:rsid w:val="000A1A7B"/>
    <w:rsid w:val="000A1B88"/>
    <w:rsid w:val="000A23DA"/>
    <w:rsid w:val="000A674F"/>
    <w:rsid w:val="000B3984"/>
    <w:rsid w:val="000B58E8"/>
    <w:rsid w:val="000B73D9"/>
    <w:rsid w:val="000B7B55"/>
    <w:rsid w:val="000B7D4F"/>
    <w:rsid w:val="000C0784"/>
    <w:rsid w:val="000C123B"/>
    <w:rsid w:val="000C21AD"/>
    <w:rsid w:val="000C2C16"/>
    <w:rsid w:val="000C670A"/>
    <w:rsid w:val="000D020B"/>
    <w:rsid w:val="000D0F17"/>
    <w:rsid w:val="000D2320"/>
    <w:rsid w:val="000D2AC3"/>
    <w:rsid w:val="000D409F"/>
    <w:rsid w:val="000E745D"/>
    <w:rsid w:val="000E7D0C"/>
    <w:rsid w:val="000F1C1C"/>
    <w:rsid w:val="000F4088"/>
    <w:rsid w:val="000F4F96"/>
    <w:rsid w:val="000F5A07"/>
    <w:rsid w:val="000F7FF1"/>
    <w:rsid w:val="001007F5"/>
    <w:rsid w:val="00100990"/>
    <w:rsid w:val="00105707"/>
    <w:rsid w:val="00106373"/>
    <w:rsid w:val="001103FF"/>
    <w:rsid w:val="00113EEB"/>
    <w:rsid w:val="00114259"/>
    <w:rsid w:val="0011596D"/>
    <w:rsid w:val="00116282"/>
    <w:rsid w:val="001219B0"/>
    <w:rsid w:val="00124990"/>
    <w:rsid w:val="00126E1D"/>
    <w:rsid w:val="0013030C"/>
    <w:rsid w:val="001304C0"/>
    <w:rsid w:val="001315F2"/>
    <w:rsid w:val="00131F65"/>
    <w:rsid w:val="00133136"/>
    <w:rsid w:val="00133A8F"/>
    <w:rsid w:val="001377C7"/>
    <w:rsid w:val="0014004B"/>
    <w:rsid w:val="0014325E"/>
    <w:rsid w:val="001449A3"/>
    <w:rsid w:val="00146BDF"/>
    <w:rsid w:val="001516EA"/>
    <w:rsid w:val="00152089"/>
    <w:rsid w:val="00152B2F"/>
    <w:rsid w:val="00153E25"/>
    <w:rsid w:val="00154505"/>
    <w:rsid w:val="0015684D"/>
    <w:rsid w:val="00160BBD"/>
    <w:rsid w:val="00160DA4"/>
    <w:rsid w:val="0016584A"/>
    <w:rsid w:val="001671BF"/>
    <w:rsid w:val="001709D5"/>
    <w:rsid w:val="00170CE1"/>
    <w:rsid w:val="00174898"/>
    <w:rsid w:val="00174CAA"/>
    <w:rsid w:val="00176D73"/>
    <w:rsid w:val="00177327"/>
    <w:rsid w:val="00177CD5"/>
    <w:rsid w:val="001817D2"/>
    <w:rsid w:val="00184086"/>
    <w:rsid w:val="001904A8"/>
    <w:rsid w:val="0019488A"/>
    <w:rsid w:val="00196842"/>
    <w:rsid w:val="001A1732"/>
    <w:rsid w:val="001A2CE9"/>
    <w:rsid w:val="001A3A05"/>
    <w:rsid w:val="001A3E18"/>
    <w:rsid w:val="001A6380"/>
    <w:rsid w:val="001B005B"/>
    <w:rsid w:val="001B112B"/>
    <w:rsid w:val="001B1EFE"/>
    <w:rsid w:val="001B31B2"/>
    <w:rsid w:val="001B5971"/>
    <w:rsid w:val="001B7CB7"/>
    <w:rsid w:val="001C2192"/>
    <w:rsid w:val="001C2B89"/>
    <w:rsid w:val="001C3F32"/>
    <w:rsid w:val="001C48B6"/>
    <w:rsid w:val="001C4C04"/>
    <w:rsid w:val="001C52E0"/>
    <w:rsid w:val="001C694F"/>
    <w:rsid w:val="001C721E"/>
    <w:rsid w:val="001D0D66"/>
    <w:rsid w:val="001D242A"/>
    <w:rsid w:val="001E0D06"/>
    <w:rsid w:val="001E1DDC"/>
    <w:rsid w:val="001E3AAF"/>
    <w:rsid w:val="001E67F5"/>
    <w:rsid w:val="001E7097"/>
    <w:rsid w:val="001F0A6E"/>
    <w:rsid w:val="001F1060"/>
    <w:rsid w:val="001F39FA"/>
    <w:rsid w:val="001F7FBB"/>
    <w:rsid w:val="00202A04"/>
    <w:rsid w:val="00202D3A"/>
    <w:rsid w:val="00205197"/>
    <w:rsid w:val="0020593D"/>
    <w:rsid w:val="00206F5F"/>
    <w:rsid w:val="00207B98"/>
    <w:rsid w:val="00210001"/>
    <w:rsid w:val="0021072F"/>
    <w:rsid w:val="0021106D"/>
    <w:rsid w:val="0021535A"/>
    <w:rsid w:val="00221BA5"/>
    <w:rsid w:val="00222980"/>
    <w:rsid w:val="002241A2"/>
    <w:rsid w:val="002262CB"/>
    <w:rsid w:val="00231E9C"/>
    <w:rsid w:val="00234827"/>
    <w:rsid w:val="00240B17"/>
    <w:rsid w:val="00241D78"/>
    <w:rsid w:val="0024271C"/>
    <w:rsid w:val="00243DF2"/>
    <w:rsid w:val="00244D25"/>
    <w:rsid w:val="002458D9"/>
    <w:rsid w:val="00245A60"/>
    <w:rsid w:val="00246368"/>
    <w:rsid w:val="00246DAE"/>
    <w:rsid w:val="002510B1"/>
    <w:rsid w:val="002538B4"/>
    <w:rsid w:val="002538E3"/>
    <w:rsid w:val="00255C24"/>
    <w:rsid w:val="002602C4"/>
    <w:rsid w:val="00260802"/>
    <w:rsid w:val="0026386A"/>
    <w:rsid w:val="002638A8"/>
    <w:rsid w:val="00266B93"/>
    <w:rsid w:val="00267125"/>
    <w:rsid w:val="00267B22"/>
    <w:rsid w:val="00271CB6"/>
    <w:rsid w:val="002729CE"/>
    <w:rsid w:val="0027301A"/>
    <w:rsid w:val="00276ECC"/>
    <w:rsid w:val="002807B3"/>
    <w:rsid w:val="00284454"/>
    <w:rsid w:val="0028765E"/>
    <w:rsid w:val="0029037D"/>
    <w:rsid w:val="002937D4"/>
    <w:rsid w:val="00296163"/>
    <w:rsid w:val="002A304F"/>
    <w:rsid w:val="002A6157"/>
    <w:rsid w:val="002A65B7"/>
    <w:rsid w:val="002A7DD6"/>
    <w:rsid w:val="002B0B33"/>
    <w:rsid w:val="002B3686"/>
    <w:rsid w:val="002C1D82"/>
    <w:rsid w:val="002C54C1"/>
    <w:rsid w:val="002C5D15"/>
    <w:rsid w:val="002D1F2A"/>
    <w:rsid w:val="002D3370"/>
    <w:rsid w:val="002D4F8E"/>
    <w:rsid w:val="002D656F"/>
    <w:rsid w:val="002D78B4"/>
    <w:rsid w:val="002D7C8E"/>
    <w:rsid w:val="002E160F"/>
    <w:rsid w:val="002E3F91"/>
    <w:rsid w:val="002E480D"/>
    <w:rsid w:val="002E4B17"/>
    <w:rsid w:val="002E5F6B"/>
    <w:rsid w:val="002E64BA"/>
    <w:rsid w:val="002E68C6"/>
    <w:rsid w:val="002F010E"/>
    <w:rsid w:val="002F084D"/>
    <w:rsid w:val="002F308B"/>
    <w:rsid w:val="002F6931"/>
    <w:rsid w:val="002F6963"/>
    <w:rsid w:val="00301C3D"/>
    <w:rsid w:val="00303879"/>
    <w:rsid w:val="00305001"/>
    <w:rsid w:val="003052F1"/>
    <w:rsid w:val="003053DD"/>
    <w:rsid w:val="00310B4A"/>
    <w:rsid w:val="003159E7"/>
    <w:rsid w:val="00315EC5"/>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40EE0"/>
    <w:rsid w:val="00343032"/>
    <w:rsid w:val="00344D26"/>
    <w:rsid w:val="00345137"/>
    <w:rsid w:val="003451DE"/>
    <w:rsid w:val="00345F79"/>
    <w:rsid w:val="003464AF"/>
    <w:rsid w:val="00347777"/>
    <w:rsid w:val="003552BA"/>
    <w:rsid w:val="00355429"/>
    <w:rsid w:val="0035658A"/>
    <w:rsid w:val="003576CB"/>
    <w:rsid w:val="00357D8A"/>
    <w:rsid w:val="00364141"/>
    <w:rsid w:val="00364909"/>
    <w:rsid w:val="00366210"/>
    <w:rsid w:val="00367EF6"/>
    <w:rsid w:val="00373E54"/>
    <w:rsid w:val="00373F2A"/>
    <w:rsid w:val="003779A2"/>
    <w:rsid w:val="0038139C"/>
    <w:rsid w:val="00382512"/>
    <w:rsid w:val="00382CD5"/>
    <w:rsid w:val="00386157"/>
    <w:rsid w:val="00386ADE"/>
    <w:rsid w:val="00390F8E"/>
    <w:rsid w:val="00391AD8"/>
    <w:rsid w:val="00391E14"/>
    <w:rsid w:val="003959F6"/>
    <w:rsid w:val="00395D83"/>
    <w:rsid w:val="003966DE"/>
    <w:rsid w:val="003A0415"/>
    <w:rsid w:val="003A3423"/>
    <w:rsid w:val="003A3846"/>
    <w:rsid w:val="003A4D07"/>
    <w:rsid w:val="003A73C1"/>
    <w:rsid w:val="003B43CE"/>
    <w:rsid w:val="003B791E"/>
    <w:rsid w:val="003C0644"/>
    <w:rsid w:val="003C151F"/>
    <w:rsid w:val="003C25D1"/>
    <w:rsid w:val="003C2B7C"/>
    <w:rsid w:val="003C609E"/>
    <w:rsid w:val="003C6275"/>
    <w:rsid w:val="003D0069"/>
    <w:rsid w:val="003D028C"/>
    <w:rsid w:val="003D3EEC"/>
    <w:rsid w:val="003E254F"/>
    <w:rsid w:val="003E261E"/>
    <w:rsid w:val="003E4927"/>
    <w:rsid w:val="003E49E4"/>
    <w:rsid w:val="003E4D76"/>
    <w:rsid w:val="003E55B1"/>
    <w:rsid w:val="003E75E0"/>
    <w:rsid w:val="003F004A"/>
    <w:rsid w:val="003F1437"/>
    <w:rsid w:val="003F185C"/>
    <w:rsid w:val="003F36A3"/>
    <w:rsid w:val="003F6482"/>
    <w:rsid w:val="003F6E51"/>
    <w:rsid w:val="003F7AAC"/>
    <w:rsid w:val="003F7D01"/>
    <w:rsid w:val="003F7DA9"/>
    <w:rsid w:val="00400B27"/>
    <w:rsid w:val="0040443F"/>
    <w:rsid w:val="0040467F"/>
    <w:rsid w:val="004053E1"/>
    <w:rsid w:val="00407F1C"/>
    <w:rsid w:val="00415F27"/>
    <w:rsid w:val="00416A59"/>
    <w:rsid w:val="00417CA8"/>
    <w:rsid w:val="0042033D"/>
    <w:rsid w:val="00420F2C"/>
    <w:rsid w:val="0042190C"/>
    <w:rsid w:val="00425359"/>
    <w:rsid w:val="004257F3"/>
    <w:rsid w:val="004260ED"/>
    <w:rsid w:val="004316D7"/>
    <w:rsid w:val="00431EDA"/>
    <w:rsid w:val="0043231C"/>
    <w:rsid w:val="00432470"/>
    <w:rsid w:val="0043480B"/>
    <w:rsid w:val="00434B35"/>
    <w:rsid w:val="00435447"/>
    <w:rsid w:val="00437496"/>
    <w:rsid w:val="004410CB"/>
    <w:rsid w:val="00441EA1"/>
    <w:rsid w:val="00442D78"/>
    <w:rsid w:val="00443E5C"/>
    <w:rsid w:val="00444223"/>
    <w:rsid w:val="00445798"/>
    <w:rsid w:val="0044725C"/>
    <w:rsid w:val="00447465"/>
    <w:rsid w:val="00450342"/>
    <w:rsid w:val="00452FE1"/>
    <w:rsid w:val="00453398"/>
    <w:rsid w:val="004557E5"/>
    <w:rsid w:val="00455CBE"/>
    <w:rsid w:val="00455EB7"/>
    <w:rsid w:val="00455FD5"/>
    <w:rsid w:val="00460E8A"/>
    <w:rsid w:val="00461192"/>
    <w:rsid w:val="00462274"/>
    <w:rsid w:val="0046230A"/>
    <w:rsid w:val="0046284C"/>
    <w:rsid w:val="00462C95"/>
    <w:rsid w:val="004631A0"/>
    <w:rsid w:val="0046486A"/>
    <w:rsid w:val="00473D89"/>
    <w:rsid w:val="004773FC"/>
    <w:rsid w:val="00477C3A"/>
    <w:rsid w:val="00480328"/>
    <w:rsid w:val="004834FC"/>
    <w:rsid w:val="00483B15"/>
    <w:rsid w:val="00483FB9"/>
    <w:rsid w:val="0048423A"/>
    <w:rsid w:val="00490A51"/>
    <w:rsid w:val="00492825"/>
    <w:rsid w:val="00494AE7"/>
    <w:rsid w:val="0049696D"/>
    <w:rsid w:val="00497641"/>
    <w:rsid w:val="004A72BD"/>
    <w:rsid w:val="004B0238"/>
    <w:rsid w:val="004B05B0"/>
    <w:rsid w:val="004B0CAC"/>
    <w:rsid w:val="004B1618"/>
    <w:rsid w:val="004B19B5"/>
    <w:rsid w:val="004B1CBC"/>
    <w:rsid w:val="004B1D7D"/>
    <w:rsid w:val="004B460A"/>
    <w:rsid w:val="004C0212"/>
    <w:rsid w:val="004C05F9"/>
    <w:rsid w:val="004C4B12"/>
    <w:rsid w:val="004D1FCD"/>
    <w:rsid w:val="004D57D3"/>
    <w:rsid w:val="004D5F78"/>
    <w:rsid w:val="004E0194"/>
    <w:rsid w:val="004E12A1"/>
    <w:rsid w:val="004E7BEB"/>
    <w:rsid w:val="004F16C3"/>
    <w:rsid w:val="004F4BFB"/>
    <w:rsid w:val="004F5DF9"/>
    <w:rsid w:val="004F66B4"/>
    <w:rsid w:val="004F7758"/>
    <w:rsid w:val="004F78C6"/>
    <w:rsid w:val="0050224C"/>
    <w:rsid w:val="00502F02"/>
    <w:rsid w:val="00503730"/>
    <w:rsid w:val="005037A6"/>
    <w:rsid w:val="00512D53"/>
    <w:rsid w:val="00514540"/>
    <w:rsid w:val="00514883"/>
    <w:rsid w:val="00517469"/>
    <w:rsid w:val="005209D0"/>
    <w:rsid w:val="00520AD6"/>
    <w:rsid w:val="00522F92"/>
    <w:rsid w:val="00523C55"/>
    <w:rsid w:val="00523F32"/>
    <w:rsid w:val="00530489"/>
    <w:rsid w:val="0053132E"/>
    <w:rsid w:val="005313FB"/>
    <w:rsid w:val="00532603"/>
    <w:rsid w:val="0053608E"/>
    <w:rsid w:val="0054187F"/>
    <w:rsid w:val="00541E97"/>
    <w:rsid w:val="00546C9B"/>
    <w:rsid w:val="0055519F"/>
    <w:rsid w:val="00557FA7"/>
    <w:rsid w:val="00561C04"/>
    <w:rsid w:val="0056213B"/>
    <w:rsid w:val="00562F82"/>
    <w:rsid w:val="00564913"/>
    <w:rsid w:val="00573998"/>
    <w:rsid w:val="00573C85"/>
    <w:rsid w:val="005759CE"/>
    <w:rsid w:val="00577C4E"/>
    <w:rsid w:val="005800D8"/>
    <w:rsid w:val="00583697"/>
    <w:rsid w:val="005846C9"/>
    <w:rsid w:val="00586D09"/>
    <w:rsid w:val="005873FC"/>
    <w:rsid w:val="00590025"/>
    <w:rsid w:val="00590EAF"/>
    <w:rsid w:val="00595DA6"/>
    <w:rsid w:val="005A3BE7"/>
    <w:rsid w:val="005A48AD"/>
    <w:rsid w:val="005A4DDD"/>
    <w:rsid w:val="005A6A91"/>
    <w:rsid w:val="005A6D74"/>
    <w:rsid w:val="005B0066"/>
    <w:rsid w:val="005B1D0B"/>
    <w:rsid w:val="005B7779"/>
    <w:rsid w:val="005C3836"/>
    <w:rsid w:val="005C3930"/>
    <w:rsid w:val="005C48E3"/>
    <w:rsid w:val="005C5A0E"/>
    <w:rsid w:val="005C7014"/>
    <w:rsid w:val="005C76D8"/>
    <w:rsid w:val="005D3F36"/>
    <w:rsid w:val="005D5BEE"/>
    <w:rsid w:val="005E1321"/>
    <w:rsid w:val="005E2DD4"/>
    <w:rsid w:val="005E5F39"/>
    <w:rsid w:val="005E6D43"/>
    <w:rsid w:val="005F1720"/>
    <w:rsid w:val="005F57DD"/>
    <w:rsid w:val="005F6F64"/>
    <w:rsid w:val="005F7B0A"/>
    <w:rsid w:val="005F7E84"/>
    <w:rsid w:val="006016CB"/>
    <w:rsid w:val="006052D0"/>
    <w:rsid w:val="00605C11"/>
    <w:rsid w:val="00606440"/>
    <w:rsid w:val="00607678"/>
    <w:rsid w:val="006078C2"/>
    <w:rsid w:val="00607B34"/>
    <w:rsid w:val="00612867"/>
    <w:rsid w:val="006171A9"/>
    <w:rsid w:val="00617445"/>
    <w:rsid w:val="00623436"/>
    <w:rsid w:val="006269AB"/>
    <w:rsid w:val="00640F39"/>
    <w:rsid w:val="006423A7"/>
    <w:rsid w:val="00650045"/>
    <w:rsid w:val="0065083B"/>
    <w:rsid w:val="00652240"/>
    <w:rsid w:val="00653A14"/>
    <w:rsid w:val="00654F32"/>
    <w:rsid w:val="00655AAF"/>
    <w:rsid w:val="00656A30"/>
    <w:rsid w:val="00656CDA"/>
    <w:rsid w:val="006673E7"/>
    <w:rsid w:val="00670CE9"/>
    <w:rsid w:val="00674964"/>
    <w:rsid w:val="0067697B"/>
    <w:rsid w:val="00677914"/>
    <w:rsid w:val="00680B7E"/>
    <w:rsid w:val="00681A0D"/>
    <w:rsid w:val="00683B94"/>
    <w:rsid w:val="00684626"/>
    <w:rsid w:val="00686692"/>
    <w:rsid w:val="00693033"/>
    <w:rsid w:val="00693219"/>
    <w:rsid w:val="00693321"/>
    <w:rsid w:val="00694539"/>
    <w:rsid w:val="00694893"/>
    <w:rsid w:val="00694DD9"/>
    <w:rsid w:val="0069751C"/>
    <w:rsid w:val="006A12B1"/>
    <w:rsid w:val="006A5F42"/>
    <w:rsid w:val="006A6103"/>
    <w:rsid w:val="006A67CF"/>
    <w:rsid w:val="006A795C"/>
    <w:rsid w:val="006B10ED"/>
    <w:rsid w:val="006B156A"/>
    <w:rsid w:val="006B51B2"/>
    <w:rsid w:val="006B66C4"/>
    <w:rsid w:val="006C17A0"/>
    <w:rsid w:val="006C2D79"/>
    <w:rsid w:val="006D27E3"/>
    <w:rsid w:val="006D4135"/>
    <w:rsid w:val="006D4574"/>
    <w:rsid w:val="006E09F2"/>
    <w:rsid w:val="006E3E48"/>
    <w:rsid w:val="006E721C"/>
    <w:rsid w:val="006F34EE"/>
    <w:rsid w:val="006F3EE2"/>
    <w:rsid w:val="006F40DF"/>
    <w:rsid w:val="006F5E49"/>
    <w:rsid w:val="006F6E5B"/>
    <w:rsid w:val="00700C3D"/>
    <w:rsid w:val="00700CBD"/>
    <w:rsid w:val="007028C7"/>
    <w:rsid w:val="00704462"/>
    <w:rsid w:val="00707E68"/>
    <w:rsid w:val="00710C7E"/>
    <w:rsid w:val="00715E96"/>
    <w:rsid w:val="0071686F"/>
    <w:rsid w:val="0072240D"/>
    <w:rsid w:val="0072739C"/>
    <w:rsid w:val="00730217"/>
    <w:rsid w:val="0073387A"/>
    <w:rsid w:val="00733DE0"/>
    <w:rsid w:val="0073484F"/>
    <w:rsid w:val="007357C5"/>
    <w:rsid w:val="00735C79"/>
    <w:rsid w:val="0073753C"/>
    <w:rsid w:val="0074032D"/>
    <w:rsid w:val="00740D25"/>
    <w:rsid w:val="00741328"/>
    <w:rsid w:val="00742AF4"/>
    <w:rsid w:val="00750BC6"/>
    <w:rsid w:val="007546ED"/>
    <w:rsid w:val="00755FB4"/>
    <w:rsid w:val="00756F76"/>
    <w:rsid w:val="007650AB"/>
    <w:rsid w:val="00765562"/>
    <w:rsid w:val="007679B9"/>
    <w:rsid w:val="00772CC5"/>
    <w:rsid w:val="00776572"/>
    <w:rsid w:val="0077738D"/>
    <w:rsid w:val="007774C2"/>
    <w:rsid w:val="0077750A"/>
    <w:rsid w:val="007809C9"/>
    <w:rsid w:val="00784F62"/>
    <w:rsid w:val="00787D28"/>
    <w:rsid w:val="0079000C"/>
    <w:rsid w:val="00790D93"/>
    <w:rsid w:val="00791CD7"/>
    <w:rsid w:val="0079430D"/>
    <w:rsid w:val="0079754C"/>
    <w:rsid w:val="007A0B6B"/>
    <w:rsid w:val="007A1395"/>
    <w:rsid w:val="007B19CE"/>
    <w:rsid w:val="007B4A7C"/>
    <w:rsid w:val="007B7C23"/>
    <w:rsid w:val="007C0255"/>
    <w:rsid w:val="007C09C8"/>
    <w:rsid w:val="007C0C22"/>
    <w:rsid w:val="007C13ED"/>
    <w:rsid w:val="007C223A"/>
    <w:rsid w:val="007C2707"/>
    <w:rsid w:val="007C2FAF"/>
    <w:rsid w:val="007C57D4"/>
    <w:rsid w:val="007C6ECB"/>
    <w:rsid w:val="007D1A51"/>
    <w:rsid w:val="007D3572"/>
    <w:rsid w:val="007D501A"/>
    <w:rsid w:val="007D5639"/>
    <w:rsid w:val="007D6651"/>
    <w:rsid w:val="007E078C"/>
    <w:rsid w:val="007E3D4F"/>
    <w:rsid w:val="007E3F65"/>
    <w:rsid w:val="007E5253"/>
    <w:rsid w:val="007E57A5"/>
    <w:rsid w:val="007E585A"/>
    <w:rsid w:val="007E6700"/>
    <w:rsid w:val="007E68F6"/>
    <w:rsid w:val="007E6EF9"/>
    <w:rsid w:val="007F0511"/>
    <w:rsid w:val="007F2AE5"/>
    <w:rsid w:val="007F4F3D"/>
    <w:rsid w:val="007F6AB0"/>
    <w:rsid w:val="00802AE5"/>
    <w:rsid w:val="0080329B"/>
    <w:rsid w:val="00803805"/>
    <w:rsid w:val="0080582D"/>
    <w:rsid w:val="0080756C"/>
    <w:rsid w:val="0081289B"/>
    <w:rsid w:val="00817D3C"/>
    <w:rsid w:val="00821602"/>
    <w:rsid w:val="0082596A"/>
    <w:rsid w:val="00831204"/>
    <w:rsid w:val="00831208"/>
    <w:rsid w:val="00832267"/>
    <w:rsid w:val="00833A10"/>
    <w:rsid w:val="00834D66"/>
    <w:rsid w:val="00835A02"/>
    <w:rsid w:val="00842339"/>
    <w:rsid w:val="008429CF"/>
    <w:rsid w:val="008446E2"/>
    <w:rsid w:val="00847E19"/>
    <w:rsid w:val="008502AA"/>
    <w:rsid w:val="00850CD3"/>
    <w:rsid w:val="0085112C"/>
    <w:rsid w:val="00853239"/>
    <w:rsid w:val="0085394E"/>
    <w:rsid w:val="00855857"/>
    <w:rsid w:val="008601A9"/>
    <w:rsid w:val="00861E43"/>
    <w:rsid w:val="0086328C"/>
    <w:rsid w:val="0086450A"/>
    <w:rsid w:val="00865B0D"/>
    <w:rsid w:val="00871B33"/>
    <w:rsid w:val="00872949"/>
    <w:rsid w:val="008729C2"/>
    <w:rsid w:val="008751E2"/>
    <w:rsid w:val="00876AA8"/>
    <w:rsid w:val="0087787C"/>
    <w:rsid w:val="00881507"/>
    <w:rsid w:val="00887874"/>
    <w:rsid w:val="00890EA0"/>
    <w:rsid w:val="008941DB"/>
    <w:rsid w:val="00894333"/>
    <w:rsid w:val="00894C85"/>
    <w:rsid w:val="008A05CE"/>
    <w:rsid w:val="008A16EA"/>
    <w:rsid w:val="008A1D68"/>
    <w:rsid w:val="008A7D1A"/>
    <w:rsid w:val="008B0D45"/>
    <w:rsid w:val="008B0DCE"/>
    <w:rsid w:val="008B55FD"/>
    <w:rsid w:val="008B6162"/>
    <w:rsid w:val="008B7339"/>
    <w:rsid w:val="008C04DF"/>
    <w:rsid w:val="008C1971"/>
    <w:rsid w:val="008D2CAF"/>
    <w:rsid w:val="008D3ACE"/>
    <w:rsid w:val="008D4B8D"/>
    <w:rsid w:val="008D51CC"/>
    <w:rsid w:val="008D5307"/>
    <w:rsid w:val="008D65D6"/>
    <w:rsid w:val="008E4F95"/>
    <w:rsid w:val="008E6FA2"/>
    <w:rsid w:val="008F4D52"/>
    <w:rsid w:val="008F4E41"/>
    <w:rsid w:val="00901F27"/>
    <w:rsid w:val="0090408D"/>
    <w:rsid w:val="00904C23"/>
    <w:rsid w:val="00904E6B"/>
    <w:rsid w:val="00905493"/>
    <w:rsid w:val="00906EEC"/>
    <w:rsid w:val="00911A95"/>
    <w:rsid w:val="00914204"/>
    <w:rsid w:val="0091549D"/>
    <w:rsid w:val="00915C7E"/>
    <w:rsid w:val="00916F1D"/>
    <w:rsid w:val="00921892"/>
    <w:rsid w:val="00922606"/>
    <w:rsid w:val="00922D31"/>
    <w:rsid w:val="00922E08"/>
    <w:rsid w:val="00923CF3"/>
    <w:rsid w:val="00925206"/>
    <w:rsid w:val="0092559F"/>
    <w:rsid w:val="00931141"/>
    <w:rsid w:val="00935665"/>
    <w:rsid w:val="00935B30"/>
    <w:rsid w:val="00936A4E"/>
    <w:rsid w:val="009370B5"/>
    <w:rsid w:val="00940A8A"/>
    <w:rsid w:val="00941580"/>
    <w:rsid w:val="00943DAA"/>
    <w:rsid w:val="00944A73"/>
    <w:rsid w:val="00944E0C"/>
    <w:rsid w:val="00950D81"/>
    <w:rsid w:val="00951B95"/>
    <w:rsid w:val="009543EB"/>
    <w:rsid w:val="009555AC"/>
    <w:rsid w:val="00956D56"/>
    <w:rsid w:val="009623AB"/>
    <w:rsid w:val="00970A6B"/>
    <w:rsid w:val="00970F7F"/>
    <w:rsid w:val="00975E11"/>
    <w:rsid w:val="00975E13"/>
    <w:rsid w:val="009763C4"/>
    <w:rsid w:val="009803F1"/>
    <w:rsid w:val="009844F7"/>
    <w:rsid w:val="00984E72"/>
    <w:rsid w:val="00986800"/>
    <w:rsid w:val="0099079E"/>
    <w:rsid w:val="00990BCE"/>
    <w:rsid w:val="00990C95"/>
    <w:rsid w:val="0099334E"/>
    <w:rsid w:val="00995FFD"/>
    <w:rsid w:val="00996080"/>
    <w:rsid w:val="00996BBF"/>
    <w:rsid w:val="009A45B0"/>
    <w:rsid w:val="009A6A6F"/>
    <w:rsid w:val="009A77CA"/>
    <w:rsid w:val="009A7ED9"/>
    <w:rsid w:val="009B1B69"/>
    <w:rsid w:val="009B57BB"/>
    <w:rsid w:val="009B6C31"/>
    <w:rsid w:val="009C1B2A"/>
    <w:rsid w:val="009C470D"/>
    <w:rsid w:val="009C638B"/>
    <w:rsid w:val="009D14C4"/>
    <w:rsid w:val="009D342F"/>
    <w:rsid w:val="009D3626"/>
    <w:rsid w:val="009D68FB"/>
    <w:rsid w:val="009D6CDC"/>
    <w:rsid w:val="009E01C8"/>
    <w:rsid w:val="009E04B3"/>
    <w:rsid w:val="009E0DFC"/>
    <w:rsid w:val="009E5B74"/>
    <w:rsid w:val="009E7C14"/>
    <w:rsid w:val="009F31CF"/>
    <w:rsid w:val="009F419C"/>
    <w:rsid w:val="009F43E0"/>
    <w:rsid w:val="009F69D9"/>
    <w:rsid w:val="009F6ECA"/>
    <w:rsid w:val="00A02C1F"/>
    <w:rsid w:val="00A03900"/>
    <w:rsid w:val="00A055A5"/>
    <w:rsid w:val="00A06703"/>
    <w:rsid w:val="00A106F4"/>
    <w:rsid w:val="00A11A6E"/>
    <w:rsid w:val="00A12A7C"/>
    <w:rsid w:val="00A1330E"/>
    <w:rsid w:val="00A135B7"/>
    <w:rsid w:val="00A139BE"/>
    <w:rsid w:val="00A1605B"/>
    <w:rsid w:val="00A275AD"/>
    <w:rsid w:val="00A30585"/>
    <w:rsid w:val="00A35242"/>
    <w:rsid w:val="00A36676"/>
    <w:rsid w:val="00A375DC"/>
    <w:rsid w:val="00A402A1"/>
    <w:rsid w:val="00A4146A"/>
    <w:rsid w:val="00A44175"/>
    <w:rsid w:val="00A46E32"/>
    <w:rsid w:val="00A47BD5"/>
    <w:rsid w:val="00A47D28"/>
    <w:rsid w:val="00A50D22"/>
    <w:rsid w:val="00A512C3"/>
    <w:rsid w:val="00A542B0"/>
    <w:rsid w:val="00A54877"/>
    <w:rsid w:val="00A5499D"/>
    <w:rsid w:val="00A571FE"/>
    <w:rsid w:val="00A60395"/>
    <w:rsid w:val="00A6287E"/>
    <w:rsid w:val="00A643D4"/>
    <w:rsid w:val="00A76CE0"/>
    <w:rsid w:val="00A77C2C"/>
    <w:rsid w:val="00A80062"/>
    <w:rsid w:val="00A80705"/>
    <w:rsid w:val="00A82060"/>
    <w:rsid w:val="00A8514B"/>
    <w:rsid w:val="00A856EB"/>
    <w:rsid w:val="00A9022E"/>
    <w:rsid w:val="00A91236"/>
    <w:rsid w:val="00AA1165"/>
    <w:rsid w:val="00AA3F31"/>
    <w:rsid w:val="00AA4625"/>
    <w:rsid w:val="00AB07F9"/>
    <w:rsid w:val="00AB1F1A"/>
    <w:rsid w:val="00AB4D2D"/>
    <w:rsid w:val="00AC079B"/>
    <w:rsid w:val="00AC4F34"/>
    <w:rsid w:val="00AC6EC2"/>
    <w:rsid w:val="00AD4B94"/>
    <w:rsid w:val="00AD564F"/>
    <w:rsid w:val="00AE3A63"/>
    <w:rsid w:val="00AE5435"/>
    <w:rsid w:val="00AF3ABE"/>
    <w:rsid w:val="00AF6959"/>
    <w:rsid w:val="00B00520"/>
    <w:rsid w:val="00B00F8E"/>
    <w:rsid w:val="00B014D0"/>
    <w:rsid w:val="00B022C5"/>
    <w:rsid w:val="00B03CB0"/>
    <w:rsid w:val="00B041A9"/>
    <w:rsid w:val="00B0465E"/>
    <w:rsid w:val="00B1218F"/>
    <w:rsid w:val="00B13262"/>
    <w:rsid w:val="00B14C20"/>
    <w:rsid w:val="00B151AF"/>
    <w:rsid w:val="00B16238"/>
    <w:rsid w:val="00B2039B"/>
    <w:rsid w:val="00B23F8B"/>
    <w:rsid w:val="00B27724"/>
    <w:rsid w:val="00B30F3D"/>
    <w:rsid w:val="00B33350"/>
    <w:rsid w:val="00B34A16"/>
    <w:rsid w:val="00B432A0"/>
    <w:rsid w:val="00B433B1"/>
    <w:rsid w:val="00B4738B"/>
    <w:rsid w:val="00B50ECE"/>
    <w:rsid w:val="00B517F7"/>
    <w:rsid w:val="00B52AFC"/>
    <w:rsid w:val="00B52EFE"/>
    <w:rsid w:val="00B60DCA"/>
    <w:rsid w:val="00B63064"/>
    <w:rsid w:val="00B63C73"/>
    <w:rsid w:val="00B6692C"/>
    <w:rsid w:val="00B672B3"/>
    <w:rsid w:val="00B76DB6"/>
    <w:rsid w:val="00B77DBF"/>
    <w:rsid w:val="00B810DF"/>
    <w:rsid w:val="00B81FBB"/>
    <w:rsid w:val="00B902B9"/>
    <w:rsid w:val="00B9111A"/>
    <w:rsid w:val="00B92431"/>
    <w:rsid w:val="00B92C59"/>
    <w:rsid w:val="00B931E1"/>
    <w:rsid w:val="00B95BFE"/>
    <w:rsid w:val="00B96C22"/>
    <w:rsid w:val="00B972D3"/>
    <w:rsid w:val="00BA1705"/>
    <w:rsid w:val="00BA2132"/>
    <w:rsid w:val="00BB0252"/>
    <w:rsid w:val="00BB070C"/>
    <w:rsid w:val="00BB4389"/>
    <w:rsid w:val="00BB5F92"/>
    <w:rsid w:val="00BB61BE"/>
    <w:rsid w:val="00BB6223"/>
    <w:rsid w:val="00BC0FDF"/>
    <w:rsid w:val="00BC2797"/>
    <w:rsid w:val="00BC4227"/>
    <w:rsid w:val="00BC472C"/>
    <w:rsid w:val="00BD1366"/>
    <w:rsid w:val="00BD3419"/>
    <w:rsid w:val="00BD4106"/>
    <w:rsid w:val="00BD43E5"/>
    <w:rsid w:val="00BD59E3"/>
    <w:rsid w:val="00BD63C0"/>
    <w:rsid w:val="00BD6EAC"/>
    <w:rsid w:val="00BD7FD7"/>
    <w:rsid w:val="00BE0315"/>
    <w:rsid w:val="00BE05F0"/>
    <w:rsid w:val="00BE1772"/>
    <w:rsid w:val="00BE1DEB"/>
    <w:rsid w:val="00BE2F2F"/>
    <w:rsid w:val="00BF0E8E"/>
    <w:rsid w:val="00BF16E5"/>
    <w:rsid w:val="00BF1A7F"/>
    <w:rsid w:val="00BF3861"/>
    <w:rsid w:val="00BF4AC1"/>
    <w:rsid w:val="00C002FD"/>
    <w:rsid w:val="00C00897"/>
    <w:rsid w:val="00C00F37"/>
    <w:rsid w:val="00C03F51"/>
    <w:rsid w:val="00C10CC7"/>
    <w:rsid w:val="00C11C58"/>
    <w:rsid w:val="00C12EAF"/>
    <w:rsid w:val="00C13225"/>
    <w:rsid w:val="00C14C86"/>
    <w:rsid w:val="00C15B3B"/>
    <w:rsid w:val="00C229F8"/>
    <w:rsid w:val="00C2472A"/>
    <w:rsid w:val="00C322F1"/>
    <w:rsid w:val="00C33087"/>
    <w:rsid w:val="00C33284"/>
    <w:rsid w:val="00C334AB"/>
    <w:rsid w:val="00C34816"/>
    <w:rsid w:val="00C36D15"/>
    <w:rsid w:val="00C371FA"/>
    <w:rsid w:val="00C4026A"/>
    <w:rsid w:val="00C45BE2"/>
    <w:rsid w:val="00C46F61"/>
    <w:rsid w:val="00C47BB2"/>
    <w:rsid w:val="00C47E3E"/>
    <w:rsid w:val="00C51BC8"/>
    <w:rsid w:val="00C51C28"/>
    <w:rsid w:val="00C53456"/>
    <w:rsid w:val="00C545C5"/>
    <w:rsid w:val="00C60538"/>
    <w:rsid w:val="00C60C2D"/>
    <w:rsid w:val="00C60DC1"/>
    <w:rsid w:val="00C6107C"/>
    <w:rsid w:val="00C70043"/>
    <w:rsid w:val="00C735FB"/>
    <w:rsid w:val="00C73861"/>
    <w:rsid w:val="00C742EC"/>
    <w:rsid w:val="00C7432C"/>
    <w:rsid w:val="00C75791"/>
    <w:rsid w:val="00C76304"/>
    <w:rsid w:val="00C80143"/>
    <w:rsid w:val="00C83B2D"/>
    <w:rsid w:val="00C84955"/>
    <w:rsid w:val="00C86467"/>
    <w:rsid w:val="00C942C1"/>
    <w:rsid w:val="00C95C72"/>
    <w:rsid w:val="00C96B86"/>
    <w:rsid w:val="00C97DF7"/>
    <w:rsid w:val="00CA0560"/>
    <w:rsid w:val="00CA0ADE"/>
    <w:rsid w:val="00CA1A6A"/>
    <w:rsid w:val="00CA43D8"/>
    <w:rsid w:val="00CA6108"/>
    <w:rsid w:val="00CA7F7D"/>
    <w:rsid w:val="00CB766B"/>
    <w:rsid w:val="00CC2A5D"/>
    <w:rsid w:val="00CC356D"/>
    <w:rsid w:val="00CC57FE"/>
    <w:rsid w:val="00CC7415"/>
    <w:rsid w:val="00CC7F9A"/>
    <w:rsid w:val="00CD109D"/>
    <w:rsid w:val="00CD1590"/>
    <w:rsid w:val="00CD1E9D"/>
    <w:rsid w:val="00CD6ABB"/>
    <w:rsid w:val="00CE5566"/>
    <w:rsid w:val="00CE5CF2"/>
    <w:rsid w:val="00D00617"/>
    <w:rsid w:val="00D00A5D"/>
    <w:rsid w:val="00D00A87"/>
    <w:rsid w:val="00D01ACA"/>
    <w:rsid w:val="00D02C1D"/>
    <w:rsid w:val="00D02F2F"/>
    <w:rsid w:val="00D04A6D"/>
    <w:rsid w:val="00D05751"/>
    <w:rsid w:val="00D0642C"/>
    <w:rsid w:val="00D07240"/>
    <w:rsid w:val="00D13087"/>
    <w:rsid w:val="00D1438B"/>
    <w:rsid w:val="00D156C9"/>
    <w:rsid w:val="00D16FA0"/>
    <w:rsid w:val="00D22E1D"/>
    <w:rsid w:val="00D2329B"/>
    <w:rsid w:val="00D23838"/>
    <w:rsid w:val="00D2604C"/>
    <w:rsid w:val="00D26DCE"/>
    <w:rsid w:val="00D27BAB"/>
    <w:rsid w:val="00D37CBA"/>
    <w:rsid w:val="00D5130A"/>
    <w:rsid w:val="00D51769"/>
    <w:rsid w:val="00D522D8"/>
    <w:rsid w:val="00D52359"/>
    <w:rsid w:val="00D53FC5"/>
    <w:rsid w:val="00D5491C"/>
    <w:rsid w:val="00D554E8"/>
    <w:rsid w:val="00D5748E"/>
    <w:rsid w:val="00D574D6"/>
    <w:rsid w:val="00D606CD"/>
    <w:rsid w:val="00D612A9"/>
    <w:rsid w:val="00D6268D"/>
    <w:rsid w:val="00D65B3B"/>
    <w:rsid w:val="00D66935"/>
    <w:rsid w:val="00D66DDA"/>
    <w:rsid w:val="00D74E68"/>
    <w:rsid w:val="00D80021"/>
    <w:rsid w:val="00D80F8F"/>
    <w:rsid w:val="00D83237"/>
    <w:rsid w:val="00D8364F"/>
    <w:rsid w:val="00D8724C"/>
    <w:rsid w:val="00D938C1"/>
    <w:rsid w:val="00D9522E"/>
    <w:rsid w:val="00DA2494"/>
    <w:rsid w:val="00DA47A8"/>
    <w:rsid w:val="00DA5235"/>
    <w:rsid w:val="00DA79E7"/>
    <w:rsid w:val="00DB206B"/>
    <w:rsid w:val="00DB3592"/>
    <w:rsid w:val="00DB37F3"/>
    <w:rsid w:val="00DB3D26"/>
    <w:rsid w:val="00DB4C93"/>
    <w:rsid w:val="00DC3F8A"/>
    <w:rsid w:val="00DC6088"/>
    <w:rsid w:val="00DD1A93"/>
    <w:rsid w:val="00DD46E9"/>
    <w:rsid w:val="00DD5DF4"/>
    <w:rsid w:val="00DD6BBD"/>
    <w:rsid w:val="00DD74AB"/>
    <w:rsid w:val="00DE0D00"/>
    <w:rsid w:val="00DE16CD"/>
    <w:rsid w:val="00DE2CB8"/>
    <w:rsid w:val="00DE6492"/>
    <w:rsid w:val="00DF280B"/>
    <w:rsid w:val="00DF28B7"/>
    <w:rsid w:val="00DF4820"/>
    <w:rsid w:val="00DF4847"/>
    <w:rsid w:val="00DF48C2"/>
    <w:rsid w:val="00DF68C0"/>
    <w:rsid w:val="00DF7F5A"/>
    <w:rsid w:val="00E00FFD"/>
    <w:rsid w:val="00E04A3C"/>
    <w:rsid w:val="00E04C02"/>
    <w:rsid w:val="00E0500F"/>
    <w:rsid w:val="00E053B2"/>
    <w:rsid w:val="00E05D97"/>
    <w:rsid w:val="00E110DD"/>
    <w:rsid w:val="00E139D5"/>
    <w:rsid w:val="00E14CA5"/>
    <w:rsid w:val="00E152DF"/>
    <w:rsid w:val="00E22D1B"/>
    <w:rsid w:val="00E23308"/>
    <w:rsid w:val="00E235F5"/>
    <w:rsid w:val="00E23783"/>
    <w:rsid w:val="00E251E0"/>
    <w:rsid w:val="00E26411"/>
    <w:rsid w:val="00E273C5"/>
    <w:rsid w:val="00E307B6"/>
    <w:rsid w:val="00E37EDE"/>
    <w:rsid w:val="00E41AD6"/>
    <w:rsid w:val="00E42017"/>
    <w:rsid w:val="00E42730"/>
    <w:rsid w:val="00E46268"/>
    <w:rsid w:val="00E500D4"/>
    <w:rsid w:val="00E52DC1"/>
    <w:rsid w:val="00E54530"/>
    <w:rsid w:val="00E55854"/>
    <w:rsid w:val="00E62617"/>
    <w:rsid w:val="00E628AD"/>
    <w:rsid w:val="00E64339"/>
    <w:rsid w:val="00E677BD"/>
    <w:rsid w:val="00E67CD7"/>
    <w:rsid w:val="00E70C44"/>
    <w:rsid w:val="00E72B6E"/>
    <w:rsid w:val="00E7372F"/>
    <w:rsid w:val="00E82673"/>
    <w:rsid w:val="00E82FCD"/>
    <w:rsid w:val="00E8384E"/>
    <w:rsid w:val="00E86693"/>
    <w:rsid w:val="00E872A7"/>
    <w:rsid w:val="00E91EB1"/>
    <w:rsid w:val="00E94C35"/>
    <w:rsid w:val="00E95B0E"/>
    <w:rsid w:val="00EA19E9"/>
    <w:rsid w:val="00EA369D"/>
    <w:rsid w:val="00EA411E"/>
    <w:rsid w:val="00EA5D20"/>
    <w:rsid w:val="00EA641F"/>
    <w:rsid w:val="00EA6A5A"/>
    <w:rsid w:val="00EA7315"/>
    <w:rsid w:val="00EB19E0"/>
    <w:rsid w:val="00EB400D"/>
    <w:rsid w:val="00EB459F"/>
    <w:rsid w:val="00EB5A80"/>
    <w:rsid w:val="00EB7AF3"/>
    <w:rsid w:val="00EC07DD"/>
    <w:rsid w:val="00EC0D7C"/>
    <w:rsid w:val="00EC3652"/>
    <w:rsid w:val="00EC701A"/>
    <w:rsid w:val="00EC70A6"/>
    <w:rsid w:val="00EC7997"/>
    <w:rsid w:val="00EC7F14"/>
    <w:rsid w:val="00ED45B5"/>
    <w:rsid w:val="00ED499D"/>
    <w:rsid w:val="00EE1F4D"/>
    <w:rsid w:val="00EE220A"/>
    <w:rsid w:val="00EE238E"/>
    <w:rsid w:val="00EE2853"/>
    <w:rsid w:val="00EE3272"/>
    <w:rsid w:val="00EE77C8"/>
    <w:rsid w:val="00EF0776"/>
    <w:rsid w:val="00EF2C8D"/>
    <w:rsid w:val="00EF5D36"/>
    <w:rsid w:val="00EF66FC"/>
    <w:rsid w:val="00F0135B"/>
    <w:rsid w:val="00F02153"/>
    <w:rsid w:val="00F02ADF"/>
    <w:rsid w:val="00F02E73"/>
    <w:rsid w:val="00F053C3"/>
    <w:rsid w:val="00F05AF4"/>
    <w:rsid w:val="00F06C19"/>
    <w:rsid w:val="00F10140"/>
    <w:rsid w:val="00F11BAF"/>
    <w:rsid w:val="00F11CE3"/>
    <w:rsid w:val="00F159BB"/>
    <w:rsid w:val="00F16FDF"/>
    <w:rsid w:val="00F176E7"/>
    <w:rsid w:val="00F17DCE"/>
    <w:rsid w:val="00F210FF"/>
    <w:rsid w:val="00F224A2"/>
    <w:rsid w:val="00F22750"/>
    <w:rsid w:val="00F238B0"/>
    <w:rsid w:val="00F23CA1"/>
    <w:rsid w:val="00F2401A"/>
    <w:rsid w:val="00F249AF"/>
    <w:rsid w:val="00F2646F"/>
    <w:rsid w:val="00F27E65"/>
    <w:rsid w:val="00F30A2C"/>
    <w:rsid w:val="00F37721"/>
    <w:rsid w:val="00F405C9"/>
    <w:rsid w:val="00F40A19"/>
    <w:rsid w:val="00F414CD"/>
    <w:rsid w:val="00F414F8"/>
    <w:rsid w:val="00F41686"/>
    <w:rsid w:val="00F416B1"/>
    <w:rsid w:val="00F44FA1"/>
    <w:rsid w:val="00F47626"/>
    <w:rsid w:val="00F47CAB"/>
    <w:rsid w:val="00F50275"/>
    <w:rsid w:val="00F505C7"/>
    <w:rsid w:val="00F51366"/>
    <w:rsid w:val="00F54824"/>
    <w:rsid w:val="00F566F6"/>
    <w:rsid w:val="00F56CE1"/>
    <w:rsid w:val="00F570D3"/>
    <w:rsid w:val="00F60441"/>
    <w:rsid w:val="00F6239C"/>
    <w:rsid w:val="00F629DA"/>
    <w:rsid w:val="00F62D01"/>
    <w:rsid w:val="00F62EE5"/>
    <w:rsid w:val="00F64246"/>
    <w:rsid w:val="00F6616E"/>
    <w:rsid w:val="00F669C5"/>
    <w:rsid w:val="00F72DEA"/>
    <w:rsid w:val="00F76C7F"/>
    <w:rsid w:val="00F803B0"/>
    <w:rsid w:val="00F80E14"/>
    <w:rsid w:val="00F80E25"/>
    <w:rsid w:val="00F81A0B"/>
    <w:rsid w:val="00F85F27"/>
    <w:rsid w:val="00F869B7"/>
    <w:rsid w:val="00F874C7"/>
    <w:rsid w:val="00F9005C"/>
    <w:rsid w:val="00F904AE"/>
    <w:rsid w:val="00F905C6"/>
    <w:rsid w:val="00F95FAC"/>
    <w:rsid w:val="00FA0966"/>
    <w:rsid w:val="00FA164B"/>
    <w:rsid w:val="00FA4E4D"/>
    <w:rsid w:val="00FA6905"/>
    <w:rsid w:val="00FA7A01"/>
    <w:rsid w:val="00FA7CBD"/>
    <w:rsid w:val="00FB03E9"/>
    <w:rsid w:val="00FB13E6"/>
    <w:rsid w:val="00FB440D"/>
    <w:rsid w:val="00FB4456"/>
    <w:rsid w:val="00FB4C36"/>
    <w:rsid w:val="00FB5D74"/>
    <w:rsid w:val="00FB6804"/>
    <w:rsid w:val="00FC038A"/>
    <w:rsid w:val="00FC3A0E"/>
    <w:rsid w:val="00FC4B44"/>
    <w:rsid w:val="00FD002E"/>
    <w:rsid w:val="00FD0A3A"/>
    <w:rsid w:val="00FD16AF"/>
    <w:rsid w:val="00FD1F4D"/>
    <w:rsid w:val="00FD2A3E"/>
    <w:rsid w:val="00FD4335"/>
    <w:rsid w:val="00FD4EF7"/>
    <w:rsid w:val="00FD7077"/>
    <w:rsid w:val="00FE4A51"/>
    <w:rsid w:val="00FE5BBC"/>
    <w:rsid w:val="00FF4F35"/>
    <w:rsid w:val="00FF507F"/>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basedOn w:val="Fontepargpadro"/>
    <w:link w:val="PargrafodaLista"/>
    <w:uiPriority w:val="34"/>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numPr>
        <w:numId w:val="1"/>
      </w:num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basedOn w:val="Fontepargpadro"/>
    <w:link w:val="PargrafodaLista"/>
    <w:uiPriority w:val="34"/>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A82060"/>
    <w:rPr>
      <w:rFonts w:asciiTheme="minorHAnsi" w:eastAsiaTheme="minorHAnsi" w:hAnsiTheme="minorHAnsi" w:cstheme="minorBidi"/>
      <w:color w:val="000000" w:themeColor="text1" w:themeShade="BF"/>
      <w:sz w:val="22"/>
      <w:szCs w:val="22"/>
      <w:lang w:eastAsia="en-US"/>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CDCC8-B532-4FF7-92B1-011D63304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171</TotalTime>
  <Pages>16</Pages>
  <Words>5949</Words>
  <Characters>33171</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39042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Mirella Muzzi de Lima</cp:lastModifiedBy>
  <cp:revision>12</cp:revision>
  <cp:lastPrinted>2019-06-05T12:06:00Z</cp:lastPrinted>
  <dcterms:created xsi:type="dcterms:W3CDTF">2019-05-15T19:27:00Z</dcterms:created>
  <dcterms:modified xsi:type="dcterms:W3CDTF">2019-08-08T11:58:00Z</dcterms:modified>
</cp:coreProperties>
</file>