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media/image9.wmf" ContentType="image/x-wmf"/>
  <Override PartName="/word/media/image2.wmf" ContentType="image/x-wmf"/>
  <Override PartName="/word/media/image3.wmf" ContentType="image/x-wmf"/>
  <Override PartName="/word/media/image4.wmf" ContentType="image/x-wmf"/>
  <Override PartName="/word/media/image5.wmf" ContentType="image/x-wmf"/>
  <Override PartName="/word/media/image6.wmf" ContentType="image/x-wmf"/>
  <Override PartName="/word/media/image7.wmf" ContentType="image/x-wmf"/>
  <Override PartName="/word/media/image8.wmf" ContentType="image/x-wmf"/>
  <Override PartName="/word/media/image10.wmf" ContentType="image/x-wmf"/>
  <Override PartName="/word/media/image11.jpeg" ContentType="image/jpe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imes New Roman" w:hAnsi="Times New Roman" w:cs="Times New Roman"/>
          <w:szCs w:val="20"/>
          <w:lang w:eastAsia="en-US"/>
        </w:rPr>
      </w:pPr>
      <w:r>
        <w:rPr>
          <w:rFonts w:cs="Times New Roman" w:ascii="Times New Roman" w:hAnsi="Times New Roman"/>
          <w:szCs w:val="20"/>
          <w:lang w:eastAsia="en-US"/>
        </w:rPr>
      </w:r>
    </w:p>
    <w:p>
      <w:pPr>
        <w:pStyle w:val="Normal"/>
        <w:jc w:val="center"/>
        <w:rPr>
          <w:b w:val="false"/>
          <w:b w:val="false"/>
          <w:bCs w:val="false"/>
          <w:u w:val="single"/>
        </w:rPr>
      </w:pPr>
      <w:r>
        <w:rPr>
          <w:rFonts w:cs="Times New Roman" w:ascii="Times New Roman" w:hAnsi="Times New Roman"/>
          <w:b w:val="false"/>
          <w:bCs w:val="false"/>
          <w:color w:val="000000"/>
          <w:szCs w:val="20"/>
          <w:u w:val="single"/>
        </w:rPr>
        <w:t>Anexo I do Edital</w:t>
      </w:r>
    </w:p>
    <w:p>
      <w:pPr>
        <w:pStyle w:val="Normal"/>
        <w:jc w:val="center"/>
        <w:rPr>
          <w:rFonts w:ascii="Times New Roman" w:hAnsi="Times New Roman" w:cs="Times New Roman"/>
          <w:b/>
          <w:b/>
          <w:bCs/>
          <w:color w:val="000000"/>
          <w:szCs w:val="20"/>
        </w:rPr>
      </w:pPr>
      <w:r>
        <w:rPr/>
      </w:r>
    </w:p>
    <w:p>
      <w:pPr>
        <w:pStyle w:val="Normal"/>
        <w:jc w:val="center"/>
        <w:rPr>
          <w:rFonts w:ascii="Times New Roman" w:hAnsi="Times New Roman" w:cs="Times New Roman"/>
          <w:b/>
          <w:b/>
          <w:bCs/>
          <w:color w:val="000000"/>
          <w:szCs w:val="20"/>
        </w:rPr>
      </w:pPr>
      <w:r>
        <w:rPr>
          <w:rFonts w:cs="Times New Roman" w:ascii="Times New Roman" w:hAnsi="Times New Roman"/>
          <w:b/>
          <w:bCs/>
          <w:color w:val="000000"/>
          <w:szCs w:val="20"/>
        </w:rPr>
        <w:t>TERMO DE REFERÊNCIA</w:t>
      </w:r>
    </w:p>
    <w:p>
      <w:pPr>
        <w:pStyle w:val="Normal"/>
        <w:jc w:val="center"/>
        <w:rPr>
          <w:rFonts w:ascii="Times New Roman" w:hAnsi="Times New Roman" w:cs="Times New Roman"/>
          <w:b/>
          <w:b/>
          <w:bCs/>
          <w:color w:val="000000"/>
          <w:szCs w:val="20"/>
        </w:rPr>
      </w:pPr>
      <w:r>
        <w:rPr>
          <w:rFonts w:cs="Times New Roman" w:ascii="Times New Roman" w:hAnsi="Times New Roman"/>
          <w:b/>
          <w:bCs/>
          <w:color w:val="000000"/>
          <w:szCs w:val="20"/>
        </w:rPr>
      </w:r>
    </w:p>
    <w:p>
      <w:pPr>
        <w:pStyle w:val="Normal"/>
        <w:jc w:val="center"/>
        <w:rPr>
          <w:rFonts w:ascii="Times New Roman" w:hAnsi="Times New Roman" w:cs="Times New Roman"/>
          <w:b/>
          <w:b/>
          <w:bCs/>
          <w:iCs/>
          <w:szCs w:val="20"/>
        </w:rPr>
      </w:pPr>
      <w:r>
        <w:rPr>
          <w:rFonts w:cs="Times New Roman" w:ascii="Times New Roman" w:hAnsi="Times New Roman"/>
          <w:b/>
          <w:bCs/>
          <w:iCs/>
          <w:szCs w:val="20"/>
        </w:rPr>
        <w:t>PRESTAÇÃO DE SERVIÇO CONTÍNUO SEM DEDICAÇÃO DE MÃO DE OBRA</w:t>
      </w:r>
    </w:p>
    <w:p>
      <w:pPr>
        <w:pStyle w:val="Normal"/>
        <w:jc w:val="center"/>
        <w:rPr>
          <w:rFonts w:ascii="Times New Roman" w:hAnsi="Times New Roman" w:cs="Times New Roman"/>
          <w:b/>
          <w:b/>
          <w:bCs/>
          <w:iCs/>
          <w:szCs w:val="20"/>
        </w:rPr>
      </w:pPr>
      <w:r>
        <w:rPr>
          <w:rFonts w:cs="Times New Roman" w:ascii="Times New Roman" w:hAnsi="Times New Roman"/>
          <w:b/>
          <w:bCs/>
          <w:iCs/>
          <w:szCs w:val="20"/>
        </w:rPr>
      </w:r>
    </w:p>
    <w:p>
      <w:pPr>
        <w:pStyle w:val="Nivel1"/>
        <w:numPr>
          <w:ilvl w:val="0"/>
          <w:numId w:val="0"/>
        </w:numPr>
        <w:spacing w:before="0" w:after="0"/>
        <w:ind w:left="0" w:hanging="0"/>
        <w:jc w:val="center"/>
        <w:rPr>
          <w:rFonts w:ascii="Times New Roman" w:hAnsi="Times New Roman"/>
        </w:rPr>
      </w:pPr>
      <w:r>
        <w:rPr>
          <w:rFonts w:ascii="Times New Roman" w:hAnsi="Times New Roman"/>
        </w:rPr>
      </w:r>
    </w:p>
    <w:p>
      <w:pPr>
        <w:pStyle w:val="Nivel1"/>
        <w:numPr>
          <w:ilvl w:val="0"/>
          <w:numId w:val="0"/>
        </w:numPr>
        <w:spacing w:before="0" w:after="0"/>
        <w:ind w:left="0" w:hanging="0"/>
        <w:jc w:val="center"/>
        <w:rPr>
          <w:rFonts w:ascii="Times New Roman" w:hAnsi="Times New Roman"/>
          <w:i/>
          <w:i/>
        </w:rPr>
      </w:pPr>
      <w:r>
        <w:rPr>
          <w:rFonts w:ascii="Times New Roman" w:hAnsi="Times New Roman"/>
          <w:b w:val="false"/>
        </w:rPr>
        <w:t>HEMOBRÁS</w:t>
      </w:r>
    </w:p>
    <w:p>
      <w:pPr>
        <w:pStyle w:val="Nivel1"/>
        <w:numPr>
          <w:ilvl w:val="0"/>
          <w:numId w:val="0"/>
        </w:numPr>
        <w:spacing w:before="0" w:after="0"/>
        <w:ind w:left="0" w:hanging="0"/>
        <w:jc w:val="center"/>
        <w:rPr>
          <w:rFonts w:ascii="Times New Roman" w:hAnsi="Times New Roman"/>
          <w:i/>
          <w:i/>
        </w:rPr>
      </w:pPr>
      <w:r>
        <w:rPr>
          <w:rFonts w:ascii="Times New Roman" w:hAnsi="Times New Roman"/>
          <w:b w:val="false"/>
        </w:rPr>
        <w:t>(Processo Administrativo n.º 25800.005765/2019)</w:t>
      </w:r>
    </w:p>
    <w:p>
      <w:pPr>
        <w:pStyle w:val="Nivel1"/>
        <w:numPr>
          <w:ilvl w:val="0"/>
          <w:numId w:val="0"/>
        </w:numPr>
        <w:spacing w:before="0" w:after="0"/>
        <w:ind w:left="0" w:hanging="0"/>
        <w:jc w:val="center"/>
        <w:rPr>
          <w:rFonts w:ascii="Times New Roman" w:hAnsi="Times New Roman"/>
          <w:i/>
          <w:i/>
        </w:rPr>
      </w:pPr>
      <w:r>
        <w:rPr>
          <w:rFonts w:ascii="Times New Roman" w:hAnsi="Times New Roman"/>
          <w:i/>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DO OBJETO</w:t>
      </w:r>
    </w:p>
    <w:p>
      <w:pPr>
        <w:pStyle w:val="ListParagraph"/>
        <w:numPr>
          <w:ilvl w:val="1"/>
          <w:numId w:val="1"/>
        </w:numPr>
        <w:spacing w:lineRule="auto" w:line="360"/>
        <w:ind w:left="567" w:hanging="425"/>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Contratação de empresa para prestação de serviços de limpeza e manutenção de sistema de tratamento de efluentes sanitários, conforme projetos que seguem no anexo I, composto por fossa séptica (FS), filtro anaeróbio (FA), 04 (quatro) sumidouros (SU) e 02 (dois) tanques sépticos (TS), conforme condições, quantidades e exigências estabelecidas neste instrumento, para os itens apresentados no quadro a seguir:</w:t>
      </w:r>
    </w:p>
    <w:p>
      <w:pPr>
        <w:pStyle w:val="ListParagraph"/>
        <w:spacing w:lineRule="auto" w:line="360"/>
        <w:ind w:left="567" w:hanging="0"/>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r>
    </w:p>
    <w:tbl>
      <w:tblPr>
        <w:tblW w:w="5000" w:type="pct"/>
        <w:jc w:val="left"/>
        <w:tblInd w:w="0" w:type="dxa"/>
        <w:tblCellMar>
          <w:top w:w="0" w:type="dxa"/>
          <w:left w:w="70" w:type="dxa"/>
          <w:bottom w:w="0" w:type="dxa"/>
          <w:right w:w="70" w:type="dxa"/>
        </w:tblCellMar>
        <w:tblLook w:firstRow="0" w:noVBand="0" w:lastRow="0" w:firstColumn="0" w:lastColumn="0" w:noHBand="0" w:val="0000"/>
      </w:tblPr>
      <w:tblGrid>
        <w:gridCol w:w="1168"/>
        <w:gridCol w:w="875"/>
        <w:gridCol w:w="7595"/>
      </w:tblGrid>
      <w:tr>
        <w:trPr>
          <w:trHeight w:val="523" w:hRule="atLeast"/>
        </w:trPr>
        <w:tc>
          <w:tcPr>
            <w:tcW w:w="1168" w:type="dxa"/>
            <w:tcBorders>
              <w:top w:val="single" w:sz="4" w:space="0" w:color="000000"/>
              <w:left w:val="single" w:sz="4" w:space="0" w:color="000000"/>
              <w:bottom w:val="single" w:sz="4" w:space="0" w:color="000000"/>
              <w:right w:val="single" w:sz="4" w:space="0" w:color="000000"/>
            </w:tcBorders>
            <w:vAlign w:val="center"/>
          </w:tcPr>
          <w:p>
            <w:pPr>
              <w:pStyle w:val="Xx"/>
              <w:numPr>
                <w:ilvl w:val="0"/>
                <w:numId w:val="0"/>
              </w:numPr>
              <w:spacing w:before="120" w:after="120"/>
              <w:ind w:left="0" w:hanging="0"/>
              <w:jc w:val="center"/>
              <w:rPr>
                <w:color w:val="000000" w:themeColor="text1"/>
                <w:sz w:val="20"/>
                <w:szCs w:val="20"/>
              </w:rPr>
            </w:pPr>
            <w:r>
              <w:rPr>
                <w:color w:val="000000" w:themeColor="text1"/>
                <w:sz w:val="20"/>
                <w:szCs w:val="20"/>
              </w:rPr>
              <w:t>GRUPO</w:t>
            </w:r>
          </w:p>
        </w:tc>
        <w:tc>
          <w:tcPr>
            <w:tcW w:w="875" w:type="dxa"/>
            <w:tcBorders>
              <w:top w:val="single" w:sz="4" w:space="0" w:color="000000"/>
              <w:left w:val="single" w:sz="4" w:space="0" w:color="000000"/>
              <w:bottom w:val="single" w:sz="4" w:space="0" w:color="000000"/>
              <w:right w:val="single" w:sz="4" w:space="0" w:color="000000"/>
            </w:tcBorders>
            <w:vAlign w:val="center"/>
          </w:tcPr>
          <w:p>
            <w:pPr>
              <w:pStyle w:val="Xx"/>
              <w:numPr>
                <w:ilvl w:val="0"/>
                <w:numId w:val="0"/>
              </w:numPr>
              <w:spacing w:before="120" w:after="120"/>
              <w:ind w:left="0" w:hanging="0"/>
              <w:jc w:val="center"/>
              <w:rPr>
                <w:color w:val="000000" w:themeColor="text1"/>
                <w:sz w:val="20"/>
                <w:szCs w:val="20"/>
              </w:rPr>
            </w:pPr>
            <w:r>
              <w:rPr>
                <w:color w:val="000000" w:themeColor="text1"/>
                <w:sz w:val="20"/>
                <w:szCs w:val="20"/>
              </w:rPr>
              <w:t>ITEM</w:t>
            </w:r>
          </w:p>
        </w:tc>
        <w:tc>
          <w:tcPr>
            <w:tcW w:w="7595" w:type="dxa"/>
            <w:tcBorders>
              <w:top w:val="single" w:sz="4" w:space="0" w:color="000000"/>
              <w:left w:val="single" w:sz="4" w:space="0" w:color="000000"/>
              <w:bottom w:val="single" w:sz="4" w:space="0" w:color="000000"/>
              <w:right w:val="single" w:sz="4" w:space="0" w:color="000000"/>
            </w:tcBorders>
            <w:vAlign w:val="center"/>
          </w:tcPr>
          <w:p>
            <w:pPr>
              <w:pStyle w:val="Xx"/>
              <w:numPr>
                <w:ilvl w:val="0"/>
                <w:numId w:val="0"/>
              </w:numPr>
              <w:spacing w:before="120" w:after="120"/>
              <w:ind w:left="0" w:hanging="0"/>
              <w:jc w:val="center"/>
              <w:rPr>
                <w:color w:val="000000" w:themeColor="text1"/>
                <w:sz w:val="20"/>
                <w:szCs w:val="20"/>
              </w:rPr>
            </w:pPr>
            <w:r>
              <w:rPr>
                <w:color w:val="000000" w:themeColor="text1"/>
                <w:sz w:val="20"/>
                <w:szCs w:val="20"/>
              </w:rPr>
              <w:t>DESCRIÇÃO/ESPECIFICAÇÃO</w:t>
            </w:r>
          </w:p>
        </w:tc>
      </w:tr>
      <w:tr>
        <w:trPr>
          <w:trHeight w:val="316" w:hRule="atLeast"/>
        </w:trPr>
        <w:tc>
          <w:tcPr>
            <w:tcW w:w="1168"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numPr>
                <w:ilvl w:val="2"/>
                <w:numId w:val="3"/>
              </w:numPr>
              <w:spacing w:before="120" w:after="120"/>
              <w:ind w:left="284" w:hanging="79"/>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r>
          </w:p>
        </w:tc>
        <w:tc>
          <w:tcPr>
            <w:tcW w:w="875"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4"/>
              </w:numPr>
              <w:spacing w:before="120" w:after="120"/>
              <w:ind w:left="0" w:hanging="0"/>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r>
          </w:p>
        </w:tc>
        <w:tc>
          <w:tcPr>
            <w:tcW w:w="7595"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t>COLETA E TRANSPORTE DE EFLUENTE SANITÁRIO EM TANQUE DE FIBRA DE VIDRO A VÁCUO, CAPACIDADE DE 15m³.</w:t>
            </w:r>
          </w:p>
        </w:tc>
      </w:tr>
      <w:tr>
        <w:trPr>
          <w:trHeight w:val="511" w:hRule="atLeast"/>
        </w:trPr>
        <w:tc>
          <w:tcPr>
            <w:tcW w:w="1168"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numPr>
                <w:ilvl w:val="2"/>
                <w:numId w:val="3"/>
              </w:numPr>
              <w:spacing w:before="120" w:after="120"/>
              <w:ind w:left="728" w:hanging="504"/>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r>
          </w:p>
        </w:tc>
        <w:tc>
          <w:tcPr>
            <w:tcW w:w="875"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4"/>
              </w:numPr>
              <w:spacing w:before="120" w:after="120"/>
              <w:ind w:left="0" w:hanging="0"/>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r>
          </w:p>
        </w:tc>
        <w:tc>
          <w:tcPr>
            <w:tcW w:w="7595"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t>COLETA E TRANSPORTE DE EFLUENTE SANITÁRIO EM TANQUE DE FIBRA DE VIDRO A VÁCUO, CAPACIDADE DE 20m³.</w:t>
            </w:r>
          </w:p>
        </w:tc>
      </w:tr>
      <w:tr>
        <w:trPr>
          <w:trHeight w:val="511" w:hRule="atLeast"/>
        </w:trPr>
        <w:tc>
          <w:tcPr>
            <w:tcW w:w="1168"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numPr>
                <w:ilvl w:val="2"/>
                <w:numId w:val="3"/>
              </w:numPr>
              <w:spacing w:before="120" w:after="120"/>
              <w:ind w:left="728" w:hanging="504"/>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r>
          </w:p>
        </w:tc>
        <w:tc>
          <w:tcPr>
            <w:tcW w:w="875"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4"/>
              </w:numPr>
              <w:spacing w:before="120" w:after="120"/>
              <w:ind w:left="0" w:hanging="0"/>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r>
          </w:p>
        </w:tc>
        <w:tc>
          <w:tcPr>
            <w:tcW w:w="7595"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t>COLETA E TRANSPORTE DE EFLUENTE SANITÁRIO DA FOSSA E SUMIDOURO A VÁCUO DE 20m³.</w:t>
            </w:r>
          </w:p>
        </w:tc>
      </w:tr>
      <w:tr>
        <w:trPr>
          <w:trHeight w:val="511" w:hRule="atLeast"/>
        </w:trPr>
        <w:tc>
          <w:tcPr>
            <w:tcW w:w="1168"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numPr>
                <w:ilvl w:val="2"/>
                <w:numId w:val="3"/>
              </w:numPr>
              <w:spacing w:before="120" w:after="120"/>
              <w:ind w:left="728" w:hanging="504"/>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r>
          </w:p>
        </w:tc>
        <w:tc>
          <w:tcPr>
            <w:tcW w:w="875"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4"/>
              </w:numPr>
              <w:spacing w:before="120" w:after="120"/>
              <w:ind w:left="0" w:hanging="0"/>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r>
          </w:p>
        </w:tc>
        <w:tc>
          <w:tcPr>
            <w:tcW w:w="7595"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t>DESLOCAMENTO DE VEÍCULOS COMBINADOS (HIDRO + VÁCUO) PARA LIMPEZA E DESOBSTRUÇÃO DE FILTRO+FOSSA+SUMIDOUROS E TUBULAÇÕES</w:t>
            </w:r>
          </w:p>
        </w:tc>
      </w:tr>
      <w:tr>
        <w:trPr>
          <w:trHeight w:val="60" w:hRule="atLeast"/>
        </w:trPr>
        <w:tc>
          <w:tcPr>
            <w:tcW w:w="1168"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120" w:after="0"/>
              <w:ind w:left="284" w:hanging="0"/>
              <w:rPr>
                <w:rFonts w:ascii="Times New Roman" w:hAnsi="Times New Roman" w:cs="Times New Roman"/>
                <w:color w:val="000000" w:themeColor="text1"/>
                <w:szCs w:val="20"/>
              </w:rPr>
            </w:pPr>
            <w:r>
              <w:rPr>
                <w:rFonts w:cs="Times New Roman" w:ascii="Times New Roman" w:hAnsi="Times New Roman"/>
                <w:color w:val="000000" w:themeColor="text1"/>
                <w:szCs w:val="20"/>
              </w:rPr>
            </w:r>
          </w:p>
        </w:tc>
        <w:tc>
          <w:tcPr>
            <w:tcW w:w="875"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4"/>
              </w:numPr>
              <w:spacing w:before="120" w:after="120"/>
              <w:ind w:left="0" w:hanging="0"/>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r>
          </w:p>
        </w:tc>
        <w:tc>
          <w:tcPr>
            <w:tcW w:w="759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t>SERVIÇO DE HIDROJATEAMENTO PARA LIMPEZA E DESOBSTRUÇÃO DE FILTRO + FOSSA + SUMIDOUROS E TUBULAÇÕES</w:t>
            </w:r>
          </w:p>
        </w:tc>
      </w:tr>
      <w:tr>
        <w:trPr>
          <w:trHeight w:val="60" w:hRule="atLeast"/>
        </w:trPr>
        <w:tc>
          <w:tcPr>
            <w:tcW w:w="1168"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120" w:after="0"/>
              <w:ind w:left="284" w:hanging="0"/>
              <w:rPr>
                <w:rFonts w:ascii="Times New Roman" w:hAnsi="Times New Roman" w:cs="Times New Roman"/>
                <w:color w:val="000000" w:themeColor="text1"/>
                <w:szCs w:val="20"/>
              </w:rPr>
            </w:pPr>
            <w:r>
              <w:rPr>
                <w:rFonts w:cs="Times New Roman" w:ascii="Times New Roman" w:hAnsi="Times New Roman"/>
                <w:color w:val="000000" w:themeColor="text1"/>
                <w:szCs w:val="20"/>
              </w:rPr>
            </w:r>
          </w:p>
        </w:tc>
        <w:tc>
          <w:tcPr>
            <w:tcW w:w="875"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4"/>
              </w:numPr>
              <w:spacing w:before="120" w:after="120"/>
              <w:ind w:left="0" w:hanging="0"/>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r>
          </w:p>
        </w:tc>
        <w:tc>
          <w:tcPr>
            <w:tcW w:w="759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t>COLETA E TRANSPORTE DE EFLUENTE SANITÁRIO EM VEÍCULO COMBINADO (HIDRO + VÁCUO) COM CAPACIDADE PARA ATÉ 10m³</w:t>
            </w:r>
          </w:p>
        </w:tc>
      </w:tr>
      <w:tr>
        <w:trPr>
          <w:trHeight w:val="60" w:hRule="atLeast"/>
        </w:trPr>
        <w:tc>
          <w:tcPr>
            <w:tcW w:w="1168"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120" w:after="0"/>
              <w:ind w:left="284" w:hanging="0"/>
              <w:rPr>
                <w:rFonts w:ascii="Times New Roman" w:hAnsi="Times New Roman" w:cs="Times New Roman"/>
                <w:color w:val="000000" w:themeColor="text1"/>
                <w:szCs w:val="20"/>
              </w:rPr>
            </w:pPr>
            <w:r>
              <w:rPr>
                <w:rFonts w:cs="Times New Roman" w:ascii="Times New Roman" w:hAnsi="Times New Roman"/>
                <w:color w:val="000000" w:themeColor="text1"/>
                <w:szCs w:val="20"/>
              </w:rPr>
            </w:r>
          </w:p>
        </w:tc>
        <w:tc>
          <w:tcPr>
            <w:tcW w:w="875"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4"/>
              </w:numPr>
              <w:spacing w:before="120" w:after="120"/>
              <w:ind w:left="0" w:hanging="0"/>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r>
          </w:p>
        </w:tc>
        <w:tc>
          <w:tcPr>
            <w:tcW w:w="759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color w:val="000000" w:themeColor="text1"/>
                <w:szCs w:val="20"/>
              </w:rPr>
            </w:pPr>
            <w:r>
              <w:rPr>
                <w:rFonts w:cs="Times New Roman" w:ascii="Times New Roman" w:hAnsi="Times New Roman"/>
                <w:color w:val="000000" w:themeColor="text1"/>
                <w:szCs w:val="20"/>
              </w:rPr>
              <w:t>TRATAMENTO E DESTINAÇÃO FINAL DE EFLUENTE SANITÁRIO ETE LICENCIADA</w:t>
            </w:r>
          </w:p>
        </w:tc>
      </w:tr>
    </w:tbl>
    <w:p>
      <w:pPr>
        <w:pStyle w:val="ListParagraph"/>
        <w:spacing w:lineRule="auto" w:line="360"/>
        <w:ind w:left="567" w:hanging="0"/>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r>
    </w:p>
    <w:p>
      <w:pPr>
        <w:pStyle w:val="ListParagraph"/>
        <w:numPr>
          <w:ilvl w:val="1"/>
          <w:numId w:val="1"/>
        </w:numPr>
        <w:spacing w:lineRule="auto" w:line="360"/>
        <w:ind w:left="567" w:hanging="425"/>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Todos os serviços descritos foram alocados em um único grupo, pois se inter-relacionam e possibilitam um gerenciamento centralizado dos serviços a serem desempenhados, implicando em vantagem econômica para a Hemobrás bem como possibilitando um melhor aproveitamento das atividades.</w:t>
      </w:r>
    </w:p>
    <w:p>
      <w:pPr>
        <w:pStyle w:val="ListParagraph"/>
        <w:spacing w:lineRule="auto" w:line="360"/>
        <w:ind w:left="567" w:hanging="0"/>
        <w:rPr>
          <w:rFonts w:ascii="Times New Roman" w:hAnsi="Times New Roman" w:cs="Times New Roman"/>
          <w:color w:val="000000" w:themeColor="text1"/>
          <w:szCs w:val="20"/>
        </w:rPr>
      </w:pPr>
      <w:r>
        <w:rPr>
          <w:rFonts w:cs="Times New Roman" w:ascii="Times New Roman" w:hAnsi="Times New Roman"/>
          <w:color w:val="000000" w:themeColor="text1"/>
          <w:szCs w:val="20"/>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JUSTIFICATIVA E OBJETIVO DA CONTRATAÇÃO</w:t>
      </w:r>
    </w:p>
    <w:p>
      <w:pPr>
        <w:pStyle w:val="Normal"/>
        <w:numPr>
          <w:ilvl w:val="1"/>
          <w:numId w:val="1"/>
        </w:numPr>
        <w:spacing w:lineRule="auto" w:line="360" w:before="0" w:after="0"/>
        <w:ind w:left="567" w:hanging="432"/>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 HEMOBRÁS não dispõe em seu quadro funcional de profissionais aptos para a execução das atividades de limpeza e manutenção do sistema de tratamento de efluentes instalado em sua planta, assim como não possui os veículos, os equipamentos e as autorizações ambientais que se fazem necessários para realização das atividades.</w:t>
      </w:r>
    </w:p>
    <w:p>
      <w:pPr>
        <w:pStyle w:val="Normal"/>
        <w:numPr>
          <w:ilvl w:val="1"/>
          <w:numId w:val="1"/>
        </w:numPr>
        <w:spacing w:lineRule="auto" w:line="360" w:before="0" w:after="0"/>
        <w:ind w:left="567" w:hanging="432"/>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 limpeza e manutenção periódica de tanques e fossa sépticos, filtros anaeróbios e sumidouros são previstos nas normas técnicas que tratam dos projetos, construções e operações dessas unidades, de forma a garantir o funcionamento adequado do sistema e a eficiência de tratamento esperada.</w:t>
      </w:r>
    </w:p>
    <w:p>
      <w:pPr>
        <w:pStyle w:val="Normal"/>
        <w:numPr>
          <w:ilvl w:val="1"/>
          <w:numId w:val="1"/>
        </w:numPr>
        <w:spacing w:lineRule="auto" w:line="360" w:before="0" w:after="0"/>
        <w:ind w:left="567" w:hanging="432"/>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 contratação dos serviços elencados neste instrumento visa ainda o atendimento às exigências constantes nas licenças ambientais de operação dos blocos B01, B05 e B12 e P01 - Portaria, atendidos pelo sistema de tratamento especificado.</w:t>
      </w:r>
    </w:p>
    <w:p>
      <w:pPr>
        <w:pStyle w:val="Normal"/>
        <w:spacing w:lineRule="auto" w:line="360" w:before="0" w:after="0"/>
        <w:ind w:left="567" w:hanging="0"/>
        <w:contextualSpacing/>
        <w:jc w:val="both"/>
        <w:rPr>
          <w:rFonts w:ascii="Times New Roman" w:hAnsi="Times New Roman" w:cs="Times New Roman"/>
          <w:szCs w:val="20"/>
        </w:rPr>
      </w:pPr>
      <w:r>
        <w:rPr>
          <w:rFonts w:cs="Times New Roman" w:ascii="Times New Roman" w:hAnsi="Times New Roman"/>
          <w:szCs w:val="20"/>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DA CLASSIFICAÇÃO DOS SERVIÇOS</w:t>
      </w:r>
    </w:p>
    <w:p>
      <w:pPr>
        <w:pStyle w:val="Normal"/>
        <w:numPr>
          <w:ilvl w:val="1"/>
          <w:numId w:val="1"/>
        </w:numPr>
        <w:spacing w:lineRule="auto" w:line="360" w:before="0" w:after="0"/>
        <w:ind w:left="567" w:hanging="426"/>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 xml:space="preserve">O serviço objeto deste termo de referência é comum nos termos do parágrafo único, do </w:t>
      </w:r>
      <w:r>
        <w:rPr>
          <w:rFonts w:cs="Times New Roman" w:ascii="Times New Roman" w:hAnsi="Times New Roman"/>
          <w:color w:val="000000"/>
          <w:szCs w:val="20"/>
        </w:rPr>
        <w:t>Art. 3º, II, do Decreto n. 10.024, de 20 de setembro de 2019</w:t>
      </w:r>
      <w:r>
        <w:rPr>
          <w:rFonts w:cs="Times New Roman" w:ascii="Times New Roman" w:hAnsi="Times New Roman"/>
          <w:color w:val="000000" w:themeColor="text1"/>
          <w:szCs w:val="20"/>
        </w:rPr>
        <w:t>, assim entendido aqueles cujos padrões de desempenho e qualidade possam ser objetivamente definidos por meio de especificações usuais de mercado.</w:t>
      </w:r>
    </w:p>
    <w:p>
      <w:pPr>
        <w:pStyle w:val="Normal"/>
        <w:numPr>
          <w:ilvl w:val="1"/>
          <w:numId w:val="1"/>
        </w:numPr>
        <w:spacing w:lineRule="auto" w:line="360" w:before="0" w:after="0"/>
        <w:ind w:left="567" w:hanging="426"/>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Os serviços a serem contratados enquadram-se nos pressupostos do Decreto nº 9.507, de 2018, constituindo-se em atividades materiais acessórias, instrumentais ou complementares à área de competência legal da HEMOBRÁS, não inerentes às categorias funcionais abrangidas por seu respectivo plano de cargos.</w:t>
      </w:r>
    </w:p>
    <w:p>
      <w:pPr>
        <w:pStyle w:val="Normal"/>
        <w:numPr>
          <w:ilvl w:val="1"/>
          <w:numId w:val="1"/>
        </w:numPr>
        <w:spacing w:lineRule="auto" w:line="360" w:before="0" w:after="0"/>
        <w:ind w:left="567" w:hanging="426"/>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 prestação dos serviços não gera vínculo empregatício entre os empregados da Contratada e a HEMOBRÁS, vedando-se qualquer relação entre estes que caracterize pessoalidade e subordinação direta.</w:t>
      </w:r>
    </w:p>
    <w:p>
      <w:pPr>
        <w:pStyle w:val="Normal"/>
        <w:spacing w:lineRule="auto" w:line="360" w:before="0" w:after="0"/>
        <w:ind w:left="567" w:hanging="0"/>
        <w:contextualSpacing/>
        <w:jc w:val="both"/>
        <w:rPr>
          <w:rFonts w:ascii="Times New Roman" w:hAnsi="Times New Roman" w:cs="Times New Roman"/>
          <w:szCs w:val="20"/>
        </w:rPr>
      </w:pPr>
      <w:r>
        <w:rPr>
          <w:rFonts w:cs="Times New Roman" w:ascii="Times New Roman" w:hAnsi="Times New Roman"/>
          <w:szCs w:val="20"/>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FORMA DE PRESTAÇÃO DOS SERVIÇOS</w:t>
      </w:r>
    </w:p>
    <w:p>
      <w:pPr>
        <w:pStyle w:val="Normal"/>
        <w:numPr>
          <w:ilvl w:val="1"/>
          <w:numId w:val="1"/>
        </w:numPr>
        <w:spacing w:lineRule="auto" w:line="360" w:before="0" w:after="0"/>
        <w:ind w:left="567" w:hanging="426"/>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Os serviços serão executados conforme discriminado abaixo:</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COLETA E TRANSPORTE DE EFLUENTE SANITÁRIO EM TANQUE DE FIVRA DE VIDRO À VÁCUO, CAPACIDADE DE 15M</w:t>
      </w:r>
      <w:r>
        <w:rPr/>
        <w:t>³.</w:t>
      </w:r>
    </w:p>
    <w:p>
      <w:pPr>
        <w:pStyle w:val="ListParagraph"/>
        <w:numPr>
          <w:ilvl w:val="1"/>
          <w:numId w:val="5"/>
        </w:numPr>
        <w:spacing w:lineRule="auto" w:line="360" w:before="0" w:after="120"/>
        <w:ind w:left="851" w:hanging="360"/>
        <w:jc w:val="both"/>
        <w:rPr>
          <w:rFonts w:ascii="Times New Roman" w:hAnsi="Times New Roman" w:cs="Times New Roman"/>
        </w:rPr>
      </w:pPr>
      <w:r>
        <w:rPr>
          <w:rFonts w:cs="Times New Roman" w:ascii="Times New Roman" w:hAnsi="Times New Roman"/>
        </w:rPr>
        <w:t>Coleta do efluente acumulado no sistema de tratamento e do efluente resultante da limpeza do sistema em um ou mais veículos autorizados e transporte dos rejeitos para estação de tratamento de efluentes (ETE) licenciada pelo órgão ambiental competente;</w:t>
      </w:r>
    </w:p>
    <w:p>
      <w:pPr>
        <w:pStyle w:val="ListParagraph"/>
        <w:numPr>
          <w:ilvl w:val="1"/>
          <w:numId w:val="5"/>
        </w:numPr>
        <w:spacing w:lineRule="auto" w:line="360" w:before="0" w:after="120"/>
        <w:ind w:left="851" w:hanging="360"/>
        <w:jc w:val="both"/>
        <w:rPr>
          <w:rFonts w:ascii="Times New Roman" w:hAnsi="Times New Roman" w:cs="Times New Roman"/>
        </w:rPr>
      </w:pPr>
      <w:r>
        <w:rPr>
          <w:rFonts w:cs="Times New Roman" w:ascii="Times New Roman" w:hAnsi="Times New Roman"/>
        </w:rPr>
        <w:t xml:space="preserve">A capacidade total de coleta de efluentes por serviço deverá ser de </w:t>
      </w:r>
      <w:r>
        <w:rPr>
          <w:rFonts w:cs="Times New Roman" w:ascii="Times New Roman" w:hAnsi="Times New Roman"/>
          <w:b/>
        </w:rPr>
        <w:t>no mínimo 15 m³</w:t>
      </w:r>
      <w:r>
        <w:rPr>
          <w:rFonts w:cs="Times New Roman" w:ascii="Times New Roman" w:hAnsi="Times New Roman"/>
        </w:rPr>
        <w:t>.</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COLETA E TRANSPORTE DE EFLUENTE SANITÁRIO EM TANQUE DE FIVRA DE VIDRO À VÁCUO, CAPACIDADE DE 20M</w:t>
      </w:r>
      <w:r>
        <w:rPr/>
        <w:t>³.</w:t>
      </w:r>
    </w:p>
    <w:p>
      <w:pPr>
        <w:pStyle w:val="ListParagraph"/>
        <w:numPr>
          <w:ilvl w:val="1"/>
          <w:numId w:val="6"/>
        </w:numPr>
        <w:spacing w:lineRule="auto" w:line="360" w:before="0" w:after="120"/>
        <w:ind w:left="851" w:hanging="360"/>
        <w:jc w:val="both"/>
        <w:rPr>
          <w:rFonts w:ascii="Times New Roman" w:hAnsi="Times New Roman" w:cs="Times New Roman"/>
        </w:rPr>
      </w:pPr>
      <w:r>
        <w:rPr>
          <w:rFonts w:cs="Times New Roman" w:ascii="Times New Roman" w:hAnsi="Times New Roman"/>
        </w:rPr>
        <w:t>Coleta do efluente acumulado no sistema de tratamento e do efluente resultante da limpeza do sistema em um ou mais veículos autorizados e transporte dos rejeitos para estação de tratamento de efluentes (ETE) licenciada pelo órgão ambiental competente;</w:t>
      </w:r>
    </w:p>
    <w:p>
      <w:pPr>
        <w:pStyle w:val="ListParagraph"/>
        <w:numPr>
          <w:ilvl w:val="1"/>
          <w:numId w:val="6"/>
        </w:numPr>
        <w:spacing w:lineRule="auto" w:line="360" w:before="0" w:after="120"/>
        <w:ind w:left="851" w:hanging="360"/>
        <w:jc w:val="both"/>
        <w:rPr>
          <w:rFonts w:ascii="Times New Roman" w:hAnsi="Times New Roman" w:cs="Times New Roman"/>
        </w:rPr>
      </w:pPr>
      <w:r>
        <w:rPr>
          <w:rFonts w:cs="Times New Roman" w:ascii="Times New Roman" w:hAnsi="Times New Roman"/>
        </w:rPr>
        <w:t>A capacidade total de coleta de efluentes por serviço deverá ser de no mínimo 20 m³.</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COLETA E TRANSPORTE DE EFLUENTE SANITÁRIO DA FOSSA E SUMIDOURO A VÁCUO DE 20m³.</w:t>
      </w:r>
    </w:p>
    <w:p>
      <w:pPr>
        <w:pStyle w:val="ListParagraph"/>
        <w:numPr>
          <w:ilvl w:val="1"/>
          <w:numId w:val="7"/>
        </w:numPr>
        <w:spacing w:lineRule="auto" w:line="360" w:before="0" w:after="120"/>
        <w:ind w:left="851" w:hanging="360"/>
        <w:jc w:val="both"/>
        <w:rPr>
          <w:rFonts w:ascii="Times New Roman" w:hAnsi="Times New Roman" w:cs="Times New Roman"/>
        </w:rPr>
      </w:pPr>
      <w:r>
        <w:rPr>
          <w:rFonts w:cs="Times New Roman" w:ascii="Times New Roman" w:hAnsi="Times New Roman"/>
        </w:rPr>
        <w:t>Coleta do efluente acumulado no sistema de tratamento e do efluente resultante da limpeza do sistema em um ou mais veículos autorizados e transporte dos rejeitos para estação de tratamento de efluentes (ETE) licenciada pelo órgão ambiental competente;</w:t>
      </w:r>
    </w:p>
    <w:p>
      <w:pPr>
        <w:pStyle w:val="ListParagraph"/>
        <w:numPr>
          <w:ilvl w:val="1"/>
          <w:numId w:val="7"/>
        </w:numPr>
        <w:spacing w:lineRule="auto" w:line="360" w:before="0" w:after="120"/>
        <w:ind w:left="851" w:hanging="360"/>
        <w:jc w:val="both"/>
        <w:rPr>
          <w:rFonts w:ascii="Times New Roman" w:hAnsi="Times New Roman" w:cs="Times New Roman"/>
        </w:rPr>
      </w:pPr>
      <w:r>
        <w:rPr>
          <w:rFonts w:cs="Times New Roman" w:ascii="Times New Roman" w:hAnsi="Times New Roman"/>
        </w:rPr>
        <w:t>A capacidade total de coleta de efluentes por serviço deverá ser de no mínimo 20 m³.</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DESLOCAMENTO DE VEÍCULOS COMBINADOS (HIDRO + VÁCUO) PARA LIMPEZA E DESOBSTRUÇÃO DE FILTRO + FOSSA + SUMIDOUROS E TUBULAÇÕES</w:t>
      </w:r>
    </w:p>
    <w:p>
      <w:pPr>
        <w:pStyle w:val="ListParagraph"/>
        <w:numPr>
          <w:ilvl w:val="1"/>
          <w:numId w:val="8"/>
        </w:numPr>
        <w:spacing w:lineRule="auto" w:line="360" w:before="0" w:after="120"/>
        <w:ind w:left="851" w:hanging="360"/>
        <w:jc w:val="both"/>
        <w:rPr>
          <w:rFonts w:ascii="Times New Roman" w:hAnsi="Times New Roman" w:cs="Times New Roman"/>
        </w:rPr>
      </w:pPr>
      <w:r>
        <w:rPr>
          <w:rFonts w:cs="Times New Roman" w:ascii="Times New Roman" w:hAnsi="Times New Roman"/>
        </w:rPr>
        <w:t>Fornecimento de profissionais e veículos para limpeza do sistema de tratamento por hidrojateamento, retrolavagem e desobstrução de tubulações.</w:t>
      </w:r>
    </w:p>
    <w:p>
      <w:pPr>
        <w:pStyle w:val="ListParagraph"/>
        <w:numPr>
          <w:ilvl w:val="1"/>
          <w:numId w:val="8"/>
        </w:numPr>
        <w:spacing w:lineRule="auto" w:line="360" w:before="0" w:after="120"/>
        <w:ind w:left="851" w:hanging="360"/>
        <w:jc w:val="both"/>
        <w:rPr>
          <w:rFonts w:ascii="Times New Roman" w:hAnsi="Times New Roman" w:cs="Times New Roman"/>
        </w:rPr>
      </w:pPr>
      <w:r>
        <w:rPr>
          <w:rFonts w:cs="Times New Roman" w:ascii="Times New Roman" w:hAnsi="Times New Roman"/>
        </w:rPr>
        <w:t>Serviço cobrado por deslocamento/viagem. Será necessária 1 (uma) viagem.</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SERVIÇO DE HIDROJATEAMENTO PARA LIMPEZA E DESOBSTRUÇÃO DE FILTRO + FOSSA + SUMIDOUROS E TUBULAÇÕES</w:t>
      </w:r>
    </w:p>
    <w:p>
      <w:pPr>
        <w:pStyle w:val="ListParagraph"/>
        <w:numPr>
          <w:ilvl w:val="1"/>
          <w:numId w:val="9"/>
        </w:numPr>
        <w:spacing w:lineRule="auto" w:line="360" w:before="0" w:after="120"/>
        <w:ind w:left="851" w:hanging="360"/>
        <w:jc w:val="both"/>
        <w:rPr>
          <w:rFonts w:ascii="Times New Roman" w:hAnsi="Times New Roman" w:cs="Times New Roman"/>
        </w:rPr>
      </w:pPr>
      <w:r>
        <w:rPr>
          <w:rFonts w:cs="Times New Roman" w:ascii="Times New Roman" w:hAnsi="Times New Roman"/>
        </w:rPr>
        <w:t>Fornecimento de água não potável em um ou mais veículos que totalizem no mínimo 10 m³ de água para realizar a limpeza do meio filtrante do filtro anaeróbio (FA) e limpeza dos demais componentes do sistema de tratamento de efluentes sanitários, se necessário;</w:t>
      </w:r>
    </w:p>
    <w:p>
      <w:pPr>
        <w:pStyle w:val="ListParagraph"/>
        <w:numPr>
          <w:ilvl w:val="1"/>
          <w:numId w:val="9"/>
        </w:numPr>
        <w:spacing w:lineRule="auto" w:line="360" w:before="0" w:after="120"/>
        <w:ind w:left="851" w:hanging="360"/>
        <w:jc w:val="both"/>
        <w:rPr>
          <w:rFonts w:ascii="Times New Roman" w:hAnsi="Times New Roman" w:cs="Times New Roman"/>
        </w:rPr>
      </w:pPr>
      <w:r>
        <w:rPr>
          <w:rFonts w:cs="Times New Roman" w:ascii="Times New Roman" w:hAnsi="Times New Roman"/>
        </w:rPr>
        <w:t>A água a ser utilizada no serviço não deverá conter substâncias e/ou organismos que possam vir a prejudicar a microbiota que se desenvolve nas unidades de tratamento do sistema, devendo possuir qualidade mínima que atenda os padrões equivalentes às águas utilizadas para recreação de contato primário, conforme classificação da Resolução CONAMA nº 357/2005 ou Res. CONAMA nº 396/2006; ou que atenda os padrões para as classes 1 e 2 para reuso, especificados na norma ABNT NBR 13969. Portanto, não e necessário o uso de água potável.</w:t>
      </w:r>
    </w:p>
    <w:p>
      <w:pPr>
        <w:pStyle w:val="ListParagraph"/>
        <w:numPr>
          <w:ilvl w:val="1"/>
          <w:numId w:val="9"/>
        </w:numPr>
        <w:spacing w:lineRule="auto" w:line="360" w:before="0" w:after="120"/>
        <w:ind w:left="851" w:hanging="360"/>
        <w:jc w:val="both"/>
        <w:rPr>
          <w:rFonts w:ascii="Times New Roman" w:hAnsi="Times New Roman" w:cs="Times New Roman"/>
        </w:rPr>
      </w:pPr>
      <w:r>
        <w:rPr>
          <w:rFonts w:cs="Times New Roman" w:ascii="Times New Roman" w:hAnsi="Times New Roman"/>
        </w:rPr>
        <w:t>Serviço executado por hora. A duração do serviço será por uma diária, logo: h = 1 x 8h = 8h.</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COLETA E TRANSPORTE DE EFLUENTE SANITÁRIO EM VEÍCULO COMBINADO (HIDRO + VÁCUO) COM CAPACIDADE PARA ATÉ 10m³.</w:t>
      </w:r>
    </w:p>
    <w:p>
      <w:pPr>
        <w:pStyle w:val="ListParagraph"/>
        <w:numPr>
          <w:ilvl w:val="1"/>
          <w:numId w:val="10"/>
        </w:numPr>
        <w:spacing w:lineRule="auto" w:line="360" w:before="0" w:after="120"/>
        <w:ind w:left="851" w:hanging="360"/>
        <w:jc w:val="both"/>
        <w:rPr>
          <w:rFonts w:ascii="Times New Roman" w:hAnsi="Times New Roman" w:cs="Times New Roman"/>
        </w:rPr>
      </w:pPr>
      <w:r>
        <w:rPr>
          <w:rFonts w:cs="Times New Roman" w:ascii="Times New Roman" w:hAnsi="Times New Roman"/>
        </w:rPr>
        <w:t>Coleta do efluente acumulado no sistema de tratamento e do efluente resultante da limpeza do sistema em um ou mais veículos autorizados e transporte dos rejeitos para estação de tratamento de efluentes (ETE) licenciada pelo órgão ambiental competente;</w:t>
      </w:r>
    </w:p>
    <w:p>
      <w:pPr>
        <w:pStyle w:val="ListParagraph"/>
        <w:numPr>
          <w:ilvl w:val="1"/>
          <w:numId w:val="10"/>
        </w:numPr>
        <w:spacing w:lineRule="auto" w:line="360" w:before="0" w:after="120"/>
        <w:ind w:left="851" w:hanging="360"/>
        <w:jc w:val="both"/>
        <w:rPr>
          <w:rFonts w:ascii="Times New Roman" w:hAnsi="Times New Roman" w:cs="Times New Roman"/>
        </w:rPr>
      </w:pPr>
      <w:r>
        <w:rPr>
          <w:rFonts w:cs="Times New Roman" w:ascii="Times New Roman" w:hAnsi="Times New Roman"/>
        </w:rPr>
        <w:t>A capacidade total de coleta de efluentes por serviço deverá ser de no mínimo 10 m³.</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TRATAMENTO E DESTINAÇÃO FINAL DE EFLUENTE SANITÁRIO EM ETE LICENCIADA</w:t>
      </w:r>
    </w:p>
    <w:p>
      <w:pPr>
        <w:pStyle w:val="ListParagraph"/>
        <w:numPr>
          <w:ilvl w:val="1"/>
          <w:numId w:val="11"/>
        </w:numPr>
        <w:spacing w:lineRule="auto" w:line="360" w:before="0" w:after="120"/>
        <w:ind w:left="851" w:hanging="360"/>
        <w:jc w:val="both"/>
        <w:rPr>
          <w:rFonts w:ascii="Times New Roman" w:hAnsi="Times New Roman" w:cs="Times New Roman"/>
        </w:rPr>
      </w:pPr>
      <w:r>
        <w:rPr>
          <w:rFonts w:cs="Times New Roman" w:ascii="Times New Roman" w:hAnsi="Times New Roman"/>
        </w:rPr>
        <w:t>Tratamento do efluente em ETE licenciada pelo órgão ambiental competente;</w:t>
      </w:r>
    </w:p>
    <w:p>
      <w:pPr>
        <w:pStyle w:val="ListParagraph"/>
        <w:numPr>
          <w:ilvl w:val="1"/>
          <w:numId w:val="11"/>
        </w:numPr>
        <w:spacing w:lineRule="auto" w:line="360" w:before="0" w:after="120"/>
        <w:ind w:left="851" w:hanging="360"/>
        <w:jc w:val="both"/>
        <w:rPr>
          <w:rFonts w:ascii="Times New Roman" w:hAnsi="Times New Roman" w:cs="Times New Roman"/>
        </w:rPr>
      </w:pPr>
      <w:r>
        <w:rPr>
          <w:rFonts w:cs="Times New Roman" w:ascii="Times New Roman" w:hAnsi="Times New Roman"/>
        </w:rPr>
        <w:t>Envio de Certificado de Destinação Final para a HEMOBRÁS.</w:t>
      </w:r>
    </w:p>
    <w:p>
      <w:pPr>
        <w:pStyle w:val="Normal"/>
        <w:numPr>
          <w:ilvl w:val="1"/>
          <w:numId w:val="1"/>
        </w:numPr>
        <w:spacing w:lineRule="auto" w:line="360" w:before="0" w:after="0"/>
        <w:ind w:left="567" w:hanging="426"/>
        <w:contextualSpacing/>
        <w:jc w:val="both"/>
        <w:rPr>
          <w:rFonts w:ascii="Times New Roman" w:hAnsi="Times New Roman" w:cs="Times New Roman"/>
          <w:bCs/>
          <w:szCs w:val="20"/>
        </w:rPr>
      </w:pPr>
      <w:r>
        <w:rPr>
          <w:rFonts w:cs="Times New Roman" w:ascii="Times New Roman" w:hAnsi="Times New Roman"/>
          <w:bCs/>
          <w:szCs w:val="20"/>
        </w:rPr>
        <w:t xml:space="preserve">Todos os procedimentos a serem seguidos pela CONTRATADA durante a execução do contrato, de forma a atender os itens do Objeto deste Termo de Referência, estão descritos no item </w:t>
      </w:r>
      <w:r>
        <w:rPr>
          <w:rFonts w:cs="Times New Roman" w:ascii="Times New Roman" w:hAnsi="Times New Roman"/>
          <w:bCs/>
          <w:szCs w:val="20"/>
        </w:rPr>
        <w:fldChar w:fldCharType="begin"/>
      </w:r>
      <w:r>
        <w:rPr>
          <w:szCs w:val="20"/>
          <w:bCs/>
          <w:rFonts w:cs="Times New Roman" w:ascii="Times New Roman" w:hAnsi="Times New Roman"/>
        </w:rPr>
        <w:instrText> REF _Ref452975295 \r \h </w:instrText>
      </w:r>
      <w:r>
        <w:rPr>
          <w:szCs w:val="20"/>
          <w:bCs/>
          <w:rFonts w:cs="Times New Roman" w:ascii="Times New Roman" w:hAnsi="Times New Roman"/>
        </w:rPr>
        <w:fldChar w:fldCharType="separate"/>
      </w:r>
      <w:r>
        <w:rPr>
          <w:szCs w:val="20"/>
          <w:bCs/>
          <w:rFonts w:cs="Times New Roman" w:ascii="Times New Roman" w:hAnsi="Times New Roman"/>
        </w:rPr>
        <w:t>4.6.</w:t>
      </w:r>
      <w:r>
        <w:rPr>
          <w:szCs w:val="20"/>
          <w:bCs/>
          <w:rFonts w:cs="Times New Roman" w:ascii="Times New Roman" w:hAnsi="Times New Roman"/>
        </w:rPr>
        <w:fldChar w:fldCharType="end"/>
      </w:r>
      <w:r>
        <w:rPr>
          <w:rFonts w:cs="Times New Roman" w:ascii="Times New Roman" w:hAnsi="Times New Roman"/>
          <w:bCs/>
          <w:szCs w:val="20"/>
        </w:rPr>
        <w:t>.</w:t>
      </w:r>
    </w:p>
    <w:p>
      <w:pPr>
        <w:pStyle w:val="Normal"/>
        <w:numPr>
          <w:ilvl w:val="1"/>
          <w:numId w:val="1"/>
        </w:numPr>
        <w:spacing w:lineRule="auto" w:line="360" w:before="0" w:after="0"/>
        <w:ind w:left="567" w:hanging="426"/>
        <w:contextualSpacing/>
        <w:jc w:val="both"/>
        <w:rPr>
          <w:rFonts w:ascii="Times New Roman" w:hAnsi="Times New Roman" w:cs="Times New Roman"/>
          <w:bCs/>
          <w:szCs w:val="20"/>
        </w:rPr>
      </w:pPr>
      <w:r>
        <w:rPr>
          <w:rFonts w:cs="Times New Roman" w:ascii="Times New Roman" w:hAnsi="Times New Roman"/>
          <w:bCs/>
          <w:szCs w:val="20"/>
        </w:rPr>
        <w:t>A execução de todas as atividades previstas neste Termo de Referência deverá obedecer às determinações legais em nível nacional, estadual e municipal, bem como as normas técnicas emitidas pela Associação Brasileira de Normas Técnicas (ABNT) e as normas de segurança emitidas pelo Ministério do Trabalho, destacando as normas a seguir:</w:t>
      </w:r>
    </w:p>
    <w:p>
      <w:pPr>
        <w:pStyle w:val="ListParagraph"/>
        <w:numPr>
          <w:ilvl w:val="1"/>
          <w:numId w:val="12"/>
        </w:numPr>
        <w:spacing w:lineRule="auto" w:line="360" w:before="0" w:after="120"/>
        <w:ind w:left="851" w:hanging="360"/>
        <w:jc w:val="both"/>
        <w:rPr>
          <w:rFonts w:ascii="Times New Roman" w:hAnsi="Times New Roman" w:cs="Times New Roman"/>
          <w:bCs/>
          <w:szCs w:val="20"/>
        </w:rPr>
      </w:pPr>
      <w:r>
        <w:rPr>
          <w:rFonts w:cs="Times New Roman" w:ascii="Times New Roman" w:hAnsi="Times New Roman"/>
          <w:bCs/>
          <w:szCs w:val="20"/>
        </w:rPr>
        <w:t>Agência Estadual de Meio Ambiente (CPRH) – Manual Técnico Nº 001 – Dimensionamento de Tanques Sépticos e Unidades Básicas Complementares.</w:t>
      </w:r>
    </w:p>
    <w:p>
      <w:pPr>
        <w:pStyle w:val="ListParagraph"/>
        <w:numPr>
          <w:ilvl w:val="1"/>
          <w:numId w:val="12"/>
        </w:numPr>
        <w:spacing w:lineRule="auto" w:line="360" w:before="0" w:after="120"/>
        <w:ind w:left="851" w:hanging="360"/>
        <w:jc w:val="both"/>
        <w:rPr>
          <w:rFonts w:ascii="Times New Roman" w:hAnsi="Times New Roman" w:cs="Times New Roman"/>
          <w:bCs/>
          <w:szCs w:val="20"/>
        </w:rPr>
      </w:pPr>
      <w:r>
        <w:rPr>
          <w:rFonts w:cs="Times New Roman" w:ascii="Times New Roman" w:hAnsi="Times New Roman"/>
          <w:bCs/>
          <w:szCs w:val="20"/>
        </w:rPr>
        <w:t>NBR 7229 – Projeto, construção e operação de sistemas de tanques sépticos.</w:t>
      </w:r>
    </w:p>
    <w:p>
      <w:pPr>
        <w:pStyle w:val="ListParagraph"/>
        <w:numPr>
          <w:ilvl w:val="1"/>
          <w:numId w:val="12"/>
        </w:numPr>
        <w:spacing w:lineRule="auto" w:line="360" w:before="0" w:after="120"/>
        <w:ind w:left="851" w:hanging="360"/>
        <w:jc w:val="both"/>
        <w:rPr>
          <w:rFonts w:ascii="Times New Roman" w:hAnsi="Times New Roman" w:cs="Times New Roman"/>
          <w:bCs/>
          <w:szCs w:val="20"/>
        </w:rPr>
      </w:pPr>
      <w:r>
        <w:rPr>
          <w:rFonts w:cs="Times New Roman" w:ascii="Times New Roman" w:hAnsi="Times New Roman"/>
          <w:bCs/>
          <w:szCs w:val="20"/>
        </w:rPr>
        <w:t>NBR 13969 – Tanques sépticos - Unidades de tratamento complementar e disposição final dos efluentes líquidos - Projeto, construção e operação.</w:t>
      </w:r>
    </w:p>
    <w:p>
      <w:pPr>
        <w:pStyle w:val="Normal"/>
        <w:numPr>
          <w:ilvl w:val="1"/>
          <w:numId w:val="1"/>
        </w:numPr>
        <w:spacing w:lineRule="auto" w:line="360" w:before="0" w:after="0"/>
        <w:ind w:left="567" w:hanging="426"/>
        <w:contextualSpacing/>
        <w:jc w:val="both"/>
        <w:rPr>
          <w:rFonts w:ascii="Times New Roman" w:hAnsi="Times New Roman" w:cs="Times New Roman"/>
          <w:bCs/>
          <w:szCs w:val="20"/>
        </w:rPr>
      </w:pPr>
      <w:r>
        <w:rPr>
          <w:rFonts w:cs="Times New Roman" w:ascii="Times New Roman" w:hAnsi="Times New Roman"/>
          <w:bCs/>
          <w:szCs w:val="20"/>
        </w:rPr>
        <w:t>As normas aqui previstas, bem como suas atualizações, revisões, normas complementares ou normas substitutas que entrem em vigor durante o período da prestação do serviço deverão ser seguidas pela CONTRATADA por todo o período de vigência do contrato.</w:t>
      </w:r>
    </w:p>
    <w:p>
      <w:pPr>
        <w:pStyle w:val="Normal"/>
        <w:numPr>
          <w:ilvl w:val="1"/>
          <w:numId w:val="1"/>
        </w:numPr>
        <w:spacing w:lineRule="auto" w:line="360" w:before="0" w:after="0"/>
        <w:ind w:left="567" w:hanging="426"/>
        <w:contextualSpacing/>
        <w:jc w:val="both"/>
        <w:rPr>
          <w:rFonts w:ascii="Times New Roman" w:hAnsi="Times New Roman" w:cs="Times New Roman"/>
          <w:bCs/>
          <w:szCs w:val="20"/>
        </w:rPr>
      </w:pPr>
      <w:r>
        <w:rPr>
          <w:rFonts w:cs="Times New Roman" w:ascii="Times New Roman" w:hAnsi="Times New Roman"/>
          <w:bCs/>
          <w:szCs w:val="20"/>
        </w:rPr>
        <w:t>Insumos/Equipamentos a Serem Utilizados na Prestação do Serviço</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Além dos veículos descritos nos itens do Objeto deste Termo de Referência, todos os equipamentos e acessórios necessários para uso da água e coleta do efluente deverão ser disponibilizados pela CONTRATADA, além dos equipamentos de proteção individual (EPI) e de proteção coletiva (EPC) necessários para o desempenho das atividades;</w:t>
      </w:r>
    </w:p>
    <w:p>
      <w:pPr>
        <w:pStyle w:val="Normal"/>
        <w:numPr>
          <w:ilvl w:val="1"/>
          <w:numId w:val="1"/>
        </w:numPr>
        <w:spacing w:lineRule="auto" w:line="360" w:before="0" w:after="0"/>
        <w:ind w:left="567" w:hanging="426"/>
        <w:contextualSpacing/>
        <w:jc w:val="both"/>
        <w:rPr>
          <w:rFonts w:ascii="Times New Roman" w:hAnsi="Times New Roman" w:cs="Times New Roman"/>
          <w:bCs/>
          <w:szCs w:val="20"/>
        </w:rPr>
      </w:pPr>
      <w:bookmarkStart w:id="0" w:name="_Ref452975295"/>
      <w:r>
        <w:rPr>
          <w:rFonts w:cs="Times New Roman" w:ascii="Times New Roman" w:hAnsi="Times New Roman"/>
          <w:bCs/>
          <w:szCs w:val="20"/>
        </w:rPr>
        <w:t>Procedimentos a Serem Seguidos</w:t>
      </w:r>
      <w:bookmarkEnd w:id="0"/>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 xml:space="preserve"> </w:t>
      </w:r>
      <w:r>
        <w:rPr>
          <w:rFonts w:cs="Times New Roman" w:ascii="Times New Roman" w:hAnsi="Times New Roman"/>
          <w:bCs/>
          <w:szCs w:val="20"/>
        </w:rPr>
        <w:t>Após a autorização para execução dos serviços, a CONTRATADA comunicará por e-mail ao fiscal do contrato a placa do veículo, os nomes e os números de identidade (RG) ou CPF da equipe que realizará o serviço.</w:t>
      </w:r>
    </w:p>
    <w:p>
      <w:pPr>
        <w:pStyle w:val="ListParagraph"/>
        <w:numPr>
          <w:ilvl w:val="2"/>
          <w:numId w:val="1"/>
        </w:numPr>
        <w:spacing w:lineRule="auto" w:line="360"/>
        <w:ind w:left="851" w:hanging="567"/>
        <w:jc w:val="both"/>
        <w:rPr>
          <w:rFonts w:ascii="Times New Roman" w:hAnsi="Times New Roman" w:cs="Times New Roman"/>
          <w:bCs/>
          <w:szCs w:val="20"/>
        </w:rPr>
      </w:pPr>
      <w:bookmarkStart w:id="1" w:name="_Ref454293107"/>
      <w:r>
        <w:rPr>
          <w:rFonts w:cs="Times New Roman" w:ascii="Times New Roman" w:hAnsi="Times New Roman"/>
          <w:bCs/>
          <w:szCs w:val="20"/>
        </w:rPr>
        <w:t xml:space="preserve">No dia da execução dos serviços, o motorista do veículo a serviço da CONTRATADA deverá se identificar na portaria de acesso à HEMOBRÁS e a vigilância fará contato com o fiscal do contrato, seu substituto ou pessoa por ele indicado, que se encarregará de autorizar a entrada do veículo e indicar </w:t>
      </w:r>
      <w:bookmarkEnd w:id="1"/>
      <w:r>
        <w:rPr>
          <w:rFonts w:cs="Times New Roman" w:ascii="Times New Roman" w:hAnsi="Times New Roman"/>
          <w:bCs/>
          <w:szCs w:val="20"/>
        </w:rPr>
        <w:t>a localização do sistema de tratamento de efluentes.</w:t>
      </w:r>
    </w:p>
    <w:p>
      <w:pPr>
        <w:pStyle w:val="ListParagraph"/>
        <w:numPr>
          <w:ilvl w:val="2"/>
          <w:numId w:val="1"/>
        </w:numPr>
        <w:spacing w:lineRule="auto" w:line="360"/>
        <w:ind w:left="851" w:hanging="567"/>
        <w:jc w:val="both"/>
        <w:rPr>
          <w:rFonts w:ascii="Times New Roman" w:hAnsi="Times New Roman" w:cs="Times New Roman"/>
          <w:bCs/>
          <w:szCs w:val="20"/>
        </w:rPr>
      </w:pPr>
      <w:r>
        <w:rPr/>
        <w:t xml:space="preserve">Os serviços deverão ocorrer seguindo os procedimentos de segurança e com os EPI e EPC </w:t>
      </w:r>
      <w:r>
        <w:rPr>
          <w:rFonts w:cs="Times New Roman" w:ascii="Times New Roman" w:hAnsi="Times New Roman"/>
          <w:bCs/>
          <w:szCs w:val="20"/>
        </w:rPr>
        <w:t>adequados aos riscos relacionados ao manuseio dos equipamentos e às características do efluente, fornecidos pela CONTRATADA a seus empregados.</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 CONTRATADA deverá realizar a coleta dos efluentes, utilizando equipamentos que garantam a preservação da integridade dos trabalhadores, da saúde pública do meio ambiente, devendo estar de acordo com as legislações e normas vigentes.</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 CONTRATADA deverá fornecer à HEMOBRÁS, no ato da coleta dos efluentes, os dados necessários para o preenchimento do Manifesto de Resíduos.</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 CONTRATADA deverá fornecer veículo autorizado para o transporte de efluentes sanitários, vazio, higienizado e em bom estado de conservação, entendendo-se como tal, não apresentar pontos de corrosão que comprometam sua estrutura, não apresentar vazamentos ou quaisquer outros defeitos que venham a comprometer a execução do contrato.</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 CONTRATADA deverá registrar a quantidade de efluentes coletada na HEMOBRÁS.</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Os efluentes coletados deverão ser transportados diretamente para o destino final.</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Independentemente da Licença de Operação emitida pelo órgão ambiental competente, a HEMOBRÁS reserva-se o direito de visitar as instalações da CONTRATADA para a destinação final, além de acompanhar as atividades até a destinação final dos resíduos, a fim de verificar a conformidade com a legislação pertinente em vigor e com este Termo de Referência.</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 CONTRATADA deverá emitir um Certificado de Destinação Final Ambientalmente Adequada, preencher as vias do Manifesto de Resíduos fornecidos pela HEMOBRÁS e fazer com que o receptor do efluente também preencha o Manifesto, comprovando a correta destinação do efluente e a assegurando a sua rastreabilidade para a HEMOBRÁS.</w:t>
      </w:r>
    </w:p>
    <w:p>
      <w:pPr>
        <w:pStyle w:val="ListParagraph"/>
        <w:numPr>
          <w:ilvl w:val="1"/>
          <w:numId w:val="13"/>
        </w:numPr>
        <w:spacing w:lineRule="auto" w:line="360" w:before="0" w:after="120"/>
        <w:ind w:left="851" w:hanging="425"/>
        <w:jc w:val="both"/>
        <w:rPr>
          <w:rFonts w:ascii="Times New Roman" w:hAnsi="Times New Roman" w:cs="Times New Roman"/>
          <w:bCs/>
          <w:szCs w:val="20"/>
        </w:rPr>
      </w:pPr>
      <w:r>
        <w:rPr>
          <w:rFonts w:cs="Times New Roman" w:ascii="Times New Roman" w:hAnsi="Times New Roman"/>
          <w:bCs/>
          <w:szCs w:val="20"/>
        </w:rPr>
        <w:t>A apresentação do Certificado de Destinação deverá ocorrer tão logo o serviço seja executado, não podendo exceder o período de 30 dias úteis após a coleta. A apresentação da via do gerador do Manifesto de Resíduos (com a assinatura do Transportador e do Receptor) constituirá condição para pagamento dos serviços a serem contratados, devendo, portanto, ser apresentado junto à nota fiscal.</w:t>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INFORMAÇÕES RELEVANTES PARA O DIMENSIONAMENTO DA PROPOSTA</w:t>
      </w:r>
    </w:p>
    <w:p>
      <w:pPr>
        <w:pStyle w:val="Normal"/>
        <w:numPr>
          <w:ilvl w:val="1"/>
          <w:numId w:val="1"/>
        </w:numPr>
        <w:spacing w:lineRule="auto" w:line="360" w:before="0" w:after="0"/>
        <w:ind w:left="567" w:hanging="426"/>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 demanda da HEMOBRÁS tem como base as seguintes características:</w:t>
      </w:r>
    </w:p>
    <w:p>
      <w:pPr>
        <w:pStyle w:val="ListParagraph"/>
        <w:numPr>
          <w:ilvl w:val="2"/>
          <w:numId w:val="1"/>
        </w:numPr>
        <w:spacing w:lineRule="auto" w:line="360"/>
        <w:ind w:left="851" w:hanging="567"/>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Os serviços serão realizados nas instalações da planta industrial da HEMOBRÁS, localizada na Rodovia BR-101 Norte, Quadra D, Lote nº 06, Zona Rural, Goiana/PE;</w:t>
      </w:r>
    </w:p>
    <w:p>
      <w:pPr>
        <w:pStyle w:val="ListParagraph"/>
        <w:numPr>
          <w:ilvl w:val="2"/>
          <w:numId w:val="1"/>
        </w:numPr>
        <w:spacing w:lineRule="auto" w:line="360"/>
        <w:ind w:left="851" w:hanging="567"/>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Os serviços deverão ser realizados em dia único, preferencialmente num sábado a partir das 08:30h, de forma a interromper minimamente as atividades na fábrica. A data será informada previamente pelo fiscal do contrato;</w:t>
      </w:r>
    </w:p>
    <w:p>
      <w:pPr>
        <w:pStyle w:val="ListParagraph"/>
        <w:numPr>
          <w:ilvl w:val="2"/>
          <w:numId w:val="1"/>
        </w:numPr>
        <w:spacing w:lineRule="auto" w:line="360"/>
        <w:ind w:left="851" w:hanging="567"/>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 estimativa da demanda de serviços e o quantitativo da contratação são apresentados no quadro a</w:t>
      </w:r>
      <w:r>
        <w:rPr>
          <w:rFonts w:cs="Times New Roman" w:ascii="Times New Roman" w:hAnsi="Times New Roman"/>
          <w:bCs/>
          <w:szCs w:val="20"/>
        </w:rPr>
        <w:t xml:space="preserve"> seguir:</w:t>
      </w:r>
    </w:p>
    <w:tbl>
      <w:tblPr>
        <w:tblW w:w="4950" w:type="pct"/>
        <w:jc w:val="left"/>
        <w:tblInd w:w="0" w:type="dxa"/>
        <w:tblCellMar>
          <w:top w:w="0" w:type="dxa"/>
          <w:left w:w="70" w:type="dxa"/>
          <w:bottom w:w="0" w:type="dxa"/>
          <w:right w:w="70" w:type="dxa"/>
        </w:tblCellMar>
        <w:tblLook w:firstRow="0" w:noVBand="0" w:lastRow="0" w:firstColumn="0" w:lastColumn="0" w:noHBand="0" w:val="0000"/>
      </w:tblPr>
      <w:tblGrid>
        <w:gridCol w:w="917"/>
        <w:gridCol w:w="714"/>
        <w:gridCol w:w="4277"/>
        <w:gridCol w:w="1634"/>
        <w:gridCol w:w="1027"/>
        <w:gridCol w:w="971"/>
      </w:tblGrid>
      <w:tr>
        <w:trPr>
          <w:trHeight w:val="523" w:hRule="atLeast"/>
        </w:trPr>
        <w:tc>
          <w:tcPr>
            <w:tcW w:w="917" w:type="dxa"/>
            <w:tcBorders>
              <w:top w:val="single" w:sz="4" w:space="0" w:color="000000"/>
              <w:left w:val="single" w:sz="4" w:space="0" w:color="000000"/>
              <w:bottom w:val="single" w:sz="4" w:space="0" w:color="000000"/>
              <w:right w:val="single" w:sz="4" w:space="0" w:color="000000"/>
            </w:tcBorders>
            <w:vAlign w:val="center"/>
          </w:tcPr>
          <w:p>
            <w:pPr>
              <w:pStyle w:val="Xx"/>
              <w:numPr>
                <w:ilvl w:val="0"/>
                <w:numId w:val="0"/>
              </w:numPr>
              <w:spacing w:before="120" w:after="120"/>
              <w:ind w:left="0" w:hanging="0"/>
              <w:jc w:val="center"/>
              <w:rPr>
                <w:b/>
                <w:b/>
                <w:sz w:val="20"/>
                <w:szCs w:val="20"/>
              </w:rPr>
            </w:pPr>
            <w:r>
              <w:rPr>
                <w:b/>
                <w:sz w:val="20"/>
                <w:szCs w:val="20"/>
              </w:rPr>
              <w:t>GRUPO</w:t>
            </w:r>
          </w:p>
        </w:tc>
        <w:tc>
          <w:tcPr>
            <w:tcW w:w="714" w:type="dxa"/>
            <w:tcBorders>
              <w:top w:val="single" w:sz="4" w:space="0" w:color="000000"/>
              <w:left w:val="single" w:sz="4" w:space="0" w:color="000000"/>
              <w:bottom w:val="single" w:sz="4" w:space="0" w:color="000000"/>
              <w:right w:val="single" w:sz="4" w:space="0" w:color="000000"/>
            </w:tcBorders>
            <w:vAlign w:val="center"/>
          </w:tcPr>
          <w:p>
            <w:pPr>
              <w:pStyle w:val="Xx"/>
              <w:numPr>
                <w:ilvl w:val="0"/>
                <w:numId w:val="0"/>
              </w:numPr>
              <w:spacing w:before="120" w:after="120"/>
              <w:ind w:left="0" w:hanging="0"/>
              <w:jc w:val="center"/>
              <w:rPr>
                <w:b/>
                <w:b/>
                <w:sz w:val="20"/>
                <w:szCs w:val="20"/>
              </w:rPr>
            </w:pPr>
            <w:r>
              <w:rPr>
                <w:b/>
                <w:sz w:val="20"/>
                <w:szCs w:val="20"/>
              </w:rPr>
              <w:t>ITEM</w:t>
            </w:r>
          </w:p>
        </w:tc>
        <w:tc>
          <w:tcPr>
            <w:tcW w:w="4277" w:type="dxa"/>
            <w:tcBorders>
              <w:top w:val="single" w:sz="4" w:space="0" w:color="000000"/>
              <w:left w:val="single" w:sz="4" w:space="0" w:color="000000"/>
              <w:bottom w:val="single" w:sz="4" w:space="0" w:color="000000"/>
              <w:right w:val="single" w:sz="4" w:space="0" w:color="000000"/>
            </w:tcBorders>
            <w:vAlign w:val="center"/>
          </w:tcPr>
          <w:p>
            <w:pPr>
              <w:pStyle w:val="Xx"/>
              <w:numPr>
                <w:ilvl w:val="0"/>
                <w:numId w:val="0"/>
              </w:numPr>
              <w:spacing w:before="120" w:after="120"/>
              <w:ind w:left="0" w:hanging="0"/>
              <w:jc w:val="center"/>
              <w:rPr>
                <w:b/>
                <w:b/>
                <w:sz w:val="20"/>
                <w:szCs w:val="20"/>
              </w:rPr>
            </w:pPr>
            <w:r>
              <w:rPr>
                <w:b/>
                <w:sz w:val="20"/>
                <w:szCs w:val="20"/>
              </w:rPr>
              <w:t>DESCRIÇÃO</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b/>
                <w:b/>
                <w:color w:val="000000"/>
                <w:szCs w:val="20"/>
              </w:rPr>
            </w:pPr>
            <w:r>
              <w:rPr>
                <w:rFonts w:cs="Times New Roman" w:ascii="Times New Roman" w:hAnsi="Times New Roman"/>
                <w:b/>
                <w:color w:val="000000"/>
                <w:szCs w:val="20"/>
              </w:rPr>
              <w:t>UNIDADE DE PREÇO</w:t>
            </w:r>
          </w:p>
        </w:tc>
        <w:tc>
          <w:tcPr>
            <w:tcW w:w="1027"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b/>
                <w:b/>
                <w:color w:val="000000"/>
                <w:szCs w:val="20"/>
              </w:rPr>
            </w:pPr>
            <w:r>
              <w:rPr>
                <w:rFonts w:cs="Times New Roman" w:ascii="Times New Roman" w:hAnsi="Times New Roman"/>
                <w:b/>
                <w:color w:val="000000"/>
                <w:szCs w:val="20"/>
              </w:rPr>
              <w:t>QUANT.</w:t>
            </w:r>
          </w:p>
          <w:p>
            <w:pPr>
              <w:pStyle w:val="Normal"/>
              <w:jc w:val="center"/>
              <w:rPr>
                <w:rFonts w:ascii="Times New Roman" w:hAnsi="Times New Roman" w:cs="Times New Roman"/>
                <w:b/>
                <w:b/>
                <w:color w:val="000000"/>
                <w:szCs w:val="20"/>
              </w:rPr>
            </w:pPr>
            <w:r>
              <w:rPr>
                <w:rFonts w:cs="Times New Roman" w:ascii="Times New Roman" w:hAnsi="Times New Roman"/>
                <w:b/>
                <w:color w:val="000000"/>
                <w:szCs w:val="20"/>
              </w:rPr>
              <w:t>ANO</w:t>
            </w:r>
          </w:p>
        </w:tc>
        <w:tc>
          <w:tcPr>
            <w:tcW w:w="971"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b/>
                <w:b/>
                <w:color w:val="000000"/>
                <w:szCs w:val="20"/>
              </w:rPr>
            </w:pPr>
            <w:r>
              <w:rPr>
                <w:rFonts w:cs="Times New Roman" w:ascii="Times New Roman" w:hAnsi="Times New Roman"/>
                <w:b/>
                <w:color w:val="000000"/>
                <w:szCs w:val="20"/>
              </w:rPr>
              <w:t>QUANT. 30 MESES</w:t>
            </w:r>
          </w:p>
        </w:tc>
      </w:tr>
      <w:tr>
        <w:trPr>
          <w:trHeight w:val="316" w:hRule="atLeast"/>
        </w:trPr>
        <w:tc>
          <w:tcPr>
            <w:tcW w:w="91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I"/>
              <w:numPr>
                <w:ilvl w:val="2"/>
                <w:numId w:val="21"/>
              </w:numPr>
              <w:spacing w:before="120" w:after="240"/>
              <w:ind w:left="0" w:hanging="0"/>
              <w:jc w:val="center"/>
              <w:rPr>
                <w:sz w:val="20"/>
                <w:szCs w:val="20"/>
              </w:rPr>
            </w:pPr>
            <w:r>
              <w:rPr>
                <w:sz w:val="20"/>
                <w:szCs w:val="20"/>
              </w:rPr>
            </w:r>
          </w:p>
        </w:tc>
        <w:tc>
          <w:tcPr>
            <w:tcW w:w="714"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15"/>
              </w:numPr>
              <w:spacing w:before="120" w:after="120"/>
              <w:ind w:left="0" w:hanging="0"/>
              <w:jc w:val="center"/>
              <w:rPr>
                <w:rFonts w:ascii="Times New Roman" w:hAnsi="Times New Roman" w:cs="Times New Roman"/>
                <w:szCs w:val="20"/>
              </w:rPr>
            </w:pPr>
            <w:r>
              <w:rPr>
                <w:rFonts w:cs="Times New Roman" w:ascii="Times New Roman" w:hAnsi="Times New Roman"/>
                <w:szCs w:val="20"/>
              </w:rPr>
            </w:r>
          </w:p>
        </w:tc>
        <w:tc>
          <w:tcPr>
            <w:tcW w:w="4277"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COLETA E TRANSPORTE DE EFLUENTE SANITÁRIO EM TANQUE DE FIBRA DE VIDRO A VÁCUO, CAPACIDADE DE 15m³.</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 xml:space="preserve">R$/coleta </w:t>
            </w:r>
          </w:p>
        </w:tc>
        <w:tc>
          <w:tcPr>
            <w:tcW w:w="1027"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01</w:t>
            </w:r>
          </w:p>
        </w:tc>
        <w:tc>
          <w:tcPr>
            <w:tcW w:w="971"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03</w:t>
            </w:r>
          </w:p>
        </w:tc>
      </w:tr>
      <w:tr>
        <w:trPr>
          <w:trHeight w:val="511" w:hRule="atLeast"/>
        </w:trPr>
        <w:tc>
          <w:tcPr>
            <w:tcW w:w="917"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numPr>
                <w:ilvl w:val="2"/>
                <w:numId w:val="3"/>
              </w:numPr>
              <w:spacing w:before="120" w:after="120"/>
              <w:ind w:left="728" w:hanging="504"/>
              <w:jc w:val="center"/>
              <w:rPr>
                <w:rFonts w:ascii="Times New Roman" w:hAnsi="Times New Roman" w:cs="Times New Roman"/>
                <w:szCs w:val="20"/>
              </w:rPr>
            </w:pPr>
            <w:r>
              <w:rPr>
                <w:rFonts w:cs="Times New Roman" w:ascii="Times New Roman" w:hAnsi="Times New Roman"/>
                <w:szCs w:val="20"/>
              </w:rPr>
            </w:r>
          </w:p>
        </w:tc>
        <w:tc>
          <w:tcPr>
            <w:tcW w:w="714"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15"/>
              </w:numPr>
              <w:spacing w:before="120" w:after="120"/>
              <w:ind w:left="0" w:hanging="0"/>
              <w:jc w:val="center"/>
              <w:rPr>
                <w:rFonts w:ascii="Times New Roman" w:hAnsi="Times New Roman" w:cs="Times New Roman"/>
                <w:szCs w:val="20"/>
              </w:rPr>
            </w:pPr>
            <w:r>
              <w:rPr>
                <w:rFonts w:cs="Times New Roman" w:ascii="Times New Roman" w:hAnsi="Times New Roman"/>
                <w:szCs w:val="20"/>
              </w:rPr>
            </w:r>
          </w:p>
        </w:tc>
        <w:tc>
          <w:tcPr>
            <w:tcW w:w="4277"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color w:val="FF0000"/>
                <w:szCs w:val="20"/>
              </w:rPr>
            </w:pPr>
            <w:r>
              <w:rPr>
                <w:rFonts w:cs="Times New Roman" w:ascii="Times New Roman" w:hAnsi="Times New Roman"/>
                <w:szCs w:val="20"/>
              </w:rPr>
              <w:t>COLETA E TRANSPORTE DE EFLUENTE SANITÁRIO EM TANQUE DE FIBRA DE VIDRO A VÁCUO, CAPACIDADE DE 20m³.</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R$/coleta</w:t>
            </w:r>
          </w:p>
        </w:tc>
        <w:tc>
          <w:tcPr>
            <w:tcW w:w="1027"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01</w:t>
            </w:r>
          </w:p>
        </w:tc>
        <w:tc>
          <w:tcPr>
            <w:tcW w:w="971"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03</w:t>
            </w:r>
          </w:p>
        </w:tc>
      </w:tr>
      <w:tr>
        <w:trPr>
          <w:trHeight w:val="60" w:hRule="atLeast"/>
        </w:trPr>
        <w:tc>
          <w:tcPr>
            <w:tcW w:w="917"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120" w:after="0"/>
              <w:ind w:left="284" w:hanging="0"/>
              <w:jc w:val="center"/>
              <w:rPr>
                <w:rFonts w:ascii="Times New Roman" w:hAnsi="Times New Roman" w:cs="Times New Roman"/>
                <w:szCs w:val="20"/>
              </w:rPr>
            </w:pPr>
            <w:r>
              <w:rPr>
                <w:rFonts w:cs="Times New Roman" w:ascii="Times New Roman" w:hAnsi="Times New Roman"/>
                <w:szCs w:val="20"/>
              </w:rPr>
            </w:r>
          </w:p>
        </w:tc>
        <w:tc>
          <w:tcPr>
            <w:tcW w:w="714"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15"/>
              </w:numPr>
              <w:spacing w:before="120" w:after="120"/>
              <w:ind w:left="0" w:hanging="0"/>
              <w:jc w:val="center"/>
              <w:rPr>
                <w:rFonts w:ascii="Times New Roman" w:hAnsi="Times New Roman" w:cs="Times New Roman"/>
                <w:szCs w:val="20"/>
              </w:rPr>
            </w:pPr>
            <w:r>
              <w:rPr>
                <w:rFonts w:cs="Times New Roman" w:ascii="Times New Roman" w:hAnsi="Times New Roman"/>
                <w:szCs w:val="20"/>
              </w:rPr>
            </w:r>
          </w:p>
        </w:tc>
        <w:tc>
          <w:tcPr>
            <w:tcW w:w="4277"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COLETA E TRANSPORTE DE EFLUENTE SANITÁRIO DA FOSSA E SUMIDOURO A VÁCUO DE 20m³.</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R$/coleta</w:t>
            </w:r>
          </w:p>
        </w:tc>
        <w:tc>
          <w:tcPr>
            <w:tcW w:w="1027"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01</w:t>
            </w:r>
          </w:p>
        </w:tc>
        <w:tc>
          <w:tcPr>
            <w:tcW w:w="971"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03</w:t>
            </w:r>
          </w:p>
        </w:tc>
      </w:tr>
      <w:tr>
        <w:trPr>
          <w:trHeight w:val="60" w:hRule="atLeast"/>
        </w:trPr>
        <w:tc>
          <w:tcPr>
            <w:tcW w:w="917"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120" w:after="0"/>
              <w:ind w:left="284" w:hanging="0"/>
              <w:jc w:val="center"/>
              <w:rPr>
                <w:rFonts w:ascii="Times New Roman" w:hAnsi="Times New Roman" w:cs="Times New Roman"/>
                <w:szCs w:val="20"/>
              </w:rPr>
            </w:pPr>
            <w:r>
              <w:rPr>
                <w:rFonts w:cs="Times New Roman" w:ascii="Times New Roman" w:hAnsi="Times New Roman"/>
                <w:szCs w:val="20"/>
              </w:rPr>
            </w:r>
          </w:p>
        </w:tc>
        <w:tc>
          <w:tcPr>
            <w:tcW w:w="714"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15"/>
              </w:numPr>
              <w:spacing w:before="120" w:after="120"/>
              <w:ind w:left="0" w:hanging="0"/>
              <w:jc w:val="center"/>
              <w:rPr>
                <w:rFonts w:ascii="Times New Roman" w:hAnsi="Times New Roman" w:cs="Times New Roman"/>
                <w:szCs w:val="20"/>
              </w:rPr>
            </w:pPr>
            <w:r>
              <w:rPr>
                <w:rFonts w:cs="Times New Roman" w:ascii="Times New Roman" w:hAnsi="Times New Roman"/>
                <w:szCs w:val="20"/>
              </w:rPr>
            </w:r>
          </w:p>
        </w:tc>
        <w:tc>
          <w:tcPr>
            <w:tcW w:w="4277"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DESLOCAMENTO DE VEÍCULOS COMBINADOS (HIDRO + VÁCUO) PARA LIMPEZA E DESOBSTRUÇÃO DE FILTRO + FOSSA + SUMIDOUROS E TUBULAÇÕES</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R$/deslocamento</w:t>
            </w:r>
          </w:p>
        </w:tc>
        <w:tc>
          <w:tcPr>
            <w:tcW w:w="1027"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01</w:t>
            </w:r>
          </w:p>
        </w:tc>
        <w:tc>
          <w:tcPr>
            <w:tcW w:w="971"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03</w:t>
            </w:r>
          </w:p>
        </w:tc>
      </w:tr>
      <w:tr>
        <w:trPr>
          <w:trHeight w:val="60" w:hRule="atLeast"/>
        </w:trPr>
        <w:tc>
          <w:tcPr>
            <w:tcW w:w="917"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120" w:after="0"/>
              <w:ind w:left="284" w:hanging="0"/>
              <w:jc w:val="center"/>
              <w:rPr>
                <w:rFonts w:ascii="Times New Roman" w:hAnsi="Times New Roman" w:cs="Times New Roman"/>
                <w:szCs w:val="20"/>
              </w:rPr>
            </w:pPr>
            <w:r>
              <w:rPr>
                <w:rFonts w:cs="Times New Roman" w:ascii="Times New Roman" w:hAnsi="Times New Roman"/>
                <w:szCs w:val="20"/>
              </w:rPr>
            </w:r>
          </w:p>
        </w:tc>
        <w:tc>
          <w:tcPr>
            <w:tcW w:w="714"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15"/>
              </w:numPr>
              <w:spacing w:before="120" w:after="120"/>
              <w:ind w:left="0" w:hanging="0"/>
              <w:jc w:val="center"/>
              <w:rPr>
                <w:rFonts w:ascii="Times New Roman" w:hAnsi="Times New Roman" w:cs="Times New Roman"/>
                <w:szCs w:val="20"/>
              </w:rPr>
            </w:pPr>
            <w:r>
              <w:rPr>
                <w:rFonts w:cs="Times New Roman" w:ascii="Times New Roman" w:hAnsi="Times New Roman"/>
                <w:szCs w:val="20"/>
              </w:rPr>
            </w:r>
          </w:p>
        </w:tc>
        <w:tc>
          <w:tcPr>
            <w:tcW w:w="427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szCs w:val="20"/>
              </w:rPr>
            </w:pPr>
            <w:r>
              <w:rPr>
                <w:rFonts w:cs="Times New Roman" w:ascii="Times New Roman" w:hAnsi="Times New Roman"/>
                <w:szCs w:val="20"/>
              </w:rPr>
              <w:t>SERVIÇO DE HIDROJATEAMENTO PARA LIMPEZA E DESOBSTRUÇÃO DE FILTRO + FOSSA + SUMIDOUROS E TUBULAÇÕES</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R$/hora</w:t>
            </w:r>
          </w:p>
        </w:tc>
        <w:tc>
          <w:tcPr>
            <w:tcW w:w="1027"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08</w:t>
            </w:r>
          </w:p>
        </w:tc>
        <w:tc>
          <w:tcPr>
            <w:tcW w:w="971"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24</w:t>
            </w:r>
          </w:p>
        </w:tc>
      </w:tr>
      <w:tr>
        <w:trPr>
          <w:trHeight w:val="60" w:hRule="atLeast"/>
        </w:trPr>
        <w:tc>
          <w:tcPr>
            <w:tcW w:w="917"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120" w:after="0"/>
              <w:ind w:left="284" w:hanging="0"/>
              <w:jc w:val="center"/>
              <w:rPr>
                <w:rFonts w:ascii="Times New Roman" w:hAnsi="Times New Roman" w:cs="Times New Roman"/>
                <w:szCs w:val="20"/>
              </w:rPr>
            </w:pPr>
            <w:r>
              <w:rPr>
                <w:rFonts w:cs="Times New Roman" w:ascii="Times New Roman" w:hAnsi="Times New Roman"/>
                <w:szCs w:val="20"/>
              </w:rPr>
            </w:r>
          </w:p>
        </w:tc>
        <w:tc>
          <w:tcPr>
            <w:tcW w:w="714"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15"/>
              </w:numPr>
              <w:spacing w:before="120" w:after="120"/>
              <w:ind w:left="0" w:hanging="0"/>
              <w:jc w:val="center"/>
              <w:rPr>
                <w:rFonts w:ascii="Times New Roman" w:hAnsi="Times New Roman" w:cs="Times New Roman"/>
                <w:szCs w:val="20"/>
              </w:rPr>
            </w:pPr>
            <w:r>
              <w:rPr>
                <w:rFonts w:cs="Times New Roman" w:ascii="Times New Roman" w:hAnsi="Times New Roman"/>
                <w:szCs w:val="20"/>
              </w:rPr>
            </w:r>
          </w:p>
        </w:tc>
        <w:tc>
          <w:tcPr>
            <w:tcW w:w="427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szCs w:val="20"/>
              </w:rPr>
            </w:pPr>
            <w:r>
              <w:rPr>
                <w:rFonts w:cs="Times New Roman" w:ascii="Times New Roman" w:hAnsi="Times New Roman"/>
                <w:szCs w:val="20"/>
              </w:rPr>
              <w:t>COLETA E TRANSPORTE DE EFLUENTE SANITÁRIO EM VEÍCULO COMBINADO (HIDRO + VÁCUO) COM CAPACIDADE PARA ATÉ 10m³</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R$/coleta</w:t>
            </w:r>
          </w:p>
        </w:tc>
        <w:tc>
          <w:tcPr>
            <w:tcW w:w="1027"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01</w:t>
            </w:r>
          </w:p>
        </w:tc>
        <w:tc>
          <w:tcPr>
            <w:tcW w:w="971"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03</w:t>
            </w:r>
          </w:p>
        </w:tc>
      </w:tr>
      <w:tr>
        <w:trPr>
          <w:trHeight w:val="60" w:hRule="atLeast"/>
        </w:trPr>
        <w:tc>
          <w:tcPr>
            <w:tcW w:w="917"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120" w:after="0"/>
              <w:ind w:left="284" w:hanging="0"/>
              <w:jc w:val="center"/>
              <w:rPr>
                <w:rFonts w:ascii="Times New Roman" w:hAnsi="Times New Roman" w:cs="Times New Roman"/>
                <w:szCs w:val="20"/>
              </w:rPr>
            </w:pPr>
            <w:r>
              <w:rPr>
                <w:rFonts w:cs="Times New Roman" w:ascii="Times New Roman" w:hAnsi="Times New Roman"/>
                <w:szCs w:val="20"/>
              </w:rPr>
            </w:r>
          </w:p>
        </w:tc>
        <w:tc>
          <w:tcPr>
            <w:tcW w:w="714"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15"/>
              </w:numPr>
              <w:spacing w:before="120" w:after="120"/>
              <w:ind w:left="0" w:hanging="0"/>
              <w:jc w:val="center"/>
              <w:rPr>
                <w:rFonts w:ascii="Times New Roman" w:hAnsi="Times New Roman" w:cs="Times New Roman"/>
                <w:szCs w:val="20"/>
              </w:rPr>
            </w:pPr>
            <w:r>
              <w:rPr>
                <w:rFonts w:cs="Times New Roman" w:ascii="Times New Roman" w:hAnsi="Times New Roman"/>
                <w:szCs w:val="20"/>
              </w:rPr>
            </w:r>
          </w:p>
        </w:tc>
        <w:tc>
          <w:tcPr>
            <w:tcW w:w="427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szCs w:val="20"/>
              </w:rPr>
            </w:pPr>
            <w:r>
              <w:rPr>
                <w:rFonts w:cs="Times New Roman" w:ascii="Times New Roman" w:hAnsi="Times New Roman"/>
                <w:szCs w:val="20"/>
              </w:rPr>
              <w:t>TRATAMENTO E DESTINAÇÃO FINAL DE EFLUENTE SANITÁRIO ETE LICENCIADA</w:t>
            </w:r>
          </w:p>
        </w:tc>
        <w:tc>
          <w:tcPr>
            <w:tcW w:w="1634"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R$/coleta</w:t>
            </w:r>
          </w:p>
        </w:tc>
        <w:tc>
          <w:tcPr>
            <w:tcW w:w="1027"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04</w:t>
            </w:r>
          </w:p>
        </w:tc>
        <w:tc>
          <w:tcPr>
            <w:tcW w:w="971"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12</w:t>
            </w:r>
          </w:p>
        </w:tc>
      </w:tr>
    </w:tbl>
    <w:p>
      <w:pPr>
        <w:pStyle w:val="ListParagraph"/>
        <w:spacing w:lineRule="auto" w:line="360"/>
        <w:ind w:left="851" w:hanging="0"/>
        <w:jc w:val="both"/>
        <w:rPr>
          <w:rFonts w:ascii="Times New Roman" w:hAnsi="Times New Roman" w:cs="Times New Roman"/>
          <w:bCs/>
          <w:color w:val="000000"/>
          <w:szCs w:val="20"/>
        </w:rPr>
      </w:pPr>
      <w:r>
        <w:rPr>
          <w:rFonts w:cs="Times New Roman" w:ascii="Times New Roman" w:hAnsi="Times New Roman"/>
          <w:bCs/>
          <w:color w:val="000000"/>
          <w:szCs w:val="20"/>
        </w:rPr>
      </w:r>
    </w:p>
    <w:p>
      <w:pPr>
        <w:pStyle w:val="ListParagraph"/>
        <w:numPr>
          <w:ilvl w:val="2"/>
          <w:numId w:val="1"/>
        </w:numPr>
        <w:spacing w:lineRule="auto" w:line="360"/>
        <w:ind w:left="851" w:hanging="567"/>
        <w:jc w:val="both"/>
        <w:rPr>
          <w:rFonts w:ascii="Times New Roman" w:hAnsi="Times New Roman" w:cs="Times New Roman"/>
          <w:bCs/>
          <w:color w:val="000000"/>
          <w:szCs w:val="20"/>
        </w:rPr>
      </w:pPr>
      <w:r>
        <w:rPr>
          <w:rFonts w:cs="Times New Roman" w:ascii="Times New Roman" w:hAnsi="Times New Roman"/>
          <w:bCs/>
          <w:color w:val="000000"/>
          <w:szCs w:val="20"/>
        </w:rPr>
        <w:t>A quantidade mencionada para os itens do grupo I é estimada para o período de duração do contrato, de forma que a execução de cada um poderá ocorrer a partir do início do contrato ou durante a sua vigência, a depender da necessidade da HEMOBRÁS. A estimativa apresentada baseia-se na possível necessidade de realização dos serviços dentro de um período de 30 meses.</w:t>
      </w:r>
    </w:p>
    <w:p>
      <w:pPr>
        <w:pStyle w:val="ListParagraph"/>
        <w:numPr>
          <w:ilvl w:val="2"/>
          <w:numId w:val="1"/>
        </w:numPr>
        <w:spacing w:lineRule="auto" w:line="360"/>
        <w:ind w:left="851" w:hanging="567"/>
        <w:jc w:val="both"/>
        <w:rPr>
          <w:rFonts w:ascii="Times New Roman" w:hAnsi="Times New Roman" w:cs="Times New Roman"/>
          <w:bCs/>
          <w:color w:val="000000"/>
          <w:szCs w:val="20"/>
        </w:rPr>
      </w:pPr>
      <w:r>
        <w:rPr>
          <w:rFonts w:cs="Times New Roman" w:ascii="Times New Roman" w:hAnsi="Times New Roman"/>
          <w:bCs/>
          <w:color w:val="000000"/>
          <w:szCs w:val="20"/>
        </w:rPr>
        <w:t>Para dimensionamento da proposta, são apresentadas a seguir algumas especificações referentes ao sistema Tanque Séptico, Filtro Anaeróbio, Fossa Séptica e Sumidouros:</w:t>
      </w:r>
    </w:p>
    <w:p>
      <w:pPr>
        <w:pStyle w:val="ListParagraph"/>
        <w:numPr>
          <w:ilvl w:val="0"/>
          <w:numId w:val="16"/>
        </w:numPr>
        <w:spacing w:lineRule="auto" w:line="360" w:before="0" w:after="120"/>
        <w:jc w:val="both"/>
        <w:rPr>
          <w:rFonts w:ascii="Times New Roman" w:hAnsi="Times New Roman" w:cs="Times New Roman"/>
          <w:bCs/>
          <w:color w:val="000000"/>
          <w:szCs w:val="20"/>
        </w:rPr>
      </w:pPr>
      <w:r>
        <w:rPr>
          <w:rFonts w:cs="Times New Roman" w:ascii="Times New Roman" w:hAnsi="Times New Roman"/>
          <w:bCs/>
          <w:color w:val="000000"/>
          <w:szCs w:val="20"/>
        </w:rPr>
        <w:t>Tanques Sépticos (TS)</w:t>
      </w:r>
    </w:p>
    <w:p>
      <w:pPr>
        <w:pStyle w:val="ListParagraph"/>
        <w:numPr>
          <w:ilvl w:val="0"/>
          <w:numId w:val="17"/>
        </w:numPr>
        <w:spacing w:lineRule="auto" w:line="360" w:before="0" w:after="120"/>
        <w:jc w:val="both"/>
        <w:rPr>
          <w:rFonts w:ascii="Times New Roman" w:hAnsi="Times New Roman" w:cs="Times New Roman"/>
          <w:bCs/>
          <w:color w:val="000000"/>
          <w:szCs w:val="20"/>
        </w:rPr>
      </w:pPr>
      <w:r>
        <w:rPr>
          <w:rFonts w:cs="Times New Roman" w:ascii="Times New Roman" w:hAnsi="Times New Roman"/>
          <w:bCs/>
          <w:color w:val="000000"/>
          <w:szCs w:val="20"/>
        </w:rPr>
        <w:t>N° de unidades: 2</w:t>
      </w:r>
    </w:p>
    <w:p>
      <w:pPr>
        <w:pStyle w:val="ListParagraph"/>
        <w:numPr>
          <w:ilvl w:val="0"/>
          <w:numId w:val="17"/>
        </w:numPr>
        <w:spacing w:lineRule="auto" w:line="360" w:before="0" w:after="120"/>
        <w:jc w:val="both"/>
        <w:rPr>
          <w:rFonts w:ascii="Times New Roman" w:hAnsi="Times New Roman" w:cs="Times New Roman"/>
          <w:bCs/>
          <w:color w:val="000000"/>
          <w:szCs w:val="20"/>
        </w:rPr>
      </w:pPr>
      <w:r>
        <w:rPr>
          <w:rFonts w:cs="Times New Roman" w:ascii="Times New Roman" w:hAnsi="Times New Roman"/>
          <w:bCs/>
          <w:color w:val="000000"/>
          <w:szCs w:val="20"/>
        </w:rPr>
        <w:t>Volume de cada unidade: 10 m³ e 15m³</w:t>
      </w:r>
    </w:p>
    <w:p>
      <w:pPr>
        <w:pStyle w:val="ListParagraph"/>
        <w:numPr>
          <w:ilvl w:val="0"/>
          <w:numId w:val="16"/>
        </w:numPr>
        <w:spacing w:lineRule="auto" w:line="360" w:before="0" w:after="120"/>
        <w:jc w:val="both"/>
        <w:rPr>
          <w:rFonts w:ascii="Times New Roman" w:hAnsi="Times New Roman" w:cs="Times New Roman"/>
          <w:bCs/>
          <w:color w:val="000000"/>
          <w:szCs w:val="20"/>
        </w:rPr>
      </w:pPr>
      <w:r>
        <w:rPr>
          <w:rFonts w:cs="Times New Roman" w:ascii="Times New Roman" w:hAnsi="Times New Roman"/>
          <w:bCs/>
          <w:color w:val="000000"/>
          <w:szCs w:val="20"/>
        </w:rPr>
        <w:t>Filtro Anaeróbio (FA)</w:t>
      </w:r>
    </w:p>
    <w:p>
      <w:pPr>
        <w:pStyle w:val="ListParagraph"/>
        <w:numPr>
          <w:ilvl w:val="0"/>
          <w:numId w:val="17"/>
        </w:numPr>
        <w:spacing w:lineRule="auto" w:line="360" w:before="0" w:after="120"/>
        <w:jc w:val="both"/>
        <w:rPr>
          <w:rFonts w:ascii="Times New Roman" w:hAnsi="Times New Roman" w:cs="Times New Roman"/>
          <w:bCs/>
          <w:color w:val="000000"/>
          <w:szCs w:val="20"/>
        </w:rPr>
      </w:pPr>
      <w:r>
        <w:rPr>
          <w:rFonts w:cs="Times New Roman" w:ascii="Times New Roman" w:hAnsi="Times New Roman"/>
          <w:bCs/>
          <w:color w:val="000000"/>
          <w:szCs w:val="20"/>
        </w:rPr>
        <w:t>Volume: 8,24 m³</w:t>
      </w:r>
    </w:p>
    <w:p>
      <w:pPr>
        <w:pStyle w:val="ListParagraph"/>
        <w:numPr>
          <w:ilvl w:val="0"/>
          <w:numId w:val="17"/>
        </w:numPr>
        <w:spacing w:lineRule="auto" w:line="360" w:before="0" w:after="120"/>
        <w:jc w:val="both"/>
        <w:rPr>
          <w:rFonts w:ascii="Times New Roman" w:hAnsi="Times New Roman" w:cs="Times New Roman"/>
          <w:bCs/>
          <w:color w:val="000000"/>
          <w:szCs w:val="20"/>
        </w:rPr>
      </w:pPr>
      <w:r>
        <w:rPr>
          <w:rFonts w:cs="Times New Roman" w:ascii="Times New Roman" w:hAnsi="Times New Roman"/>
          <w:bCs/>
          <w:color w:val="000000"/>
          <w:szCs w:val="20"/>
        </w:rPr>
        <w:t>Meio filtrante: brita nº 4 – camada de 1 metro</w:t>
      </w:r>
    </w:p>
    <w:p>
      <w:pPr>
        <w:pStyle w:val="ListParagraph"/>
        <w:numPr>
          <w:ilvl w:val="0"/>
          <w:numId w:val="16"/>
        </w:numPr>
        <w:spacing w:lineRule="auto" w:line="360" w:before="0" w:after="120"/>
        <w:jc w:val="both"/>
        <w:rPr>
          <w:rFonts w:ascii="Times New Roman" w:hAnsi="Times New Roman" w:cs="Times New Roman"/>
          <w:bCs/>
          <w:color w:val="000000"/>
          <w:szCs w:val="20"/>
        </w:rPr>
      </w:pPr>
      <w:r>
        <w:rPr>
          <w:rFonts w:cs="Times New Roman" w:ascii="Times New Roman" w:hAnsi="Times New Roman"/>
          <w:bCs/>
          <w:color w:val="000000"/>
          <w:szCs w:val="20"/>
        </w:rPr>
        <w:t>Fossa Séptica (FS)</w:t>
      </w:r>
    </w:p>
    <w:p>
      <w:pPr>
        <w:pStyle w:val="ListParagraph"/>
        <w:numPr>
          <w:ilvl w:val="0"/>
          <w:numId w:val="17"/>
        </w:numPr>
        <w:spacing w:lineRule="auto" w:line="360" w:before="0" w:after="120"/>
        <w:jc w:val="both"/>
        <w:rPr>
          <w:rFonts w:ascii="Times New Roman" w:hAnsi="Times New Roman" w:cs="Times New Roman"/>
          <w:bCs/>
          <w:color w:val="000000"/>
          <w:szCs w:val="20"/>
        </w:rPr>
      </w:pPr>
      <w:r>
        <w:rPr>
          <w:rFonts w:cs="Times New Roman" w:ascii="Times New Roman" w:hAnsi="Times New Roman"/>
          <w:bCs/>
          <w:color w:val="000000"/>
          <w:szCs w:val="20"/>
        </w:rPr>
        <w:t>Volume: 9,42 m³</w:t>
      </w:r>
    </w:p>
    <w:p>
      <w:pPr>
        <w:pStyle w:val="ListParagraph"/>
        <w:numPr>
          <w:ilvl w:val="0"/>
          <w:numId w:val="16"/>
        </w:numPr>
        <w:spacing w:lineRule="auto" w:line="360" w:before="0" w:after="120"/>
        <w:jc w:val="both"/>
        <w:rPr>
          <w:rFonts w:ascii="Times New Roman" w:hAnsi="Times New Roman" w:cs="Times New Roman"/>
          <w:bCs/>
          <w:color w:val="000000"/>
          <w:szCs w:val="20"/>
        </w:rPr>
      </w:pPr>
      <w:r>
        <w:rPr>
          <w:rFonts w:cs="Times New Roman" w:ascii="Times New Roman" w:hAnsi="Times New Roman"/>
          <w:bCs/>
          <w:color w:val="000000"/>
          <w:szCs w:val="20"/>
        </w:rPr>
        <w:t>Sumidouro (SU)</w:t>
      </w:r>
    </w:p>
    <w:p>
      <w:pPr>
        <w:pStyle w:val="ListParagraph"/>
        <w:numPr>
          <w:ilvl w:val="0"/>
          <w:numId w:val="17"/>
        </w:numPr>
        <w:spacing w:lineRule="auto" w:line="360" w:before="0" w:after="120"/>
        <w:jc w:val="both"/>
        <w:rPr>
          <w:rFonts w:ascii="Times New Roman" w:hAnsi="Times New Roman" w:cs="Times New Roman"/>
          <w:bCs/>
          <w:color w:val="000000"/>
          <w:szCs w:val="20"/>
        </w:rPr>
      </w:pPr>
      <w:r>
        <w:rPr>
          <w:rFonts w:cs="Times New Roman" w:ascii="Times New Roman" w:hAnsi="Times New Roman"/>
          <w:bCs/>
          <w:color w:val="000000"/>
          <w:szCs w:val="20"/>
        </w:rPr>
        <w:t>Nº de unidades: 4</w:t>
      </w:r>
    </w:p>
    <w:p>
      <w:pPr>
        <w:pStyle w:val="ListParagraph"/>
        <w:numPr>
          <w:ilvl w:val="0"/>
          <w:numId w:val="17"/>
        </w:numPr>
        <w:spacing w:lineRule="auto" w:line="360" w:before="0" w:after="120"/>
        <w:jc w:val="both"/>
        <w:rPr>
          <w:rFonts w:ascii="Times New Roman" w:hAnsi="Times New Roman" w:cs="Times New Roman"/>
          <w:bCs/>
          <w:color w:val="000000"/>
          <w:szCs w:val="20"/>
        </w:rPr>
      </w:pPr>
      <w:r>
        <w:rPr>
          <w:rFonts w:cs="Times New Roman" w:ascii="Times New Roman" w:hAnsi="Times New Roman"/>
          <w:bCs/>
          <w:color w:val="000000"/>
          <w:szCs w:val="20"/>
        </w:rPr>
        <w:t xml:space="preserve">Área de infiltração de cada unidade (área da base + área lateral): 23,87 m² </w:t>
      </w:r>
    </w:p>
    <w:p>
      <w:pPr>
        <w:pStyle w:val="ListParagraph"/>
        <w:numPr>
          <w:ilvl w:val="0"/>
          <w:numId w:val="17"/>
        </w:numPr>
        <w:spacing w:lineRule="auto" w:line="360" w:before="0" w:after="120"/>
        <w:jc w:val="both"/>
        <w:rPr>
          <w:rFonts w:ascii="Times New Roman" w:hAnsi="Times New Roman" w:cs="Times New Roman"/>
          <w:bCs/>
          <w:color w:val="000000"/>
          <w:szCs w:val="20"/>
        </w:rPr>
      </w:pPr>
      <w:r>
        <w:rPr>
          <w:rFonts w:cs="Times New Roman" w:ascii="Times New Roman" w:hAnsi="Times New Roman"/>
          <w:bCs/>
          <w:color w:val="000000"/>
          <w:szCs w:val="20"/>
        </w:rPr>
        <w:t>Área de infiltração total das 4 unidades: 95,48 m²</w:t>
      </w:r>
    </w:p>
    <w:p>
      <w:pPr>
        <w:pStyle w:val="ListParagraph"/>
        <w:numPr>
          <w:ilvl w:val="2"/>
          <w:numId w:val="1"/>
        </w:numPr>
        <w:spacing w:lineRule="auto" w:line="360"/>
        <w:ind w:left="851" w:hanging="567"/>
        <w:jc w:val="both"/>
        <w:rPr>
          <w:rFonts w:ascii="Times New Roman" w:hAnsi="Times New Roman" w:cs="Times New Roman"/>
          <w:bCs/>
          <w:color w:val="000000"/>
          <w:szCs w:val="20"/>
        </w:rPr>
      </w:pPr>
      <w:r>
        <w:rPr>
          <w:rFonts w:cs="Times New Roman" w:ascii="Times New Roman" w:hAnsi="Times New Roman"/>
          <w:bCs/>
          <w:color w:val="000000"/>
          <w:szCs w:val="20"/>
        </w:rPr>
        <w:t>A distância linear entre o local de parada dos veículos e a unidade mais distante do sistema TS-FA-FS-SU é de aproximadamente 26 metros. Considerando o desnivelamento do terreno, a profundidade dos dispositivos e o posicionamento dos veículos, são necessárias mangueiras com no mínimo 40 metros de comprimento.</w:t>
      </w:r>
    </w:p>
    <w:p>
      <w:pPr>
        <w:pStyle w:val="ListParagraph"/>
        <w:spacing w:lineRule="auto" w:line="360"/>
        <w:ind w:left="1000" w:hanging="0"/>
        <w:jc w:val="both"/>
        <w:rPr>
          <w:rFonts w:ascii="Times New Roman" w:hAnsi="Times New Roman" w:cs="Times New Roman"/>
          <w:bCs/>
          <w:color w:val="000000"/>
          <w:szCs w:val="20"/>
        </w:rPr>
      </w:pPr>
      <w:r>
        <w:rPr>
          <w:rFonts w:cs="Times New Roman" w:ascii="Times New Roman" w:hAnsi="Times New Roman"/>
          <w:bCs/>
          <w:color w:val="000000"/>
          <w:szCs w:val="20"/>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METODOLOGIA DE AVALIAÇÃO DA EXECUÇÃO DOS SERVIÇOS.</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 xml:space="preserve">Os serviços deverão ser executados com base nos parâmetros mínimos a seguir estabelecidos: </w:t>
      </w:r>
    </w:p>
    <w:p>
      <w:pPr>
        <w:pStyle w:val="Normal"/>
        <w:numPr>
          <w:ilvl w:val="2"/>
          <w:numId w:val="1"/>
        </w:numPr>
        <w:spacing w:lineRule="auto" w:line="360" w:before="0" w:after="0"/>
        <w:contextualSpacing/>
        <w:jc w:val="both"/>
        <w:rPr>
          <w:rFonts w:ascii="Times New Roman" w:hAnsi="Times New Roman" w:cs="Times New Roman"/>
          <w:szCs w:val="20"/>
        </w:rPr>
      </w:pPr>
      <w:r>
        <w:rPr>
          <w:rFonts w:cs="Times New Roman" w:ascii="Times New Roman" w:hAnsi="Times New Roman"/>
          <w:szCs w:val="20"/>
        </w:rPr>
        <w:t>Entrega da documentação ambiental do contratado e dos receptores dos resíduos/efluentes;</w:t>
      </w:r>
    </w:p>
    <w:p>
      <w:pPr>
        <w:pStyle w:val="Normal"/>
        <w:numPr>
          <w:ilvl w:val="2"/>
          <w:numId w:val="1"/>
        </w:numPr>
        <w:spacing w:lineRule="auto" w:line="360" w:before="0" w:after="0"/>
        <w:contextualSpacing/>
        <w:jc w:val="both"/>
        <w:rPr>
          <w:rFonts w:ascii="Times New Roman" w:hAnsi="Times New Roman" w:cs="Times New Roman"/>
          <w:szCs w:val="20"/>
        </w:rPr>
      </w:pPr>
      <w:r>
        <w:rPr>
          <w:rFonts w:cs="Times New Roman" w:ascii="Times New Roman" w:hAnsi="Times New Roman"/>
          <w:szCs w:val="20"/>
        </w:rPr>
        <w:t>Atendimento da solicitação de coleta/serviço;</w:t>
      </w:r>
    </w:p>
    <w:p>
      <w:pPr>
        <w:pStyle w:val="Normal"/>
        <w:numPr>
          <w:ilvl w:val="2"/>
          <w:numId w:val="1"/>
        </w:numPr>
        <w:spacing w:lineRule="auto" w:line="360" w:before="0" w:after="0"/>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Quantidade de coletas realizadas, horas trabalhadas e/ou tipo de serviço.</w:t>
      </w:r>
    </w:p>
    <w:p>
      <w:pPr>
        <w:pStyle w:val="Normal"/>
        <w:numPr>
          <w:ilvl w:val="2"/>
          <w:numId w:val="1"/>
        </w:numPr>
        <w:spacing w:lineRule="auto" w:line="360" w:before="0" w:after="0"/>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Destinação ambientalmente adequada, conforme estabelecido no TR, com entrega da documentação relacionada no prazo de 30 dias.</w:t>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MATERIAIS A SEREM DISPONIBILIZADOS</w:t>
      </w:r>
    </w:p>
    <w:p>
      <w:pPr>
        <w:pStyle w:val="Normal"/>
        <w:spacing w:lineRule="auto" w:line="360" w:before="0" w:after="0"/>
        <w:ind w:left="567" w:hanging="0"/>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Para a perfeita execução dos serviços, a Contratada deverá disponibilizar os materiais, equipamentos, ferramentas e utensílios necessários, nas quantidades e qualidades necessárias, promovendo sua substituição quando necessário.</w:t>
      </w:r>
    </w:p>
    <w:p>
      <w:pPr>
        <w:pStyle w:val="Nivel1"/>
        <w:numPr>
          <w:ilvl w:val="0"/>
          <w:numId w:val="0"/>
        </w:numPr>
        <w:spacing w:lineRule="auto" w:line="360" w:before="0" w:after="0"/>
        <w:ind w:left="0" w:hanging="0"/>
        <w:contextualSpacing/>
        <w:rPr>
          <w:rFonts w:ascii="Times New Roman" w:hAnsi="Times New Roman"/>
        </w:rPr>
      </w:pPr>
      <w:r>
        <w:rPr>
          <w:rFonts w:ascii="Times New Roman" w:hAnsi="Times New Roman"/>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INÍCIO DA EXECUÇÃO DOS SERVIÇOS</w:t>
      </w:r>
    </w:p>
    <w:p>
      <w:pPr>
        <w:pStyle w:val="Normal"/>
        <w:spacing w:lineRule="auto" w:line="360" w:before="0" w:after="0"/>
        <w:ind w:left="709" w:hanging="0"/>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 início da execução do serviço se dará em momento posterior a publicação do extrato de contrato no DOU e/ou solicitação formal da Hemobrás.</w:t>
      </w:r>
    </w:p>
    <w:p>
      <w:pPr>
        <w:pStyle w:val="Normal"/>
        <w:spacing w:lineRule="auto" w:line="360" w:before="0" w:after="0"/>
        <w:ind w:left="567" w:hanging="0"/>
        <w:contextualSpacing/>
        <w:jc w:val="both"/>
        <w:rPr>
          <w:rFonts w:ascii="Times New Roman" w:hAnsi="Times New Roman"/>
          <w:szCs w:val="20"/>
        </w:rPr>
      </w:pPr>
      <w:r>
        <w:rPr>
          <w:rFonts w:ascii="Times New Roman" w:hAnsi="Times New Roman"/>
          <w:szCs w:val="20"/>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DOS CRITÉRIOS DE RECEBIMENTO</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Os serviços serão recebidos provisoriamente no prazo de 7 (sete) dias, pelo(a) responsável pelo acompanhamento e fiscalização do contrato, para efeito de posterior verificação de sua conformidade com as especificações constantes neste Termo de Referência e na proposta.</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Os serviços serão recebidos definitivamente no prazo de 10 (dez) dias, contados do recebimento provisório, após a verificação da qualidade e quantidade do serviço executado e materiais empregados, com a consequente aceitação mediante termo circunstanciado.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Na hipótese de a verificação a que se refere o subitem anterior não ser procedida dentro do prazo fixado, reputar-se-á como realizada, consumando-se o recebimento definitivo no dia do esgotamento do prazo.</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 recebimento provisório ou definitivo do objeto não exclui a responsabilidade da contratada pelos prejuízos resultantes da incorreta execução do contrato.</w:t>
      </w:r>
    </w:p>
    <w:p>
      <w:pPr>
        <w:pStyle w:val="Nivel1"/>
        <w:numPr>
          <w:ilvl w:val="0"/>
          <w:numId w:val="0"/>
        </w:numPr>
        <w:spacing w:lineRule="auto" w:line="360" w:before="0" w:after="0"/>
        <w:ind w:left="360" w:hanging="360"/>
        <w:contextualSpacing/>
        <w:rPr>
          <w:rFonts w:ascii="Times New Roman" w:hAnsi="Times New Roman"/>
        </w:rPr>
      </w:pPr>
      <w:r>
        <w:rPr>
          <w:rFonts w:ascii="Times New Roman" w:hAnsi="Times New Roman"/>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DA VISTORIA</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 xml:space="preserve">Para o correto dimensionamento e elaboração de sua proposta, o licitante poderá realizar vistoria nas instalações do local de execução dos serviços, acompanhado por empregado designado para esse fim, de segunda à sexta-feira, das 08 horas às 15 horas, devendo o agendamento ser efetuado previamente pelo telefone (81)3464-9642. </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 visita técnica é facultativa. O não exercício deste direito por parte da empresa interessada, por qualquer motivo, não permitirá à mesma alegar qualquer desconhecimento que implique no descumprimento de qualquer cláusula do contrato.</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 não realização da visita técnica não acarretará a desclassificação das licitantes.</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 prazo para vistoria iniciar-se-á no dia útil seguinte ao recebimento deste Termo de Referência pelo fornecedor, estendendo-se até a data prevista para o encerramento da etapa de precificação.</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Para a vistoria, o licitante, ou o seu representante, deverá estar devidamente identificado.</w:t>
      </w:r>
    </w:p>
    <w:p>
      <w:pPr>
        <w:pStyle w:val="Nivel1"/>
        <w:numPr>
          <w:ilvl w:val="0"/>
          <w:numId w:val="0"/>
        </w:numPr>
        <w:spacing w:lineRule="auto" w:line="360" w:before="0" w:after="0"/>
        <w:ind w:left="284" w:hanging="0"/>
        <w:contextualSpacing/>
        <w:rPr>
          <w:rFonts w:ascii="Times New Roman" w:hAnsi="Times New Roman"/>
        </w:rPr>
      </w:pPr>
      <w:r>
        <w:rPr>
          <w:rFonts w:ascii="Times New Roman" w:hAnsi="Times New Roman"/>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DO VALOR ESTIMADO PARA CONTRATAÇÃO</w:t>
      </w:r>
    </w:p>
    <w:p>
      <w:pPr>
        <w:pStyle w:val="Normal"/>
        <w:spacing w:lineRule="auto" w:line="360" w:before="0" w:after="0"/>
        <w:ind w:left="709" w:hanging="0"/>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 valor estimado do contrato a ser celebrado pela Hemobrás é sigiloso, nos termos do Art. 34, Caput, Lei n. 13.303, de 30 de Junho de 2016,</w:t>
      </w:r>
    </w:p>
    <w:p>
      <w:pPr>
        <w:pStyle w:val="Normal"/>
        <w:spacing w:lineRule="auto" w:line="360" w:before="0" w:after="0"/>
        <w:ind w:left="567" w:hanging="0"/>
        <w:contextualSpacing/>
        <w:jc w:val="both"/>
        <w:rPr>
          <w:rFonts w:ascii="Times New Roman" w:hAnsi="Times New Roman" w:cs="Times New Roman"/>
          <w:szCs w:val="20"/>
        </w:rPr>
      </w:pPr>
      <w:r>
        <w:rPr>
          <w:rFonts w:cs="Times New Roman" w:ascii="Times New Roman" w:hAnsi="Times New Roman"/>
          <w:szCs w:val="20"/>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DO CRITÉRIO DE JULGAMENTO</w:t>
      </w:r>
    </w:p>
    <w:p>
      <w:pPr>
        <w:pStyle w:val="Normal"/>
        <w:spacing w:lineRule="auto" w:line="360" w:before="0" w:after="0"/>
        <w:ind w:left="709" w:hanging="0"/>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Para efeito de julgamento do certame, será considerada vencedora a proposta que apresentar MENOR PREÇO</w:t>
      </w:r>
    </w:p>
    <w:p>
      <w:pPr>
        <w:pStyle w:val="Nivel1"/>
        <w:numPr>
          <w:ilvl w:val="0"/>
          <w:numId w:val="0"/>
        </w:numPr>
        <w:spacing w:lineRule="auto" w:line="360" w:before="0" w:after="0"/>
        <w:ind w:left="0" w:hanging="0"/>
        <w:contextualSpacing/>
        <w:rPr>
          <w:rFonts w:ascii="Times New Roman" w:hAnsi="Times New Roman"/>
        </w:rPr>
      </w:pPr>
      <w:r>
        <w:rPr>
          <w:rFonts w:ascii="Times New Roman" w:hAnsi="Times New Roman"/>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DA QUALIFICAÇÃO TÉCNICA</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 xml:space="preserve">As empresas deverão comprovar a qualificação técnica por meio de: </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 xml:space="preserve">Certidão de Registro de Pessoa Jurídica emitida pelo Conselho Regional de Engenharia, Arquitetura e Agronomia (CREA) do estado da sede da proponente, comprovando a situação do registro da empresa e de seus profissionais responsáveis técnicos quanto a sua regularidade, bem como a existência de engenheiro no seu quadro técnico habilitado a ser responsável técnico pelas atividades descritas no objeto deste Termo de Referência. A </w:t>
        <w:tab/>
        <w:t>quitação da anuidade da pessoa jurídica e do responsável técnico deve ser apresentado antes da assinatura do contrato.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Anotação de Responsabilidade Técnica (ART) de cargo ou função do(s) responsável (veis) técnico (s) da empresa; ou declaração de compromisso de vinculação futura de profissional habilitado para emissão de ART, referente aos serviços deste Termo de Referência, caso o licitante se sagre vencedor do certame.</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Licença(s) de Operação para a execução das atividades previstas no objeto deste Termo de Referência, emitida(s) pelo órgão ambiental competente.</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Autorização Ambiental para Transporte Interestadual de Resíduos, emitida pelo órgão ambiental competente, caso a licitante pretenda executar os serviços elencados neste Termo de Referência transportando resíduos para outros estados.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Comprovante de Registro no Cadastro Técnico Federal de Atividades Potencialmente Poluidoras ou Utilizadoras de Recursos Ambientais, instituído pelo artigo 17, inciso II, da Lei n° 6.938, de 1981, acompanhado do respectivo Certificado de Regularidade válido, de acordo com a Instrução Normativa IBAMA n° 31, de 03/12/2009. Caso o licitante seja dispensado de tal registro, por força de dispositivo legal, deverá apresentar o documento comprobatório ou declaração correspondente, sob as penas da lei.</w:t>
      </w:r>
    </w:p>
    <w:p>
      <w:pPr>
        <w:pStyle w:val="ListParagraph"/>
        <w:numPr>
          <w:ilvl w:val="2"/>
          <w:numId w:val="1"/>
        </w:numPr>
        <w:spacing w:lineRule="auto" w:line="360"/>
        <w:ind w:left="908" w:hanging="624"/>
        <w:jc w:val="both"/>
        <w:rPr>
          <w:rFonts w:ascii="Times New Roman" w:hAnsi="Times New Roman" w:cs="Times New Roman"/>
          <w:bCs/>
          <w:szCs w:val="20"/>
        </w:rPr>
      </w:pPr>
      <w:r>
        <w:rPr>
          <w:rFonts w:cs="Times New Roman" w:ascii="Times New Roman" w:hAnsi="Times New Roman"/>
          <w:bCs/>
          <w:szCs w:val="20"/>
          <w:u w:val="single"/>
        </w:rPr>
        <w:t>Atestados</w:t>
      </w:r>
      <w:r>
        <w:rPr>
          <w:rFonts w:cs="Times New Roman" w:ascii="Times New Roman" w:hAnsi="Times New Roman"/>
          <w:bCs/>
          <w:szCs w:val="20"/>
        </w:rPr>
        <w:t xml:space="preserve"> fornecidos por pessoas jurídicas de direito público ou privado; </w:t>
      </w:r>
    </w:p>
    <w:p>
      <w:pPr>
        <w:pStyle w:val="ListParagraph"/>
        <w:numPr>
          <w:ilvl w:val="3"/>
          <w:numId w:val="1"/>
        </w:numPr>
        <w:spacing w:lineRule="auto" w:line="360"/>
        <w:ind w:left="1134" w:hanging="737"/>
        <w:jc w:val="both"/>
        <w:rPr>
          <w:rFonts w:ascii="Times New Roman" w:hAnsi="Times New Roman" w:cs="Times New Roman"/>
          <w:bCs/>
          <w:szCs w:val="20"/>
        </w:rPr>
      </w:pPr>
      <w:r>
        <w:rPr>
          <w:rFonts w:cs="Times New Roman" w:ascii="Times New Roman" w:hAnsi="Times New Roman"/>
          <w:bCs/>
          <w:szCs w:val="20"/>
        </w:rPr>
        <w:t>Para fins de capacidade técnica a licitante deve comprovar experiência nas parcelas do objeto técnica ou economicamente relevantes;</w:t>
      </w:r>
    </w:p>
    <w:p>
      <w:pPr>
        <w:pStyle w:val="ListParagraph"/>
        <w:numPr>
          <w:ilvl w:val="4"/>
          <w:numId w:val="1"/>
        </w:numPr>
        <w:spacing w:lineRule="auto" w:line="360"/>
        <w:ind w:left="1418" w:hanging="907"/>
        <w:jc w:val="both"/>
        <w:rPr>
          <w:rFonts w:ascii="Times New Roman" w:hAnsi="Times New Roman" w:cs="Times New Roman"/>
          <w:bCs/>
          <w:szCs w:val="20"/>
        </w:rPr>
      </w:pPr>
      <w:r>
        <w:rPr>
          <w:rFonts w:cs="Times New Roman" w:ascii="Times New Roman" w:hAnsi="Times New Roman"/>
          <w:bCs/>
          <w:szCs w:val="20"/>
        </w:rPr>
        <w:t>Parcela técnica ou economicamente relevante: limpeza de tanque séptico, coleta, transporte e destinação de resíduos</w:t>
      </w:r>
    </w:p>
    <w:p>
      <w:pPr>
        <w:pStyle w:val="ListParagraph"/>
        <w:numPr>
          <w:ilvl w:val="4"/>
          <w:numId w:val="1"/>
        </w:numPr>
        <w:spacing w:lineRule="auto" w:line="360"/>
        <w:ind w:left="1418" w:hanging="907"/>
        <w:jc w:val="both"/>
        <w:rPr>
          <w:rFonts w:ascii="Times New Roman" w:hAnsi="Times New Roman" w:cs="Times New Roman"/>
          <w:bCs/>
          <w:szCs w:val="20"/>
        </w:rPr>
      </w:pPr>
      <w:r>
        <w:rPr>
          <w:rFonts w:cs="Times New Roman" w:ascii="Times New Roman" w:hAnsi="Times New Roman"/>
          <w:bCs/>
          <w:szCs w:val="20"/>
        </w:rPr>
        <w:t xml:space="preserve">Tempo de </w:t>
      </w:r>
      <w:r>
        <w:rPr>
          <w:rFonts w:cs="Times New Roman" w:ascii="Times New Roman" w:hAnsi="Times New Roman"/>
          <w:bCs/>
          <w:color w:val="000000" w:themeColor="text1"/>
          <w:szCs w:val="20"/>
        </w:rPr>
        <w:t xml:space="preserve">experiência: a licitante deverá comprovar 24 (vinte e quatro) meses de experiência, estando esse prazo compreendido em uma única contratação. </w:t>
      </w:r>
    </w:p>
    <w:p>
      <w:pPr>
        <w:pStyle w:val="ListParagraph"/>
        <w:numPr>
          <w:ilvl w:val="3"/>
          <w:numId w:val="1"/>
        </w:numPr>
        <w:spacing w:lineRule="auto" w:line="360"/>
        <w:ind w:left="1134" w:hanging="737"/>
        <w:jc w:val="both"/>
        <w:rPr>
          <w:rFonts w:ascii="Times New Roman" w:hAnsi="Times New Roman" w:cs="Times New Roman"/>
          <w:bCs/>
          <w:szCs w:val="20"/>
        </w:rPr>
      </w:pPr>
      <w:r>
        <w:rPr>
          <w:rFonts w:cs="Times New Roman" w:ascii="Times New Roman" w:hAnsi="Times New Roman"/>
          <w:bCs/>
          <w:szCs w:val="20"/>
        </w:rPr>
        <w:t xml:space="preserve">Os atestados deverão referir-se a serviços prestados no âmbito de sua atividade econômica principal ou secundária especificadas no contrato social vigente; </w:t>
      </w:r>
    </w:p>
    <w:p>
      <w:pPr>
        <w:pStyle w:val="ListParagraph"/>
        <w:numPr>
          <w:ilvl w:val="3"/>
          <w:numId w:val="1"/>
        </w:numPr>
        <w:spacing w:lineRule="auto" w:line="360"/>
        <w:ind w:left="1134" w:hanging="737"/>
        <w:jc w:val="both"/>
        <w:rPr>
          <w:rFonts w:ascii="Times New Roman" w:hAnsi="Times New Roman" w:cs="Times New Roman"/>
          <w:bCs/>
          <w:szCs w:val="20"/>
        </w:rPr>
      </w:pPr>
      <w:r>
        <w:rPr>
          <w:rFonts w:cs="Times New Roman" w:ascii="Times New Roman" w:hAnsi="Times New Roman"/>
          <w:bCs/>
          <w:szCs w:val="20"/>
        </w:rPr>
        <w:t>Somente serão aceitos atestados expedidos após a conclusão do contrato ou se decorrido, pelo menos, um ano do início de sua execução.</w:t>
      </w:r>
    </w:p>
    <w:p>
      <w:pPr>
        <w:pStyle w:val="ListParagraph"/>
        <w:numPr>
          <w:ilvl w:val="3"/>
          <w:numId w:val="1"/>
        </w:numPr>
        <w:spacing w:lineRule="auto" w:line="360"/>
        <w:ind w:left="1134" w:hanging="737"/>
        <w:jc w:val="both"/>
        <w:rPr>
          <w:rFonts w:ascii="Times New Roman" w:hAnsi="Times New Roman" w:cs="Times New Roman"/>
          <w:bCs/>
          <w:szCs w:val="20"/>
        </w:rPr>
      </w:pPr>
      <w:r>
        <w:rPr>
          <w:rFonts w:cs="Times New Roman" w:ascii="Times New Roman" w:hAnsi="Times New Roman"/>
          <w:bCs/>
          <w:szCs w:val="20"/>
        </w:rPr>
        <w:t>O licitante, quando solicitado, disponibilizará todas as informações necessárias à comprovação da legitimidade dos atestados, apresentando, dentre outros documentos, cópia do contrato que deu suporte à contratação, endereço atual da respectiva contratante e local em que foram prestados os serviços.</w:t>
      </w:r>
    </w:p>
    <w:p>
      <w:pPr>
        <w:pStyle w:val="ListParagraph"/>
        <w:numPr>
          <w:ilvl w:val="3"/>
          <w:numId w:val="1"/>
        </w:numPr>
        <w:spacing w:lineRule="auto" w:line="360"/>
        <w:ind w:left="1276" w:hanging="905"/>
        <w:jc w:val="both"/>
        <w:rPr>
          <w:rFonts w:ascii="Times New Roman" w:hAnsi="Times New Roman" w:cs="Times New Roman"/>
          <w:bCs/>
          <w:szCs w:val="20"/>
        </w:rPr>
      </w:pPr>
      <w:r>
        <w:rPr>
          <w:rFonts w:cs="Times New Roman" w:ascii="Times New Roman" w:hAnsi="Times New Roman"/>
          <w:bCs/>
          <w:szCs w:val="20"/>
        </w:rPr>
        <w:t xml:space="preserve">Para a comprovação da experiência mínima </w:t>
      </w:r>
      <w:r>
        <w:rPr>
          <w:rFonts w:cs="Times New Roman" w:ascii="Times New Roman" w:hAnsi="Times New Roman"/>
          <w:bCs/>
          <w:color w:val="000000" w:themeColor="text1"/>
          <w:szCs w:val="20"/>
        </w:rPr>
        <w:t xml:space="preserve">de 02 anos, será </w:t>
      </w:r>
      <w:r>
        <w:rPr>
          <w:rFonts w:cs="Times New Roman" w:ascii="Times New Roman" w:hAnsi="Times New Roman"/>
          <w:bCs/>
          <w:szCs w:val="20"/>
        </w:rPr>
        <w:t xml:space="preserve">aceito o somatório de atestados de períodos </w:t>
      </w:r>
    </w:p>
    <w:p>
      <w:pPr>
        <w:pStyle w:val="ListParagraph"/>
        <w:numPr>
          <w:ilvl w:val="3"/>
          <w:numId w:val="1"/>
        </w:numPr>
        <w:spacing w:lineRule="auto" w:line="360"/>
        <w:ind w:left="1276" w:hanging="905"/>
        <w:jc w:val="both"/>
        <w:rPr>
          <w:rFonts w:ascii="Times New Roman" w:hAnsi="Times New Roman" w:cs="Times New Roman"/>
          <w:bCs/>
          <w:szCs w:val="20"/>
        </w:rPr>
      </w:pPr>
      <w:r>
        <w:rPr>
          <w:rFonts w:cs="Times New Roman" w:ascii="Times New Roman" w:hAnsi="Times New Roman"/>
          <w:bCs/>
          <w:szCs w:val="20"/>
        </w:rPr>
        <w:t xml:space="preserve">O licitante, quando solicitado, disponibilizará todas as informações necessárias à comprovação da legitimidade dos atestados apresentados, apresentando, dentre outros documentos, cópia do contrato que deu suporte à contratação, endereço atual da Hemobrás e local em que foram prestados os serviços. </w:t>
      </w:r>
    </w:p>
    <w:p>
      <w:pPr>
        <w:pStyle w:val="Normal"/>
        <w:rPr>
          <w:rFonts w:ascii="Times New Roman" w:hAnsi="Times New Roman" w:cs="Times New Roman"/>
          <w:szCs w:val="20"/>
          <w:lang w:eastAsia="en-US"/>
        </w:rPr>
      </w:pPr>
      <w:r>
        <w:rPr>
          <w:rFonts w:cs="Times New Roman" w:ascii="Times New Roman" w:hAnsi="Times New Roman"/>
          <w:szCs w:val="20"/>
          <w:lang w:eastAsia="en-US"/>
        </w:rPr>
      </w:r>
    </w:p>
    <w:p>
      <w:pPr>
        <w:pStyle w:val="Nivel1"/>
        <w:numPr>
          <w:ilvl w:val="0"/>
          <w:numId w:val="1"/>
        </w:numPr>
        <w:spacing w:lineRule="auto" w:line="360" w:before="0" w:after="0"/>
        <w:ind w:left="284" w:hanging="284"/>
        <w:contextualSpacing/>
        <w:rPr>
          <w:rFonts w:ascii="Times New Roman" w:hAnsi="Times New Roman"/>
        </w:rPr>
      </w:pPr>
      <w:r>
        <w:rPr>
          <w:rFonts w:ascii="Times New Roman" w:hAnsi="Times New Roman"/>
        </w:rPr>
        <w:t>DO PRAZO DE VIGÊNCIA</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 prazo de vigência do Contrato é de 30 meses, contados da data de assinatura do instrumento, podendo ser prorrogado por interesse das partes até o limite de 60 (sessenta) meses, desde que haja autorização formal da autoridade competente e observados os seguintes requisitos: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Os serviços tenham sido prestados regularmente;</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Esteja formalmente demonstrado que a forma de prestação dos serviços tem natureza continuada;</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Seja juntado relatório que discorra sobre a execução do contrato, com informações de que os serviços tenham sido prestados regularmente;</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Seja juntada justificativa e motivo, por escrito, de que a Administração mantém interesse na realização do serviço;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Seja comprovado que o valor do contrato permanece economicamente vantajoso para a Administração;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Haja manifestação expressa da contratada informando o interesse na prorrogação;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Seja comprovado que o contratado mantém as condições iniciais de habilitação.</w:t>
      </w:r>
    </w:p>
    <w:p>
      <w:pPr>
        <w:pStyle w:val="Nivel1"/>
        <w:numPr>
          <w:ilvl w:val="0"/>
          <w:numId w:val="0"/>
        </w:numPr>
        <w:spacing w:lineRule="auto" w:line="360" w:before="0" w:after="0"/>
        <w:ind w:left="0" w:hanging="0"/>
        <w:contextualSpacing/>
        <w:rPr>
          <w:rFonts w:ascii="Times New Roman" w:hAnsi="Times New Roman"/>
        </w:rPr>
      </w:pPr>
      <w:r>
        <w:rPr>
          <w:rFonts w:ascii="Times New Roman" w:hAnsi="Times New Roman"/>
        </w:rPr>
      </w:r>
    </w:p>
    <w:p>
      <w:pPr>
        <w:pStyle w:val="Nivel1"/>
        <w:numPr>
          <w:ilvl w:val="0"/>
          <w:numId w:val="1"/>
        </w:numPr>
        <w:spacing w:lineRule="auto" w:line="360" w:before="0" w:after="0"/>
        <w:ind w:left="284" w:hanging="284"/>
        <w:contextualSpacing/>
        <w:rPr>
          <w:rFonts w:ascii="Times New Roman" w:hAnsi="Times New Roman"/>
          <w:color w:val="000000" w:themeColor="text1"/>
        </w:rPr>
      </w:pPr>
      <w:r>
        <w:rPr>
          <w:rFonts w:ascii="Times New Roman" w:hAnsi="Times New Roman"/>
          <w:color w:val="000000" w:themeColor="text1"/>
        </w:rPr>
        <w:t>DO PAGAMENTO</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Os pagamentos serão efetuados pela CONTRATANTE através de transferência bancária, para crédito em banco, agência e conta corrente indicados pela CONTRATADA, nos prazos indicados abaixo:</w:t>
      </w:r>
    </w:p>
    <w:p>
      <w:pPr>
        <w:pStyle w:val="Normal"/>
        <w:spacing w:lineRule="auto" w:line="360"/>
        <w:ind w:left="851" w:right="284" w:hanging="567"/>
        <w:jc w:val="both"/>
        <w:rPr>
          <w:rFonts w:ascii="Times New Roman" w:hAnsi="Times New Roman" w:cs="Times New Roman"/>
          <w:szCs w:val="20"/>
        </w:rPr>
      </w:pPr>
      <w:r>
        <w:rPr>
          <w:rFonts w:cs="Times New Roman" w:ascii="Times New Roman" w:hAnsi="Times New Roman"/>
          <w:szCs w:val="20"/>
        </w:rPr>
      </w:r>
    </w:p>
    <w:tbl>
      <w:tblPr>
        <w:tblStyle w:val="SombreamentoClaro"/>
        <w:tblW w:w="5467" w:type="dxa"/>
        <w:jc w:val="center"/>
        <w:tblInd w:w="0" w:type="dxa"/>
        <w:tblCellMar>
          <w:top w:w="0" w:type="dxa"/>
          <w:left w:w="108" w:type="dxa"/>
          <w:bottom w:w="0" w:type="dxa"/>
          <w:right w:w="108" w:type="dxa"/>
        </w:tblCellMar>
        <w:tblLook w:firstRow="1" w:noVBand="1" w:lastRow="0" w:firstColumn="1" w:lastColumn="0" w:noHBand="0" w:val="04a0"/>
      </w:tblPr>
      <w:tblGrid>
        <w:gridCol w:w="3427"/>
        <w:gridCol w:w="2039"/>
      </w:tblGrid>
      <w:tr>
        <w:trPr>
          <w:trHeight w:val="565" w:hRule="atLeast"/>
          <w:cnfStyle w:val="100000000000" w:firstRow="1" w:lastRow="0" w:firstColumn="0" w:lastColumn="0" w:oddVBand="0" w:evenVBand="0" w:oddHBand="0" w:evenHBand="0" w:firstRowFirstColumn="0" w:firstRowLastColumn="0" w:lastRowFirstColumn="0" w:lastRowLastColumn="0"/>
        </w:trPr>
        <w:tc>
          <w:tcPr>
            <w:tcW w:w="3427" w:type="dxa"/>
            <w:cnfStyle w:val="001000000000" w:firstRow="0" w:lastRow="0" w:firstColumn="1" w:lastColumn="0" w:oddVBand="0" w:evenVBand="0" w:oddHBand="0" w:evenHBand="0" w:firstRowFirstColumn="0" w:firstRowLastColumn="0" w:lastRowFirstColumn="0" w:lastRowLastColumn="0"/>
            <w:tcBorders/>
            <w:vAlign w:val="center"/>
          </w:tcPr>
          <w:p>
            <w:pPr>
              <w:pStyle w:val="ListParagraph"/>
              <w:spacing w:lineRule="auto" w:line="360"/>
              <w:ind w:left="851" w:hanging="567"/>
              <w:jc w:val="center"/>
              <w:rPr>
                <w:rFonts w:ascii="Times New Roman" w:hAnsi="Times New Roman" w:cs="Times New Roman"/>
                <w:color w:val="auto"/>
                <w:sz w:val="20"/>
                <w:szCs w:val="20"/>
                <w:lang w:eastAsia="zh-CN"/>
              </w:rPr>
            </w:pPr>
            <w:r>
              <w:rPr>
                <w:rFonts w:eastAsia="Calibri" w:cs="Times New Roman" w:eastAsiaTheme="minorHAnsi" w:ascii="Times New Roman" w:hAnsi="Times New Roman"/>
                <w:b/>
                <w:bCs/>
                <w:color w:val="auto" w:themeColor="text1" w:themeShade="bf"/>
                <w:sz w:val="20"/>
                <w:szCs w:val="20"/>
                <w:lang w:eastAsia="en-US"/>
              </w:rPr>
              <w:t>Data Emissão Nota Fiscal/Fatura*</w:t>
            </w:r>
          </w:p>
        </w:tc>
        <w:tc>
          <w:tcPr>
            <w:tcW w:w="2039" w:type="dxa"/>
            <w:tcBorders/>
            <w:vAlign w:val="center"/>
          </w:tcPr>
          <w:p>
            <w:pPr>
              <w:pStyle w:val="ListParagraph"/>
              <w:spacing w:lineRule="auto" w:line="360"/>
              <w:ind w:left="851" w:hanging="56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Pr>
                <w:rFonts w:eastAsia="Calibri" w:cs="Times New Roman" w:eastAsiaTheme="minorHAnsi" w:ascii="Times New Roman" w:hAnsi="Times New Roman"/>
                <w:b/>
                <w:bCs/>
                <w:color w:val="auto" w:themeColor="text1" w:themeShade="bf"/>
                <w:sz w:val="20"/>
                <w:szCs w:val="20"/>
                <w:lang w:eastAsia="en-US"/>
              </w:rPr>
              <w:t>Data Pagamento</w:t>
            </w:r>
          </w:p>
        </w:tc>
      </w:tr>
      <w:tr>
        <w:trPr>
          <w:trHeight w:val="281" w:hRule="atLeast"/>
          <w:cnfStyle w:val="000000100000" w:firstRow="0" w:lastRow="0" w:firstColumn="0" w:lastColumn="0" w:oddVBand="0" w:evenVBand="0" w:oddHBand="1" w:evenHBand="0" w:firstRowFirstColumn="0" w:firstRowLastColumn="0" w:lastRowFirstColumn="0" w:lastRowLastColumn="0"/>
        </w:trPr>
        <w:tc>
          <w:tcPr>
            <w:tcW w:w="3427" w:type="dxa"/>
            <w:cnfStyle w:val="001000000000" w:firstRow="0" w:lastRow="0" w:firstColumn="1" w:lastColumn="0" w:oddVBand="0" w:evenVBand="0" w:oddHBand="0" w:evenHBand="0" w:firstRowFirstColumn="0" w:firstRowLastColumn="0" w:lastRowFirstColumn="0" w:lastRowLastColumn="0"/>
            <w:tcBorders>
              <w:top w:val="nil"/>
              <w:bottom w:val="nil"/>
            </w:tcBorders>
            <w:shd w:color="auto" w:fill="C0C0C0" w:themeFill="text1" w:themeFillTint="3f" w:val="clear"/>
            <w:vAlign w:val="center"/>
          </w:tcPr>
          <w:p>
            <w:pPr>
              <w:pStyle w:val="ListParagraph"/>
              <w:spacing w:lineRule="auto" w:line="360"/>
              <w:ind w:left="851" w:hanging="567"/>
              <w:jc w:val="center"/>
              <w:rPr>
                <w:rFonts w:ascii="Times New Roman" w:hAnsi="Times New Roman" w:cs="Times New Roman"/>
                <w:color w:val="auto"/>
                <w:sz w:val="20"/>
                <w:szCs w:val="20"/>
                <w:lang w:eastAsia="zh-CN"/>
              </w:rPr>
            </w:pPr>
            <w:r>
              <w:rPr>
                <w:rFonts w:eastAsia="Calibri" w:cs="Times New Roman" w:eastAsiaTheme="minorHAnsi" w:ascii="Times New Roman" w:hAnsi="Times New Roman"/>
                <w:b/>
                <w:bCs/>
                <w:color w:val="auto" w:themeColor="text1" w:themeShade="bf"/>
                <w:sz w:val="20"/>
                <w:szCs w:val="20"/>
                <w:lang w:eastAsia="en-US"/>
              </w:rPr>
              <w:t>01 a 05</w:t>
            </w:r>
          </w:p>
        </w:tc>
        <w:tc>
          <w:tcPr>
            <w:tcW w:w="2039" w:type="dxa"/>
            <w:tcBorders>
              <w:top w:val="nil"/>
              <w:bottom w:val="nil"/>
            </w:tcBorders>
            <w:shd w:color="auto" w:fill="C0C0C0" w:themeFill="text1" w:themeFillTint="3f" w:val="clear"/>
            <w:vAlign w:val="center"/>
          </w:tcPr>
          <w:p>
            <w:pPr>
              <w:pStyle w:val="ListParagraph"/>
              <w:spacing w:lineRule="auto" w:line="360"/>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eastAsia="zh-CN"/>
              </w:rPr>
            </w:pPr>
            <w:r>
              <w:rPr>
                <w:rFonts w:eastAsia="Calibri" w:cs="Times New Roman" w:eastAsiaTheme="minorHAnsi" w:ascii="Times New Roman" w:hAnsi="Times New Roman"/>
                <w:color w:val="auto" w:themeColor="text1" w:themeShade="bf"/>
                <w:sz w:val="20"/>
                <w:szCs w:val="20"/>
                <w:lang w:eastAsia="en-US"/>
              </w:rPr>
              <w:t>12</w:t>
            </w:r>
          </w:p>
        </w:tc>
      </w:tr>
      <w:tr>
        <w:trPr>
          <w:trHeight w:val="281" w:hRule="atLeast"/>
        </w:trPr>
        <w:tc>
          <w:tcPr>
            <w:tcW w:w="3427" w:type="dxa"/>
            <w:cnfStyle w:val="001000000000" w:firstRow="0" w:lastRow="0" w:firstColumn="1" w:lastColumn="0" w:oddVBand="0" w:evenVBand="0" w:oddHBand="0" w:evenHBand="0" w:firstRowFirstColumn="0" w:firstRowLastColumn="0" w:lastRowFirstColumn="0" w:lastRowLastColumn="0"/>
            <w:tcBorders>
              <w:top w:val="nil"/>
              <w:bottom w:val="nil"/>
            </w:tcBorders>
            <w:vAlign w:val="center"/>
          </w:tcPr>
          <w:p>
            <w:pPr>
              <w:pStyle w:val="ListParagraph"/>
              <w:spacing w:lineRule="auto" w:line="360"/>
              <w:ind w:left="851" w:hanging="567"/>
              <w:jc w:val="center"/>
              <w:rPr>
                <w:rFonts w:ascii="Times New Roman" w:hAnsi="Times New Roman" w:cs="Times New Roman"/>
                <w:color w:val="auto"/>
                <w:sz w:val="20"/>
                <w:szCs w:val="20"/>
                <w:lang w:eastAsia="zh-CN"/>
              </w:rPr>
            </w:pPr>
            <w:r>
              <w:rPr>
                <w:rFonts w:eastAsia="Calibri" w:cs="Times New Roman" w:eastAsiaTheme="minorHAnsi" w:ascii="Times New Roman" w:hAnsi="Times New Roman"/>
                <w:b/>
                <w:bCs/>
                <w:color w:val="auto" w:themeColor="text1" w:themeShade="bf"/>
                <w:sz w:val="20"/>
                <w:szCs w:val="20"/>
                <w:lang w:eastAsia="en-US"/>
              </w:rPr>
              <w:t>06 a 12</w:t>
            </w:r>
          </w:p>
        </w:tc>
        <w:tc>
          <w:tcPr>
            <w:tcW w:w="2039" w:type="dxa"/>
            <w:tcBorders>
              <w:top w:val="nil"/>
              <w:bottom w:val="nil"/>
            </w:tcBorders>
            <w:vAlign w:val="center"/>
          </w:tcPr>
          <w:p>
            <w:pPr>
              <w:pStyle w:val="ListParagraph"/>
              <w:spacing w:lineRule="auto" w:line="360"/>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Pr>
                <w:rFonts w:eastAsia="Calibri" w:cs="Times New Roman" w:eastAsiaTheme="minorHAnsi" w:ascii="Times New Roman" w:hAnsi="Times New Roman"/>
                <w:color w:val="auto" w:themeColor="text1" w:themeShade="bf"/>
                <w:sz w:val="20"/>
                <w:szCs w:val="20"/>
                <w:lang w:eastAsia="en-US"/>
              </w:rPr>
              <w:t>19</w:t>
            </w:r>
          </w:p>
        </w:tc>
      </w:tr>
      <w:tr>
        <w:trPr>
          <w:trHeight w:val="269" w:hRule="atLeast"/>
          <w:cnfStyle w:val="000000100000" w:firstRow="0" w:lastRow="0" w:firstColumn="0" w:lastColumn="0" w:oddVBand="0" w:evenVBand="0" w:oddHBand="1" w:evenHBand="0" w:firstRowFirstColumn="0" w:firstRowLastColumn="0" w:lastRowFirstColumn="0" w:lastRowLastColumn="0"/>
        </w:trPr>
        <w:tc>
          <w:tcPr>
            <w:tcW w:w="3427" w:type="dxa"/>
            <w:cnfStyle w:val="001000000000" w:firstRow="0" w:lastRow="0" w:firstColumn="1" w:lastColumn="0" w:oddVBand="0" w:evenVBand="0" w:oddHBand="0" w:evenHBand="0" w:firstRowFirstColumn="0" w:firstRowLastColumn="0" w:lastRowFirstColumn="0" w:lastRowLastColumn="0"/>
            <w:tcBorders>
              <w:top w:val="nil"/>
              <w:bottom w:val="nil"/>
            </w:tcBorders>
            <w:shd w:color="auto" w:fill="C0C0C0" w:themeFill="text1" w:themeFillTint="3f" w:val="clear"/>
            <w:vAlign w:val="center"/>
          </w:tcPr>
          <w:p>
            <w:pPr>
              <w:pStyle w:val="ListParagraph"/>
              <w:spacing w:lineRule="auto" w:line="360"/>
              <w:ind w:left="851" w:hanging="567"/>
              <w:jc w:val="center"/>
              <w:rPr>
                <w:rFonts w:ascii="Times New Roman" w:hAnsi="Times New Roman" w:cs="Times New Roman"/>
                <w:color w:val="auto"/>
                <w:sz w:val="20"/>
                <w:szCs w:val="20"/>
                <w:lang w:eastAsia="zh-CN"/>
              </w:rPr>
            </w:pPr>
            <w:r>
              <w:rPr>
                <w:rFonts w:eastAsia="Calibri" w:cs="Times New Roman" w:eastAsiaTheme="minorHAnsi" w:ascii="Times New Roman" w:hAnsi="Times New Roman"/>
                <w:b/>
                <w:bCs/>
                <w:color w:val="auto" w:themeColor="text1" w:themeShade="bf"/>
                <w:sz w:val="20"/>
                <w:szCs w:val="20"/>
                <w:lang w:eastAsia="en-US"/>
              </w:rPr>
              <w:t>13 a 18</w:t>
            </w:r>
          </w:p>
        </w:tc>
        <w:tc>
          <w:tcPr>
            <w:tcW w:w="2039" w:type="dxa"/>
            <w:tcBorders>
              <w:top w:val="nil"/>
              <w:bottom w:val="nil"/>
            </w:tcBorders>
            <w:shd w:color="auto" w:fill="C0C0C0" w:themeFill="text1" w:themeFillTint="3f" w:val="clear"/>
            <w:vAlign w:val="center"/>
          </w:tcPr>
          <w:p>
            <w:pPr>
              <w:pStyle w:val="ListParagraph"/>
              <w:spacing w:lineRule="auto" w:line="360"/>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eastAsia="zh-CN"/>
              </w:rPr>
            </w:pPr>
            <w:r>
              <w:rPr>
                <w:rFonts w:eastAsia="Calibri" w:cs="Times New Roman" w:eastAsiaTheme="minorHAnsi" w:ascii="Times New Roman" w:hAnsi="Times New Roman"/>
                <w:color w:val="auto" w:themeColor="text1" w:themeShade="bf"/>
                <w:sz w:val="20"/>
                <w:szCs w:val="20"/>
                <w:lang w:eastAsia="en-US"/>
              </w:rPr>
              <w:t>25</w:t>
            </w:r>
          </w:p>
        </w:tc>
      </w:tr>
      <w:tr>
        <w:trPr>
          <w:trHeight w:val="157" w:hRule="atLeast"/>
        </w:trPr>
        <w:tc>
          <w:tcPr>
            <w:tcW w:w="3427" w:type="dxa"/>
            <w:cnfStyle w:val="001000000000" w:firstRow="0" w:lastRow="0" w:firstColumn="1" w:lastColumn="0" w:oddVBand="0" w:evenVBand="0" w:oddHBand="0" w:evenHBand="0" w:firstRowFirstColumn="0" w:firstRowLastColumn="0" w:lastRowFirstColumn="0" w:lastRowLastColumn="0"/>
            <w:tcBorders>
              <w:top w:val="nil"/>
            </w:tcBorders>
            <w:vAlign w:val="center"/>
          </w:tcPr>
          <w:p>
            <w:pPr>
              <w:pStyle w:val="ListParagraph"/>
              <w:spacing w:lineRule="auto" w:line="360"/>
              <w:ind w:left="851" w:hanging="567"/>
              <w:jc w:val="center"/>
              <w:rPr>
                <w:rFonts w:ascii="Times New Roman" w:hAnsi="Times New Roman" w:cs="Times New Roman"/>
                <w:color w:val="auto"/>
                <w:sz w:val="20"/>
                <w:szCs w:val="20"/>
                <w:lang w:eastAsia="zh-CN"/>
              </w:rPr>
            </w:pPr>
            <w:r>
              <w:rPr>
                <w:rFonts w:eastAsia="Calibri" w:cs="Times New Roman" w:eastAsiaTheme="minorHAnsi" w:ascii="Times New Roman" w:hAnsi="Times New Roman"/>
                <w:b/>
                <w:bCs/>
                <w:color w:val="auto" w:themeColor="text1" w:themeShade="bf"/>
                <w:sz w:val="20"/>
                <w:szCs w:val="20"/>
                <w:lang w:eastAsia="en-US"/>
              </w:rPr>
              <w:t>19 a 25</w:t>
            </w:r>
          </w:p>
        </w:tc>
        <w:tc>
          <w:tcPr>
            <w:tcW w:w="2039" w:type="dxa"/>
            <w:tcBorders>
              <w:top w:val="nil"/>
            </w:tcBorders>
            <w:vAlign w:val="center"/>
          </w:tcPr>
          <w:p>
            <w:pPr>
              <w:pStyle w:val="ListParagraph"/>
              <w:spacing w:lineRule="auto" w:line="360"/>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Pr>
                <w:rFonts w:eastAsia="Calibri" w:cs="Times New Roman" w:eastAsiaTheme="minorHAnsi" w:ascii="Times New Roman" w:hAnsi="Times New Roman"/>
                <w:color w:val="auto" w:themeColor="text1" w:themeShade="bf"/>
                <w:sz w:val="20"/>
                <w:szCs w:val="20"/>
                <w:lang w:eastAsia="en-US"/>
              </w:rPr>
              <w:t>04 do mês seguinte</w:t>
            </w:r>
          </w:p>
        </w:tc>
      </w:tr>
    </w:tbl>
    <w:p>
      <w:pPr>
        <w:pStyle w:val="Normal"/>
        <w:spacing w:lineRule="auto" w:line="360"/>
        <w:ind w:left="851" w:right="284" w:hanging="567"/>
        <w:jc w:val="both"/>
        <w:rPr>
          <w:rFonts w:ascii="Times New Roman" w:hAnsi="Times New Roman" w:cs="Times New Roman"/>
          <w:szCs w:val="20"/>
          <w:lang w:eastAsia="en-US"/>
        </w:rPr>
      </w:pPr>
      <w:r>
        <w:rPr>
          <w:rFonts w:cs="Times New Roman" w:ascii="Times New Roman" w:hAnsi="Times New Roman"/>
          <w:szCs w:val="20"/>
          <w:lang w:eastAsia="en-US"/>
        </w:rPr>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 Nota Fiscal/Fatura será emitida e apresentada pela CONTRATADA de acordo com os seguintes procedimentos: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No prazo de até 5 (cinco) dias corridos do adimplemento da parcela, a CONTRATADA deverá entregar a seguinte documentação comprobatória das obrigações previdenciárias, fiscais e trabalhistas:</w:t>
      </w:r>
    </w:p>
    <w:p>
      <w:pPr>
        <w:pStyle w:val="ListParagraph"/>
        <w:numPr>
          <w:ilvl w:val="3"/>
          <w:numId w:val="1"/>
        </w:numPr>
        <w:spacing w:lineRule="auto" w:line="360"/>
        <w:ind w:left="1276" w:hanging="905"/>
        <w:jc w:val="both"/>
        <w:rPr>
          <w:rFonts w:ascii="Times New Roman" w:hAnsi="Times New Roman" w:cs="Times New Roman"/>
          <w:bCs/>
          <w:szCs w:val="20"/>
        </w:rPr>
      </w:pPr>
      <w:r>
        <w:rPr>
          <w:rFonts w:cs="Times New Roman" w:ascii="Times New Roman" w:hAnsi="Times New Roman"/>
          <w:bCs/>
          <w:szCs w:val="20"/>
        </w:rPr>
        <w:t>Certificado de Regularidade com o Fundo de Garantia por Tempo de Serviço – FGTS;</w:t>
      </w:r>
    </w:p>
    <w:p>
      <w:pPr>
        <w:pStyle w:val="ListParagraph"/>
        <w:numPr>
          <w:ilvl w:val="3"/>
          <w:numId w:val="1"/>
        </w:numPr>
        <w:spacing w:lineRule="auto" w:line="360"/>
        <w:ind w:left="1276" w:hanging="905"/>
        <w:jc w:val="both"/>
        <w:rPr>
          <w:rFonts w:ascii="Times New Roman" w:hAnsi="Times New Roman" w:cs="Times New Roman"/>
          <w:bCs/>
          <w:szCs w:val="20"/>
        </w:rPr>
      </w:pPr>
      <w:r>
        <w:rPr>
          <w:rFonts w:cs="Times New Roman" w:ascii="Times New Roman" w:hAnsi="Times New Roman"/>
          <w:bCs/>
          <w:szCs w:val="20"/>
        </w:rPr>
        <w:t>Certidão Conjunta de Regularidade com a Fazenda Federal (Quitação de Tributos e Contribuições Federais e Dívida Ativa da União da Fazenda Federal);</w:t>
      </w:r>
    </w:p>
    <w:p>
      <w:pPr>
        <w:pStyle w:val="ListParagraph"/>
        <w:numPr>
          <w:ilvl w:val="3"/>
          <w:numId w:val="1"/>
        </w:numPr>
        <w:spacing w:lineRule="auto" w:line="360"/>
        <w:ind w:left="1276" w:hanging="905"/>
        <w:jc w:val="both"/>
        <w:rPr>
          <w:rFonts w:ascii="Times New Roman" w:hAnsi="Times New Roman" w:cs="Times New Roman"/>
          <w:bCs/>
          <w:szCs w:val="20"/>
        </w:rPr>
      </w:pPr>
      <w:r>
        <w:rPr>
          <w:rFonts w:cs="Times New Roman" w:ascii="Times New Roman" w:hAnsi="Times New Roman"/>
          <w:bCs/>
          <w:szCs w:val="20"/>
        </w:rPr>
        <w:t>Certidão Negativa de tributos Estaduais e Municipais, emitida pelos respectivos órgãos (se for o caso);</w:t>
      </w:r>
    </w:p>
    <w:p>
      <w:pPr>
        <w:pStyle w:val="ListParagraph"/>
        <w:numPr>
          <w:ilvl w:val="3"/>
          <w:numId w:val="1"/>
        </w:numPr>
        <w:spacing w:lineRule="auto" w:line="360"/>
        <w:ind w:left="1276" w:hanging="905"/>
        <w:jc w:val="both"/>
        <w:rPr>
          <w:rFonts w:ascii="Times New Roman" w:hAnsi="Times New Roman" w:cs="Times New Roman"/>
          <w:bCs/>
          <w:szCs w:val="20"/>
        </w:rPr>
      </w:pPr>
      <w:r>
        <w:rPr>
          <w:rFonts w:cs="Times New Roman" w:ascii="Times New Roman" w:hAnsi="Times New Roman"/>
          <w:bCs/>
          <w:szCs w:val="20"/>
        </w:rPr>
        <w:t>Certidão Negativa de Débitos Trabalhistas;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 xml:space="preserve">O fiscal do contrato realizará a análise dos relatórios e de toda a documentação apresentada pela empresa, e caso haja irregularidades que impeçam a liquidação e o pagamento da despesa, indicará as cláusulas contratuais pertinentes, solicitando à contratada, por escrito, as respectivas correções; </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Após essa verificação, o fiscal do contrato deverá comunicar a empresa para que emita a Nota Fiscal ou Fatura, com o valor exato dimensionado.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No prazo de até 05 (cinco) dias corridos a partir do recebimento dos documentos da CONTRATADA, incluída a comprovação da sua regularidade fiscal e trabalhista, o fiscal deverá providenciar o recebimento definitivo, ato que concretiza a execução dos serviços.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A nota fiscal deverá ser apresentada ao Setor de Protocolo da Hemobrás na data de emissão.</w:t>
      </w:r>
    </w:p>
    <w:p>
      <w:pPr>
        <w:pStyle w:val="ListParagraph"/>
        <w:numPr>
          <w:ilvl w:val="2"/>
          <w:numId w:val="1"/>
        </w:numPr>
        <w:spacing w:lineRule="auto" w:line="360"/>
        <w:ind w:left="993" w:hanging="709"/>
        <w:jc w:val="both"/>
        <w:rPr>
          <w:rFonts w:ascii="Times New Roman" w:hAnsi="Times New Roman" w:cs="Times New Roman"/>
          <w:bCs/>
          <w:szCs w:val="20"/>
        </w:rPr>
      </w:pPr>
      <w:bookmarkStart w:id="2" w:name="_Ref484765712"/>
      <w:r>
        <w:rPr>
          <w:rFonts w:cs="Times New Roman" w:ascii="Times New Roman" w:hAnsi="Times New Roman"/>
          <w:bCs/>
          <w:szCs w:val="20"/>
        </w:rPr>
        <w:t>A apresentação da Nota Fiscal/Fatura deverá ocorrer até o 25º dia do mês subsequente ao da prestação dos serviços, exceto no mês de dezembro quando a apresentação deverá ocorrer até o 15º dia do mês, não ocorrendo isso, ela deverá ser emitida com data do primeiro dia útil do mês seguinte</w:t>
      </w:r>
      <w:bookmarkEnd w:id="2"/>
      <w:r>
        <w:rPr>
          <w:rFonts w:cs="Times New Roman" w:ascii="Times New Roman" w:hAnsi="Times New Roman"/>
          <w:bCs/>
          <w:szCs w:val="20"/>
        </w:rPr>
        <w:t>.</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Caso a data do pagamento ocorra em dia não útil, o mesmo será efetivado no 1º dia útil subsequente.</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 pagamento somente será autorizado depois de efetuado o “atesto” pelo Fiscal ou Comissão fiscalizadora competente na nota fiscal apresentada.</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Quaisquer alterações nos dados bancários deverão ser comunicadas à HEMOBRÁS, por meio de carta, ficando sob inteira responsabilidade da CONTRATADA os prejuízos decorrentes de pagamentos incorretos devido à falta de informação.</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O CNPJ que deverá constar nos documentos fiscais apresentados deverá ser o mesmo CNPJ que a CONTRATADA utilizou no contrato.</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Será considerada data do pagamento o dia em que constar como emitida a ordem bancária para pagamento.</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Antes de cada pagamento à CONTRATADA, será realizada consulta ao SICAF para verificar a manutenção das condições de habilitação exigidas no edital.</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Constatando-se, junto ao SICAF,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Havendo a efetiva execução do objeto, os pagamentos serão realizados normalmente, até que se decida pela rescisão do contrato, caso a CONTRATADA não regularize sua situação junto ao SICAF.</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Somente por motivo de economicidade, segurança nacional ou outro interesse público de alta relevância, devidamente justificado, em qualquer caso, pela máxima autoridade da HEMOBRÁS, não será rescindido o contrato em execução com a CONTRATADA inadimplente no SICAF.</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Quando do pagamento, será efetuada a retenção tributária prevista na legislação aplicável.</w:t>
      </w:r>
    </w:p>
    <w:p>
      <w:pPr>
        <w:pStyle w:val="ListParagraph"/>
        <w:numPr>
          <w:ilvl w:val="2"/>
          <w:numId w:val="1"/>
        </w:numPr>
        <w:spacing w:lineRule="auto" w:line="360"/>
        <w:ind w:left="1134" w:hanging="850"/>
        <w:jc w:val="both"/>
        <w:rPr>
          <w:rFonts w:ascii="Times New Roman" w:hAnsi="Times New Roman" w:cs="Times New Roman"/>
          <w:bCs/>
          <w:szCs w:val="20"/>
        </w:rPr>
      </w:pPr>
      <w:r>
        <w:rPr>
          <w:rFonts w:cs="Times New Roman" w:ascii="Times New Roman" w:hAnsi="Times New Roman"/>
          <w:bCs/>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 xml:space="preserve">À exceção dos contratos de telefonia ou que a Hemobrás figure como usuária de serviço público essencial de energia elétrica, água e esgoto e serviços postais, a contratante não acatará a cobrança por meio de duplicatas ou qualquer outro título, em bancos ou outras instituições do gênero, tampouco a cessão/negociação do crédito que implique na sub-rogação de direitos. </w:t>
      </w:r>
    </w:p>
    <w:p>
      <w:pPr>
        <w:pStyle w:val="Normal"/>
        <w:numPr>
          <w:ilvl w:val="1"/>
          <w:numId w:val="1"/>
        </w:numPr>
        <w:spacing w:lineRule="auto" w:line="360" w:before="0" w:after="0"/>
        <w:ind w:left="709" w:hanging="568"/>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pPr>
        <w:pStyle w:val="Normal"/>
        <w:numPr>
          <w:ilvl w:val="0"/>
          <w:numId w:val="0"/>
        </w:numPr>
        <w:spacing w:before="120" w:after="120"/>
        <w:ind w:left="993" w:hanging="0"/>
        <w:outlineLvl w:val="0"/>
        <w:rPr>
          <w:rFonts w:ascii="Times New Roman" w:hAnsi="Times New Roman" w:cs="Times New Roman"/>
          <w:szCs w:val="20"/>
        </w:rPr>
      </w:pPr>
      <w:r>
        <w:rPr>
          <w:rFonts w:cs="Times New Roman" w:ascii="Times New Roman" w:hAnsi="Times New Roman"/>
          <w:szCs w:val="20"/>
        </w:rPr>
        <w:t>EM = I x N x VP, sendo:</w:t>
      </w:r>
    </w:p>
    <w:p>
      <w:pPr>
        <w:pStyle w:val="Normal"/>
        <w:numPr>
          <w:ilvl w:val="0"/>
          <w:numId w:val="0"/>
        </w:numPr>
        <w:tabs>
          <w:tab w:val="clear" w:pos="57"/>
          <w:tab w:val="left" w:pos="1701" w:leader="none"/>
        </w:tabs>
        <w:spacing w:before="120" w:after="120"/>
        <w:ind w:left="993" w:hanging="0"/>
        <w:outlineLvl w:val="0"/>
        <w:rPr>
          <w:rFonts w:ascii="Times New Roman" w:hAnsi="Times New Roman" w:cs="Times New Roman"/>
          <w:color w:val="000000"/>
          <w:szCs w:val="20"/>
        </w:rPr>
      </w:pPr>
      <w:r>
        <w:rPr>
          <w:rFonts w:cs="Times New Roman" w:ascii="Times New Roman" w:hAnsi="Times New Roman"/>
          <w:color w:val="000000"/>
          <w:szCs w:val="20"/>
        </w:rPr>
        <w:t>EM = Encargos moratórios;</w:t>
      </w:r>
    </w:p>
    <w:p>
      <w:pPr>
        <w:pStyle w:val="Normal"/>
        <w:numPr>
          <w:ilvl w:val="0"/>
          <w:numId w:val="0"/>
        </w:numPr>
        <w:tabs>
          <w:tab w:val="clear" w:pos="57"/>
          <w:tab w:val="left" w:pos="1701" w:leader="none"/>
        </w:tabs>
        <w:spacing w:before="120" w:after="120"/>
        <w:ind w:left="993" w:hanging="0"/>
        <w:outlineLvl w:val="0"/>
        <w:rPr>
          <w:rFonts w:ascii="Times New Roman" w:hAnsi="Times New Roman" w:cs="Times New Roman"/>
          <w:color w:val="000000"/>
          <w:szCs w:val="20"/>
        </w:rPr>
      </w:pPr>
      <w:r>
        <w:rPr>
          <w:rFonts w:cs="Times New Roman" w:ascii="Times New Roman" w:hAnsi="Times New Roman"/>
          <w:color w:val="000000"/>
          <w:szCs w:val="20"/>
        </w:rPr>
        <w:t>N = Número de dias entre a data prevista para o pagamento e a do efetivo pagamento;</w:t>
      </w:r>
    </w:p>
    <w:p>
      <w:pPr>
        <w:pStyle w:val="Normal"/>
        <w:numPr>
          <w:ilvl w:val="0"/>
          <w:numId w:val="0"/>
        </w:numPr>
        <w:tabs>
          <w:tab w:val="clear" w:pos="57"/>
          <w:tab w:val="left" w:pos="1701" w:leader="none"/>
        </w:tabs>
        <w:spacing w:before="120" w:after="120"/>
        <w:ind w:left="993" w:hanging="0"/>
        <w:outlineLvl w:val="0"/>
        <w:rPr>
          <w:rFonts w:ascii="Times New Roman" w:hAnsi="Times New Roman" w:cs="Times New Roman"/>
          <w:color w:val="000000"/>
          <w:szCs w:val="20"/>
        </w:rPr>
      </w:pPr>
      <w:r>
        <w:rPr>
          <w:rFonts w:cs="Times New Roman" w:ascii="Times New Roman" w:hAnsi="Times New Roman"/>
          <w:color w:val="000000"/>
          <w:szCs w:val="20"/>
        </w:rPr>
        <w:t>VP = Valor da parcela a ser paga.</w:t>
      </w:r>
    </w:p>
    <w:p>
      <w:pPr>
        <w:pStyle w:val="Normal"/>
        <w:numPr>
          <w:ilvl w:val="0"/>
          <w:numId w:val="0"/>
        </w:numPr>
        <w:tabs>
          <w:tab w:val="clear" w:pos="57"/>
          <w:tab w:val="left" w:pos="1701" w:leader="none"/>
        </w:tabs>
        <w:spacing w:before="120" w:after="120"/>
        <w:ind w:left="993" w:hanging="0"/>
        <w:outlineLvl w:val="0"/>
        <w:rPr>
          <w:rFonts w:ascii="Times New Roman" w:hAnsi="Times New Roman" w:cs="Times New Roman"/>
          <w:color w:val="000000"/>
          <w:szCs w:val="20"/>
        </w:rPr>
      </w:pPr>
      <w:r>
        <w:rPr>
          <w:rFonts w:cs="Times New Roman" w:ascii="Times New Roman" w:hAnsi="Times New Roman"/>
          <w:color w:val="000000"/>
          <w:szCs w:val="20"/>
        </w:rPr>
        <w:t>I = Índice de compensação financeira = 0,00016438, assim apurado:</w:t>
      </w:r>
    </w:p>
    <w:p>
      <w:pPr>
        <w:pStyle w:val="Normal"/>
        <w:tabs>
          <w:tab w:val="clear" w:pos="57"/>
          <w:tab w:val="left" w:pos="1701" w:leader="none"/>
        </w:tabs>
        <w:spacing w:lineRule="auto" w:line="276"/>
        <w:ind w:left="993" w:right="-285" w:hanging="0"/>
        <w:rPr>
          <w:rFonts w:ascii="Times New Roman" w:hAnsi="Times New Roman" w:cs="Times New Roman"/>
          <w:color w:val="000000"/>
          <w:szCs w:val="20"/>
        </w:rPr>
      </w:pPr>
      <w:r>
        <w:rPr>
          <w:rFonts w:cs="Times New Roman" w:ascii="Times New Roman" w:hAnsi="Times New Roman"/>
          <w:color w:val="000000"/>
          <w:szCs w:val="20"/>
        </w:rPr>
        <w:t>I = (TX/100)/365, onde TX = 6% (Percentual da taxa anual de juros de mora)</w:t>
      </w:r>
    </w:p>
    <w:p>
      <w:pPr>
        <w:pStyle w:val="Nivel1"/>
        <w:numPr>
          <w:ilvl w:val="0"/>
          <w:numId w:val="0"/>
        </w:numPr>
        <w:spacing w:lineRule="auto" w:line="360" w:before="0" w:after="0"/>
        <w:ind w:left="0" w:hanging="0"/>
        <w:contextualSpacing/>
        <w:rPr>
          <w:rFonts w:ascii="Times New Roman" w:hAnsi="Times New Roman"/>
        </w:rPr>
      </w:pPr>
      <w:r>
        <w:rPr>
          <w:rFonts w:ascii="Times New Roman" w:hAnsi="Times New Roman"/>
        </w:rPr>
      </w:r>
    </w:p>
    <w:p>
      <w:pPr>
        <w:pStyle w:val="Nivel1"/>
        <w:numPr>
          <w:ilvl w:val="0"/>
          <w:numId w:val="1"/>
        </w:numPr>
        <w:spacing w:lineRule="auto" w:line="360" w:before="0" w:after="0"/>
        <w:ind w:left="0" w:hanging="0"/>
        <w:contextualSpacing/>
        <w:rPr>
          <w:rFonts w:ascii="Times New Roman" w:hAnsi="Times New Roman"/>
        </w:rPr>
      </w:pPr>
      <w:r>
        <w:rPr>
          <w:rFonts w:ascii="Times New Roman" w:hAnsi="Times New Roman"/>
        </w:rPr>
        <w:t>DO REAJUSTE</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 xml:space="preserve">O preço consignado no contrato será corrigido anualmente, observado o intervalo mínimo de um ano, contado a partir da data limite para a apresentação da proposta, pela variação do INPC. </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Nos reajustes subsequentes ao primeiro, o interregno mínimo de um ano será contado a partir dos efeitos financeiros do último reajuste.</w:t>
      </w:r>
    </w:p>
    <w:p>
      <w:pPr>
        <w:pStyle w:val="Nivel1"/>
        <w:numPr>
          <w:ilvl w:val="0"/>
          <w:numId w:val="0"/>
        </w:numPr>
        <w:spacing w:lineRule="auto" w:line="360" w:before="0" w:after="0"/>
        <w:ind w:left="0" w:hanging="0"/>
        <w:contextualSpacing/>
        <w:rPr>
          <w:rFonts w:ascii="Times New Roman" w:hAnsi="Times New Roman"/>
          <w:color w:val="FF0000"/>
        </w:rPr>
      </w:pPr>
      <w:r>
        <w:rPr>
          <w:rFonts w:ascii="Times New Roman" w:hAnsi="Times New Roman"/>
          <w:color w:val="FF0000"/>
        </w:rPr>
      </w:r>
    </w:p>
    <w:p>
      <w:pPr>
        <w:pStyle w:val="Nivel1"/>
        <w:numPr>
          <w:ilvl w:val="0"/>
          <w:numId w:val="1"/>
        </w:numPr>
        <w:spacing w:lineRule="auto" w:line="360" w:before="0" w:after="0"/>
        <w:ind w:left="0" w:hanging="0"/>
        <w:contextualSpacing/>
        <w:rPr>
          <w:rFonts w:ascii="Times New Roman" w:hAnsi="Times New Roman"/>
          <w:color w:val="auto"/>
        </w:rPr>
      </w:pPr>
      <w:r>
        <w:rPr>
          <w:rFonts w:ascii="Times New Roman" w:hAnsi="Times New Roman"/>
          <w:color w:val="auto"/>
        </w:rPr>
        <w:t xml:space="preserve">DA GARANTIA DE EXECUÇÃO </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 HEMOBRÁS exige da CONTRATADA prestação de garantia, em valor correspondente a 5% (cinco por cento) do valor total do contrato, nos moldes do Art. 70 da Lei 13.303/16. A contratada poderá optar por uma das seguintes modalidades de garantia:</w:t>
      </w:r>
    </w:p>
    <w:p>
      <w:pPr>
        <w:pStyle w:val="ListParagraph"/>
        <w:numPr>
          <w:ilvl w:val="0"/>
          <w:numId w:val="2"/>
        </w:numPr>
        <w:spacing w:lineRule="auto" w:line="360"/>
        <w:ind w:left="993" w:hanging="219"/>
        <w:rPr>
          <w:rFonts w:ascii="Times New Roman" w:hAnsi="Times New Roman" w:cs="Times New Roman"/>
          <w:szCs w:val="20"/>
        </w:rPr>
      </w:pPr>
      <w:r>
        <w:rPr>
          <w:rFonts w:cs="Times New Roman" w:ascii="Times New Roman" w:hAnsi="Times New Roman"/>
          <w:szCs w:val="20"/>
        </w:rPr>
        <w:t>Caução em dinheiro.</w:t>
      </w:r>
    </w:p>
    <w:p>
      <w:pPr>
        <w:pStyle w:val="ListParagraph"/>
        <w:numPr>
          <w:ilvl w:val="0"/>
          <w:numId w:val="2"/>
        </w:numPr>
        <w:spacing w:lineRule="auto" w:line="360"/>
        <w:ind w:left="993" w:hanging="219"/>
        <w:rPr>
          <w:rFonts w:ascii="Times New Roman" w:hAnsi="Times New Roman" w:cs="Times New Roman"/>
          <w:szCs w:val="20"/>
        </w:rPr>
      </w:pPr>
      <w:r>
        <w:rPr>
          <w:rFonts w:cs="Times New Roman" w:ascii="Times New Roman" w:hAnsi="Times New Roman"/>
          <w:szCs w:val="20"/>
        </w:rPr>
        <w:t>Seguro garantia.</w:t>
      </w:r>
    </w:p>
    <w:p>
      <w:pPr>
        <w:pStyle w:val="ListParagraph"/>
        <w:numPr>
          <w:ilvl w:val="0"/>
          <w:numId w:val="2"/>
        </w:numPr>
        <w:spacing w:lineRule="auto" w:line="360"/>
        <w:ind w:left="993" w:hanging="219"/>
        <w:rPr>
          <w:rFonts w:ascii="Times New Roman" w:hAnsi="Times New Roman" w:cs="Times New Roman"/>
          <w:szCs w:val="20"/>
        </w:rPr>
      </w:pPr>
      <w:r>
        <w:rPr>
          <w:rFonts w:cs="Times New Roman" w:ascii="Times New Roman" w:hAnsi="Times New Roman"/>
          <w:szCs w:val="20"/>
        </w:rPr>
        <w:t>Fiança bancária.</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 CONTRATADA deverá apresentar comprovante de prestação da garantia, no prazo máximo de 10 (dez) dias úteis, prorrogáveis por igual período, a critério da Hemobrás, contados da assinatura do contrato.</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 xml:space="preserve">A inobservância do prazo fixado para apresentação da garantia acarretará a aplicação de multa de 0,07% (sete centésimos por cento) do valor do contrato por dia de atraso, até o máximo de 2% (dois por cento). </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O atraso superior a 25 (vinte e cinco) dias autoriza a Administração a promover a rescisão do contrato por descumprimento ou cumprimento irregular de suas cláusulas.</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 validade da garantia, qualquer que seja a modalidade escolhida, deverá abranger um período de 90 dias após o término da vigência contratual.</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 xml:space="preserve">A garantia assegurará, qualquer que seja a modalidade escolhida, o pagamento de: </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 xml:space="preserve">prejuízos advindos do não cumprimento do objeto do contrato; </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prejuízos diretos causados à Administração decorrentes de culpa ou dolo durante a execução do contrato;</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 xml:space="preserve">multas moratórias e punitivas aplicadas pela Administração à contratada; e  </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obrigações trabalhistas e previdenciárias de qualquer natureza, não adimplidas pela contratada, quando couber.</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 modalidade seguro-garantia somente será aceita se contemplar todos os eventos indicados no item anterior, observada a legislação que rege a matéria.</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 xml:space="preserve">A garantia em dinheiro deverá ser efetuada em favor da Hemobrás, em conta específica na Caixa Econômica Federal, com correção monetária. </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No caso de alteração do valor do contrato, ou prorrogação de sua vigência, a garantia deverá ser readequada ou renovada nas mesmas condições.</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Se o valor da garantia for utilizado total ou parcialmente em pagamento de qualquer obrigação, a Contratada obriga-se a fazer a respectiva reposição no prazo máximo de 10 (dez) dias úteis, contados da data em que for notificada.</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 Hemobrás executará a garantia na forma prevista na legislação que rege a matéria.</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Será considerada extinta a garantia:</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com a devolução da apólice, carta fiança ou autorização para o levantamento de importâncias depositadas em dinheiro a título de garantia, acompanhada de declaração da Hemobrás, mediante termo circunstanciado, de que a Contratada cumpriu todas as cláusulas do contrato;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 xml:space="preserve">no prazo de 90 (noventa) após o término da vigência, caso a Hemobrás não comunique a ocorrência de sinistros, quando o prazo será ampliado, nos termos da comunicação. </w:t>
      </w:r>
    </w:p>
    <w:p>
      <w:pPr>
        <w:pStyle w:val="Nivel1"/>
        <w:numPr>
          <w:ilvl w:val="0"/>
          <w:numId w:val="0"/>
        </w:numPr>
        <w:spacing w:lineRule="auto" w:line="360" w:before="0" w:after="0"/>
        <w:ind w:left="0" w:hanging="0"/>
        <w:contextualSpacing/>
        <w:rPr>
          <w:rFonts w:ascii="Times New Roman" w:hAnsi="Times New Roman"/>
        </w:rPr>
      </w:pPr>
      <w:r>
        <w:rPr>
          <w:rFonts w:ascii="Times New Roman" w:hAnsi="Times New Roman"/>
        </w:rPr>
      </w:r>
    </w:p>
    <w:p>
      <w:pPr>
        <w:pStyle w:val="Nivel1"/>
        <w:numPr>
          <w:ilvl w:val="0"/>
          <w:numId w:val="1"/>
        </w:numPr>
        <w:spacing w:lineRule="auto" w:line="360" w:before="0" w:after="0"/>
        <w:ind w:left="0" w:hanging="0"/>
        <w:contextualSpacing/>
        <w:rPr>
          <w:rFonts w:ascii="Times New Roman" w:hAnsi="Times New Roman"/>
        </w:rPr>
      </w:pPr>
      <w:r>
        <w:rPr>
          <w:rFonts w:ascii="Times New Roman" w:hAnsi="Times New Roman"/>
        </w:rPr>
        <w:t>OBRIGAÇÕES DA HEMOBRÁS</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Exigir o cumprimento de todas as obrigações assumidas pela Contratada, de acordo com as cláusulas contratuais e os termos de sua proposta;</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Notificar a Contratada por escrito da ocorrência de eventuais imperfeições no curso da execução dos serviços, fixando prazo para a sua correção;</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Pagar à Contratada o valor resultante da prestação do serviço, no prazo e condições estabelecidas no Edital e seus anexos;</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 xml:space="preserve">Efetuar as retenções tributárias devidas sobre o valor da Nota Fiscal/Fatura fornecida pela contratada, no que couber. </w:t>
      </w:r>
    </w:p>
    <w:p>
      <w:pPr>
        <w:pStyle w:val="Normal"/>
        <w:spacing w:lineRule="auto" w:line="360" w:before="0" w:after="0"/>
        <w:ind w:left="567" w:hanging="0"/>
        <w:contextualSpacing/>
        <w:jc w:val="both"/>
        <w:rPr>
          <w:rFonts w:ascii="Times New Roman" w:hAnsi="Times New Roman" w:cs="Times New Roman"/>
          <w:szCs w:val="20"/>
        </w:rPr>
      </w:pPr>
      <w:r>
        <w:rPr>
          <w:rFonts w:cs="Times New Roman" w:ascii="Times New Roman" w:hAnsi="Times New Roman"/>
          <w:szCs w:val="20"/>
        </w:rPr>
      </w:r>
    </w:p>
    <w:p>
      <w:pPr>
        <w:pStyle w:val="Nivel1"/>
        <w:numPr>
          <w:ilvl w:val="0"/>
          <w:numId w:val="1"/>
        </w:numPr>
        <w:spacing w:lineRule="auto" w:line="360" w:before="0" w:after="0"/>
        <w:ind w:left="0" w:hanging="0"/>
        <w:contextualSpacing/>
        <w:rPr>
          <w:rFonts w:ascii="Times New Roman" w:hAnsi="Times New Roman"/>
        </w:rPr>
      </w:pPr>
      <w:r>
        <w:rPr>
          <w:rFonts w:ascii="Times New Roman" w:hAnsi="Times New Roman"/>
        </w:rPr>
        <w:t>OBRIGAÇÕES DA CONTRATADA</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Manter o empregado nos horários predeterminados pela Hemobrás;</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Responsabilizar-se pelos vícios e danos decorrentes da execução do objeto, de acordo com a aplicação dos preceitos de direito público, aplicando-se-lhes, supletivamente, os princípios da teoria geral dos contratos e as disposições de direito privado, ficando a Hemobrás autorizada a descontar dos pagamentos devidos à Contratada, o valor correspondente aos danos sofridos;</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Utilizar empregados habilitados e com conhecimentos básicos dos serviços a serem executados, em conformidade com as normas e determinações em vigor;</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Vedar a utilização, na execução dos serviços, de empregado que seja familiar de agente público ocupante de cargo em comissão ou função de confiança na Hemobrás, nos termos do artigo 7° do Decreto n° 7.203, de 2010;</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Apresentar os empregados devidamente uniformizados e identificados por meio de crachá, além de provê-los com os Equipamentos de Proteção Individual - EPI, quando for o caso;</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Apresentar à Hemobrás, quando for o caso, a relação nominal dos empregados que adentrarão o órgão para a execução do serviço;</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Atender as solicitações da Hemobrás quanto à substituição dos empregados alocados, no prazo fixado pelo fiscal do contrato, nos casos em que ficar constatado descumprimento das obrigações relativas à execução do serviço, conforme descrito neste Termo de Referência;</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Instruir seus empregados quanto à necessidade de acatar as normas internas da Administração;</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Instruir seus empregados a respeito das atividades a serem desempenhadas, alertando-os a não executar atividades não abrangidas pelo contrato, devendo a Contratada relatar à Hemobrás toda e qualquer ocorrência neste sentido, a fim de evitar desvio de função;</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Relatar à Hemobrás toda e qualquer irregularidade verificada no decorrer da prestação dos serviços;</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Manter durante toda a vigência do contrato, em compatibilidade com as obrigações assumidas, todas as condições de habilitação e qualificação exigidas na licitação;</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Guardar sigilo sobre todas as informações obtidas em decorrência do cumprimento do contrato;</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Arcar com o ônus decorrente de eventual equívoco no dimensionamento dos quantitativos de sua proposta, devendo complementá-los, caso o previsto inicialmente em sua proposta não seja satisfatório para o atendimento ao objeto da licitação, exceto quando ocorrer:</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alteração do projeto ou especificações, pela Hemobrás;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superveniência de fato excepcional ou imprevisível, estranho à vontade das partes, que altere fundamentalmente as condições de execução do contrato;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interrupção da execução do contrato ou diminuição do ritmo de trabalho por ordem e no interesse da Hemobrás;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aumento das quantidades inicialmente previstas no contrato, nos limites permitidos por esta Lei;</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impedimento de execução do contrato por fato ou ato de terceiro reconhecido pela Hemobrás em documento contemporâneo à sua ocorrência;</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omissão ou atraso de providências a cargo da Administração, inclusive quanto aos pagamentos previstos de que resulte, diretamente, impedimento ou retardamento na execução do contrato, sem prejuízo das sanções legais aplicáveis aos responsáveis.</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Emitir documento fiscal do serviço, discriminando no corpo das mesmas ou em faturamento anexo o período a que se refere a etapa/parcela, o local do serviço, bem como destacar o número e o objeto do contrato firmado;</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 xml:space="preserve"> </w:t>
      </w:r>
      <w:r>
        <w:rPr>
          <w:rFonts w:cs="Times New Roman" w:ascii="Times New Roman" w:hAnsi="Times New Roman"/>
          <w:szCs w:val="20"/>
        </w:rPr>
        <w:t>A Contratada deverá emitir o(s) documento(s) fiscal(is) válido(s) com o mesmo CNPJ que consta no instrumento contratual e na proposta econômica;</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Comprometer-se com o cumprimento do estabelecido no código de ética e no código de conduta da Hemobrás, disponíveis no site da HEMOBRÁS.</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A contratada responde pelos prejuízos causados ao Hemobrás, mesmo aqueles resultantes de caso fortuito ou força maior.</w:t>
      </w:r>
    </w:p>
    <w:p>
      <w:pPr>
        <w:pStyle w:val="Nivel1"/>
        <w:numPr>
          <w:ilvl w:val="0"/>
          <w:numId w:val="0"/>
        </w:numPr>
        <w:spacing w:lineRule="auto" w:line="360" w:before="0" w:after="0"/>
        <w:ind w:left="0" w:hanging="0"/>
        <w:contextualSpacing/>
        <w:rPr>
          <w:rFonts w:ascii="Times New Roman" w:hAnsi="Times New Roman"/>
        </w:rPr>
      </w:pPr>
      <w:r>
        <w:rPr>
          <w:rFonts w:ascii="Times New Roman" w:hAnsi="Times New Roman"/>
        </w:rPr>
      </w:r>
    </w:p>
    <w:p>
      <w:pPr>
        <w:pStyle w:val="Nivel1"/>
        <w:numPr>
          <w:ilvl w:val="0"/>
          <w:numId w:val="1"/>
        </w:numPr>
        <w:spacing w:lineRule="auto" w:line="360" w:before="0" w:after="0"/>
        <w:ind w:left="0" w:hanging="0"/>
        <w:contextualSpacing/>
        <w:rPr>
          <w:rFonts w:ascii="Times New Roman" w:hAnsi="Times New Roman"/>
          <w:color w:val="auto"/>
        </w:rPr>
      </w:pPr>
      <w:r>
        <w:rPr>
          <w:rFonts w:ascii="Times New Roman" w:hAnsi="Times New Roman"/>
          <w:color w:val="auto"/>
        </w:rPr>
        <w:t>DA SEGURANÇA E SAÚDE DO TRABALHADOR</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 xml:space="preserve">A CONTRATADA deverá atender as Normas e Legislação vigente referente à Segurança e Saúde no Trabalho, conforme as características especiais da unidade de execução do contrato. </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Os trabalhadores do contrato deverão passar por in</w:t>
      </w:r>
      <w:bookmarkStart w:id="3" w:name="_GoBack"/>
      <w:bookmarkEnd w:id="3"/>
      <w:r>
        <w:rPr>
          <w:rFonts w:cs="Times New Roman" w:ascii="Times New Roman" w:hAnsi="Times New Roman"/>
          <w:szCs w:val="20"/>
        </w:rPr>
        <w:t>tegração de Segurança, meio ambiente e saúde.</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 CONTRATADA deverá obedecer às normas de segurança e medicina do trabalho para a atividade em pauta, ficando obrigada ao fornecimento, antes do início da execução dos serviços, dos Equipamentos de Proteção Individual – EPI e Equipamentos de Proteção Coletiva - EPC cabíveis, e garantir que o pessoal os utilize sempre que necessário e que esteja sempre uniformizado e devidamente identificado com crachá.</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Os EPI e EPC fornecidos pela CONTRATADA devem ser adequados ao serviço e ao ambiente de acesso do seu corpo funcional, como por exemplo: EPI e EPC para frio, serviço em eletricidade, serviço em altura, serviço em espaço confinado, entre outros.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O acesso à fábrica só será feito com o uso obrigatório da botina de segurança com biqueira de proteção.</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 CONTRATADA deverá disponibilizar ferramentas e equipamentos em condições adequadas de segurança, que estarão sujeitas a vistorias por parte da HEMOBRÁS. As vistorias poderão ocorrer previamente para liberação de uso ou durante o período de utilização das mesmas no site da Hemobrás.</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Todos os profissionais da CONTRATADA deverão estar treinados de acordo com a atividade desempenhada e as Normas Regulamentadoras do Ministério do Trabalho;</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 CONTRATADA deverá fornecer cópia dos documentos em atendimento à legislação de segurança e saúde do trabalhador, em especial as Normas Regulamentadoras do Ministério do Trabalho, antes do início das atividades no site da Hemobrás e sempre que sofrerem alterações/atualizações. A CONTRATADA deverá fornecer sempre que solicitado Documentos e Registros referentes à Segurança e Saúde no trabalho (como por exemplo: PPRA, PCMSO, ASO, ficha de entrega de EPI, comprovação de treinamento obrigatório pelas NR de acordo com serviço a ser executado).</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Deve constar no ASO (Atestado da Saúde ocupacional) aptidão explícita para execução de serviços de alto risco, como por exemplo: eletricidade, altura, em espaço confinado.</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Serão de responsabilidade da CONTRATADA quaisquer acidentes em que venham a serem vítimas os seus funcionários quando em serviço, por tudo quanto às leis trabalhistas e previdenciárias lhes assegurem. Sendo de responsabilidade da CONTRATADA prestar o devido auxílio ao acidentado e emitir a Comunicação de Acidente de Trabalho – CAT, de acordo com diretrizes do INSS;</w:t>
      </w:r>
    </w:p>
    <w:p>
      <w:pPr>
        <w:pStyle w:val="Normal"/>
        <w:spacing w:lineRule="auto" w:line="360" w:before="0" w:after="0"/>
        <w:ind w:left="425" w:hanging="0"/>
        <w:contextualSpacing/>
        <w:jc w:val="both"/>
        <w:rPr>
          <w:rFonts w:ascii="Times New Roman" w:hAnsi="Times New Roman" w:cs="Times New Roman"/>
          <w:color w:val="000000"/>
          <w:szCs w:val="20"/>
        </w:rPr>
      </w:pPr>
      <w:r>
        <w:rPr>
          <w:rFonts w:cs="Times New Roman" w:ascii="Times New Roman" w:hAnsi="Times New Roman"/>
          <w:color w:val="000000"/>
          <w:szCs w:val="20"/>
        </w:rPr>
      </w:r>
    </w:p>
    <w:p>
      <w:pPr>
        <w:pStyle w:val="Nivel1"/>
        <w:numPr>
          <w:ilvl w:val="0"/>
          <w:numId w:val="1"/>
        </w:numPr>
        <w:spacing w:lineRule="auto" w:line="360" w:before="0" w:after="0"/>
        <w:ind w:left="0" w:hanging="0"/>
        <w:contextualSpacing/>
        <w:rPr>
          <w:rFonts w:ascii="Times New Roman" w:hAnsi="Times New Roman"/>
          <w:color w:val="auto"/>
        </w:rPr>
      </w:pPr>
      <w:r>
        <w:rPr>
          <w:rFonts w:ascii="Times New Roman" w:hAnsi="Times New Roman"/>
          <w:color w:val="auto"/>
        </w:rPr>
        <w:t>DO MEIO AMBIENTE</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Além das demais obrigações da CONTRATADA previstas neste documento, a mesma obriga-se, quando aplicável, a:</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Apresentar licença ambiental de operação emitida pelo órgão ambiental competente ou documento comprobatório de dispensa de licenciamento ambiental;</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Atender às condicionantes ambientais constantes na licença ambiental de operação (quando existente), executar as medidas mitigadoras por ventura exigidas e enviar relatório conclusivo com evidência de realização;</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Atender às condicionantes ambientais constantes nas Licenças Ambientais da Hemobrás, especificamente relacionadas ao objeto do contrato, além do que é exigido pela Legislação Ambiental Federal, Estadual e Municipal;</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 CONTRATADA deverá informar imediatamente à Hemobrás, a ocorrência de qualquer não-conformidade ambiental no âmbito da execução do contrato, e a relação da(s) medida(s) corretiva(s) tomada(s) ou prevista(s), mantendo ainda o registro adequado das mesmas, para ser apresentado no final do contrato ou quando solicitado;</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 CONTRATADA deverá conhecer e cumprir na íntegra o Plano de Gerenciamento de Resíduos Sólidos da Hemobrás aplicável no âmbito dessa contratação. O gerenciamento dos resíduos originários da contratação deverá sempre obedecer às diretrizes técnicas e procedimentos do Plano de Gerenciamento de Resíduos apresentado ao órgão ambiental competente;</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 CONTRATADA deverá efetuar limpeza e remoção de todos os resíduos (materiais inservíveis, efluentes ou emissão) produzidos pelos serviços por ela realizados. Qualquer dano ao meio ambiente provocado por tal serviço, será de responsabilidade da CONTRATADA, devendo arcar, inclusive, com indenizações e custos dos serviços necessários à recuperação de tais danos;</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 CONTRATADA deverá informar a fiscalização do contrato os resíduos gerados no âmbito da contratação em tela, de acordo com a classificação da NBR ABNT 10.004 e com o máximo de detalhes sobre as características e quantidade do resíduo, devendo tais informações ser enviadas às áreas de Segurança do Trabalho e Meio Ambiente da Hemobrás pelo fiscal de Contrato;</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 CONTRATADA deverá realizar Diálogo de Saúde, Meio Ambiente e Segurança - DSMS em cada uma de suas frentes de trabalho, divulgando os riscos e ações/medidas de controle, no dia da execução da atividade. Os registros desses Diálogos de Saúde, Meio Ambiente e Segurança - DSMS devem ser arquivados e disponibilizados para possíveis inspeções e auditorias e devem ser enviados cópias para o fiscal do contrato, mensalmente;</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Prevenir e evitar o derramamento no solo, no subsolo, em cursos d’água ou em qualquer rede de esgoto, de qualquer substância que possa causar algum tipo de degradação ambiental;</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Em caso de derramamentos acidentais, construir no local diques de contenção ou instalar dispositivo adequado para a coleta ou absorção do material derramado, aplicando posteriormente as ações corretivas que se fizerem necessárias;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A fiscalização do contrato e/ou as áreas de Segurança do Trabalho e de Meio Ambiente podem paralisar qualquer serviço no qual se evidencie descumprimento das normas da Hemobrás e/ou a legislação pertinente;</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Qualquer colaborador poderá paralisar qualquer serviço no qual se evidencie risco iminente à segurança ou saúde das pessoas, à integridade das instalações e/ou ao meio ambiente;</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A paralisação dos serviços motivada por falta de condições de segurança e consequentemente a não observância das normas, exigências e regulamentos aqui citados, não eximirão o contratado das obrigações e penalidades previstas nas cláusulas do contrato referentes a prazos e multas;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No(s) canteiro(s) de obra (s) e frentes de trabalho todos devem adotar medidas de prevenção e combate a vetores transmissores de doenças, conforme recomendações das autoridades de saúde locais e do SESMT da Hemobrás;</w:t>
      </w:r>
    </w:p>
    <w:p>
      <w:pPr>
        <w:pStyle w:val="ListParagraph"/>
        <w:numPr>
          <w:ilvl w:val="2"/>
          <w:numId w:val="1"/>
        </w:numPr>
        <w:spacing w:lineRule="auto" w:line="360"/>
        <w:ind w:left="993" w:hanging="709"/>
        <w:jc w:val="both"/>
        <w:rPr>
          <w:rFonts w:ascii="Times New Roman" w:hAnsi="Times New Roman" w:cs="Times New Roman"/>
          <w:bCs/>
          <w:szCs w:val="20"/>
        </w:rPr>
      </w:pPr>
      <w:r>
        <w:rPr>
          <w:rFonts w:cs="Times New Roman" w:ascii="Times New Roman" w:hAnsi="Times New Roman"/>
          <w:bCs/>
          <w:szCs w:val="20"/>
        </w:rPr>
        <w:t>Além dos requisitos citados aqui, a CONTRATADA deve atender às Leis, Decretos, Portarias, Normas Técnicas, Normas Regulamentadoras do Ministério do Trabalho e Emprego, Instruções Normativas e Resoluções no âmbito federal, estadual e municipal, referentes ao objeto desta contratação.</w:t>
      </w:r>
    </w:p>
    <w:p>
      <w:pPr>
        <w:pStyle w:val="ListParagraph"/>
        <w:spacing w:lineRule="auto" w:line="360"/>
        <w:ind w:left="993" w:hanging="0"/>
        <w:jc w:val="both"/>
        <w:rPr>
          <w:rFonts w:ascii="Times New Roman" w:hAnsi="Times New Roman" w:cs="Times New Roman"/>
          <w:bCs/>
          <w:szCs w:val="20"/>
        </w:rPr>
      </w:pPr>
      <w:r>
        <w:rPr>
          <w:rFonts w:cs="Times New Roman" w:ascii="Times New Roman" w:hAnsi="Times New Roman"/>
          <w:bCs/>
          <w:szCs w:val="20"/>
        </w:rPr>
      </w:r>
    </w:p>
    <w:p>
      <w:pPr>
        <w:pStyle w:val="Nivel1"/>
        <w:numPr>
          <w:ilvl w:val="0"/>
          <w:numId w:val="1"/>
        </w:numPr>
        <w:spacing w:lineRule="auto" w:line="360" w:before="0" w:after="0"/>
        <w:ind w:left="0" w:hanging="0"/>
        <w:contextualSpacing/>
        <w:rPr>
          <w:rFonts w:ascii="Times New Roman" w:hAnsi="Times New Roman"/>
          <w:color w:val="auto"/>
        </w:rPr>
      </w:pPr>
      <w:r>
        <w:rPr>
          <w:rFonts w:ascii="Times New Roman" w:hAnsi="Times New Roman"/>
          <w:color w:val="auto"/>
        </w:rPr>
        <w:t>DA PARTICIPAÇÃO DE CONSÓRCIO</w:t>
      </w:r>
    </w:p>
    <w:p>
      <w:pPr>
        <w:pStyle w:val="Normal"/>
        <w:spacing w:lineRule="auto" w:line="360" w:before="0" w:after="0"/>
        <w:ind w:left="567" w:hanging="0"/>
        <w:contextualSpacing/>
        <w:jc w:val="both"/>
        <w:rPr>
          <w:rFonts w:ascii="Times New Roman" w:hAnsi="Times New Roman" w:cs="Times New Roman"/>
          <w:szCs w:val="20"/>
        </w:rPr>
      </w:pPr>
      <w:r>
        <w:rPr>
          <w:rFonts w:cs="Times New Roman" w:ascii="Times New Roman" w:hAnsi="Times New Roman"/>
          <w:szCs w:val="20"/>
        </w:rPr>
        <w:t>Não será admitida a participação de empresas consorciadas para este objeto licitatório</w:t>
      </w:r>
    </w:p>
    <w:p>
      <w:pPr>
        <w:pStyle w:val="Normal"/>
        <w:spacing w:lineRule="auto" w:line="360" w:before="0" w:after="0"/>
        <w:ind w:left="567" w:hanging="0"/>
        <w:contextualSpacing/>
        <w:jc w:val="both"/>
        <w:rPr>
          <w:rFonts w:ascii="Times New Roman" w:hAnsi="Times New Roman" w:cs="Times New Roman"/>
          <w:szCs w:val="20"/>
        </w:rPr>
      </w:pPr>
      <w:r>
        <w:rPr>
          <w:rFonts w:cs="Times New Roman" w:ascii="Times New Roman" w:hAnsi="Times New Roman"/>
          <w:szCs w:val="20"/>
        </w:rPr>
      </w:r>
    </w:p>
    <w:p>
      <w:pPr>
        <w:pStyle w:val="Nivel1"/>
        <w:numPr>
          <w:ilvl w:val="0"/>
          <w:numId w:val="1"/>
        </w:numPr>
        <w:spacing w:lineRule="auto" w:line="360" w:before="0" w:after="0"/>
        <w:ind w:left="0" w:hanging="0"/>
        <w:contextualSpacing/>
        <w:rPr>
          <w:rFonts w:ascii="Times New Roman" w:hAnsi="Times New Roman"/>
          <w:color w:val="auto"/>
        </w:rPr>
      </w:pPr>
      <w:r>
        <w:rPr>
          <w:rFonts w:ascii="Times New Roman" w:hAnsi="Times New Roman"/>
          <w:color w:val="auto"/>
        </w:rPr>
        <w:t>DA PARTICIPAÇÃO DE SOCIEDADES COOPERATIVAS</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Não será admitida a participação de sociedades cooperativas para este objeto licitatório, uma vez que, pela sua natureza, o serviço a ser contratado não evidencia a possibilidade de ser executado com autonomia pelos cooperados, de modo a demandar uma relação de subordinação entre cooperativa e cooperados, bem como, entre a Hemobrás e os cooperados.</w:t>
      </w:r>
    </w:p>
    <w:p>
      <w:pPr>
        <w:pStyle w:val="Normal"/>
        <w:numPr>
          <w:ilvl w:val="1"/>
          <w:numId w:val="1"/>
        </w:numPr>
        <w:spacing w:lineRule="auto" w:line="360" w:before="0" w:after="0"/>
        <w:ind w:left="596" w:hanging="454"/>
        <w:contextualSpacing/>
        <w:jc w:val="both"/>
        <w:rPr>
          <w:rFonts w:ascii="Times New Roman" w:hAnsi="Times New Roman" w:cs="Times New Roman"/>
          <w:color w:val="000000" w:themeColor="text1"/>
          <w:szCs w:val="20"/>
        </w:rPr>
      </w:pPr>
      <w:r>
        <w:rPr>
          <w:rFonts w:cs="Times New Roman" w:ascii="Times New Roman" w:hAnsi="Times New Roman"/>
          <w:color w:val="000000" w:themeColor="text1"/>
          <w:szCs w:val="20"/>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pPr>
        <w:pStyle w:val="Nivel1"/>
        <w:numPr>
          <w:ilvl w:val="0"/>
          <w:numId w:val="0"/>
        </w:numPr>
        <w:spacing w:lineRule="auto" w:line="360" w:before="0" w:after="0"/>
        <w:ind w:left="0" w:hanging="0"/>
        <w:contextualSpacing/>
        <w:rPr>
          <w:rFonts w:ascii="Times New Roman" w:hAnsi="Times New Roman"/>
          <w:color w:val="FF0000"/>
        </w:rPr>
      </w:pPr>
      <w:r>
        <w:rPr>
          <w:rFonts w:ascii="Times New Roman" w:hAnsi="Times New Roman"/>
          <w:color w:val="FF0000"/>
        </w:rPr>
      </w:r>
    </w:p>
    <w:p>
      <w:pPr>
        <w:pStyle w:val="Nivel1"/>
        <w:numPr>
          <w:ilvl w:val="0"/>
          <w:numId w:val="1"/>
        </w:numPr>
        <w:spacing w:lineRule="auto" w:line="360" w:before="0" w:after="0"/>
        <w:ind w:left="0" w:hanging="0"/>
        <w:contextualSpacing/>
        <w:rPr>
          <w:rFonts w:ascii="Times New Roman" w:hAnsi="Times New Roman"/>
          <w:color w:val="auto"/>
        </w:rPr>
      </w:pPr>
      <w:r>
        <w:rPr>
          <w:rFonts w:ascii="Times New Roman" w:hAnsi="Times New Roman"/>
          <w:color w:val="auto"/>
        </w:rPr>
        <w:t>DA SUBCONTRATAÇÃO</w:t>
      </w:r>
    </w:p>
    <w:p>
      <w:pPr>
        <w:pStyle w:val="Normal"/>
        <w:spacing w:lineRule="auto" w:line="360" w:before="0" w:after="0"/>
        <w:ind w:left="567" w:hanging="0"/>
        <w:contextualSpacing/>
        <w:jc w:val="both"/>
        <w:rPr>
          <w:rFonts w:ascii="Times New Roman" w:hAnsi="Times New Roman" w:cs="Times New Roman"/>
          <w:szCs w:val="20"/>
        </w:rPr>
      </w:pPr>
      <w:r>
        <w:rPr>
          <w:rFonts w:cs="Times New Roman" w:ascii="Times New Roman" w:hAnsi="Times New Roman"/>
          <w:szCs w:val="20"/>
        </w:rPr>
        <w:t>Não será admitida a subcontratação do objeto licitatório.</w:t>
      </w:r>
    </w:p>
    <w:p>
      <w:pPr>
        <w:pStyle w:val="Normal"/>
        <w:spacing w:lineRule="auto" w:line="360" w:before="0" w:after="0"/>
        <w:ind w:left="567" w:hanging="0"/>
        <w:contextualSpacing/>
        <w:jc w:val="both"/>
        <w:rPr>
          <w:rFonts w:ascii="Times New Roman" w:hAnsi="Times New Roman" w:cs="Times New Roman"/>
          <w:szCs w:val="20"/>
        </w:rPr>
      </w:pPr>
      <w:r>
        <w:rPr>
          <w:rFonts w:cs="Times New Roman" w:ascii="Times New Roman" w:hAnsi="Times New Roman"/>
          <w:szCs w:val="20"/>
        </w:rPr>
      </w:r>
    </w:p>
    <w:p>
      <w:pPr>
        <w:pStyle w:val="Nivel1"/>
        <w:numPr>
          <w:ilvl w:val="0"/>
          <w:numId w:val="1"/>
        </w:numPr>
        <w:spacing w:lineRule="auto" w:line="360" w:before="0" w:after="0"/>
        <w:ind w:left="0" w:hanging="0"/>
        <w:contextualSpacing/>
        <w:rPr>
          <w:rFonts w:ascii="Times New Roman" w:hAnsi="Times New Roman"/>
          <w:color w:val="auto"/>
        </w:rPr>
      </w:pPr>
      <w:r>
        <w:rPr>
          <w:rFonts w:ascii="Times New Roman" w:hAnsi="Times New Roman"/>
          <w:color w:val="auto"/>
        </w:rPr>
        <w:t>ALTERAÇÃO SUBJETIVA</w:t>
      </w:r>
    </w:p>
    <w:p>
      <w:pPr>
        <w:pStyle w:val="Normal"/>
        <w:spacing w:lineRule="auto" w:line="360" w:before="0" w:after="0"/>
        <w:ind w:left="567" w:hanging="0"/>
        <w:contextualSpacing/>
        <w:jc w:val="both"/>
        <w:rPr>
          <w:rFonts w:ascii="Times New Roman" w:hAnsi="Times New Roman" w:cs="Times New Roman"/>
          <w:szCs w:val="20"/>
        </w:rPr>
      </w:pPr>
      <w:r>
        <w:rPr>
          <w:rFonts w:cs="Times New Roman" w:ascii="Times New Roman" w:hAnsi="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Nivel1"/>
        <w:numPr>
          <w:ilvl w:val="0"/>
          <w:numId w:val="1"/>
        </w:numPr>
        <w:spacing w:lineRule="auto" w:line="360" w:before="0" w:after="0"/>
        <w:ind w:left="0" w:hanging="0"/>
        <w:contextualSpacing/>
        <w:rPr>
          <w:rFonts w:ascii="Times New Roman" w:hAnsi="Times New Roman"/>
          <w:color w:val="auto"/>
        </w:rPr>
      </w:pPr>
      <w:r>
        <w:rPr>
          <w:rFonts w:ascii="Times New Roman" w:hAnsi="Times New Roman"/>
          <w:color w:val="auto"/>
        </w:rPr>
        <w:t>CONTROLE E FISCALIZAÇÃO DA EXECUÇÃO</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Hemobrás, especialmente designados, na forma do Art. 96, do Regulamento Interno de Licitações e Contratações.</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O representante da Hemobrás deverá ter a experiência necessária para o acompanhamento e controle da execução dos serviços e do contrato.</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 verificação da adequação da prestação do serviço deverá ser realizada com base nos critérios previstos neste Termo de Referência.</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 execução dos contratos deverá ser acompanhada e fiscalizada por meio de instrumentos de controle.</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 fiscalização dos contratos avaliará a execução do objeto para aferição da qualidade da prestação dos serviços.</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 xml:space="preserve">Em hipótese alguma, será admitido que a própria CONTRATADA materialize a avaliação de desempenho e qualidade da prestação dos serviços realizada. </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 xml:space="preserve">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 </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 xml:space="preserve">O fiscal poderá realizar avaliação diária, semanal ou mensal, desde que o período escolhido seja suficiente para aferir o desempenho e qualidade da prestação dos serviços. </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 xml:space="preserve">O fiscal,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art. 81 da Lei nº 13.303/2016. </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O representante da Hemobrás deverá promover o registro das ocorrências verificadas, adotando as providências necessárias ao fiel cumprimento das cláusulas contratuais.</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105 e 106 do Regulamento Interno de Licitações e Contratações da Hemobrás.</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A fiscalização da execução dos serviços abrange, ainda, as seguintes rotinas:</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b/>
        <w:t>Verificação do cumprimento da data acordada e a pontualidade para realização Dos serviços;</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b/>
        <w:t>Verificação de todos os materiais e equipamentos necessários à execução dos serviços;</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ab/>
        <w:t>Verificação da disponibilidade de mão-de-obra em quantidade suficiente para a execução das atividades.</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Hemobrás ou de seus agentes e prepostos.</w:t>
      </w:r>
    </w:p>
    <w:p>
      <w:pPr>
        <w:pStyle w:val="Normal"/>
        <w:spacing w:lineRule="auto" w:line="360" w:before="0" w:after="0"/>
        <w:ind w:left="709" w:hanging="0"/>
        <w:contextualSpacing/>
        <w:jc w:val="both"/>
        <w:rPr>
          <w:rFonts w:ascii="Times New Roman" w:hAnsi="Times New Roman" w:cs="Times New Roman"/>
          <w:szCs w:val="20"/>
        </w:rPr>
      </w:pPr>
      <w:r>
        <w:rPr>
          <w:rFonts w:cs="Times New Roman" w:ascii="Times New Roman" w:hAnsi="Times New Roman"/>
          <w:szCs w:val="20"/>
        </w:rPr>
      </w:r>
    </w:p>
    <w:p>
      <w:pPr>
        <w:pStyle w:val="Nivel1"/>
        <w:numPr>
          <w:ilvl w:val="0"/>
          <w:numId w:val="1"/>
        </w:numPr>
        <w:spacing w:lineRule="auto" w:line="360" w:before="0" w:after="0"/>
        <w:contextualSpacing/>
        <w:rPr>
          <w:rFonts w:ascii="Times New Roman" w:hAnsi="Times New Roman"/>
        </w:rPr>
      </w:pPr>
      <w:r>
        <w:rPr>
          <w:rFonts w:ascii="Times New Roman" w:hAnsi="Times New Roman"/>
        </w:rPr>
        <w:t>DAS SANÇÕES ADMINISTRATIVAS</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Comete infração administrativa, a CONTRATADA que:</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inexecutar total ou parcialmente qualquer das obrigações assumidas em decorrência da contratação;</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ensejar o retardamento da execução do objeto;</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falhar ou fraudar na execução do contrato;</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comportar-se de modo inidôneo; e</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cometer fraude fiscal.</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 xml:space="preserve">Pela inexecução </w:t>
      </w:r>
      <w:r>
        <w:rPr>
          <w:rFonts w:cs="Times New Roman" w:ascii="Times New Roman" w:hAnsi="Times New Roman"/>
          <w:szCs w:val="20"/>
          <w:u w:val="single"/>
        </w:rPr>
        <w:t>total ou parcial</w:t>
      </w:r>
      <w:r>
        <w:rPr>
          <w:rFonts w:cs="Times New Roman" w:ascii="Times New Roman" w:hAnsi="Times New Roman"/>
          <w:szCs w:val="20"/>
        </w:rPr>
        <w:t xml:space="preserve"> do objeto deste contrato, a Hemobrás pode aplicar à CONTRATADA as seguintes sanções:</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
          <w:bCs/>
          <w:szCs w:val="20"/>
        </w:rPr>
        <w:t>Advertência</w:t>
      </w:r>
      <w:r>
        <w:rPr>
          <w:rFonts w:cs="Times New Roman" w:ascii="Times New Roman" w:hAnsi="Times New Roman"/>
          <w:bCs/>
          <w:szCs w:val="20"/>
        </w:rPr>
        <w:t xml:space="preserve"> </w:t>
      </w:r>
      <w:r>
        <w:rPr>
          <w:rFonts w:cs="Times New Roman" w:ascii="Times New Roman" w:hAnsi="Times New Roman"/>
          <w:b/>
          <w:bCs/>
          <w:szCs w:val="20"/>
        </w:rPr>
        <w:t>por</w:t>
      </w:r>
      <w:r>
        <w:rPr>
          <w:rFonts w:cs="Times New Roman" w:ascii="Times New Roman" w:hAnsi="Times New Roman"/>
          <w:bCs/>
          <w:szCs w:val="20"/>
        </w:rPr>
        <w:t xml:space="preserve"> </w:t>
      </w:r>
      <w:r>
        <w:rPr>
          <w:rFonts w:cs="Times New Roman" w:ascii="Times New Roman" w:hAnsi="Times New Roman"/>
          <w:b/>
          <w:bCs/>
          <w:szCs w:val="20"/>
        </w:rPr>
        <w:t>escrito</w:t>
      </w:r>
      <w:r>
        <w:rPr>
          <w:rFonts w:cs="Times New Roman" w:ascii="Times New Roman" w:hAnsi="Times New Roman"/>
          <w:bCs/>
          <w:szCs w:val="20"/>
        </w:rPr>
        <w:t>, quando do não cumprimento de quaisquer das obrigações contratuais consideradas faltas leves, assim entendidas aquelas que não acarretam prejuízos significativos para o serviço contratado;</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
          <w:bCs/>
          <w:szCs w:val="20"/>
        </w:rPr>
        <w:t>Multa</w:t>
      </w:r>
      <w:r>
        <w:rPr>
          <w:rFonts w:cs="Times New Roman" w:ascii="Times New Roman" w:hAnsi="Times New Roman"/>
          <w:bCs/>
          <w:szCs w:val="20"/>
        </w:rPr>
        <w:t xml:space="preserve"> </w:t>
      </w:r>
      <w:r>
        <w:rPr>
          <w:rFonts w:cs="Times New Roman" w:ascii="Times New Roman" w:hAnsi="Times New Roman"/>
          <w:b/>
          <w:bCs/>
          <w:szCs w:val="20"/>
        </w:rPr>
        <w:t>de</w:t>
      </w:r>
      <w:r>
        <w:rPr>
          <w:rFonts w:cs="Times New Roman" w:ascii="Times New Roman" w:hAnsi="Times New Roman"/>
          <w:bCs/>
          <w:szCs w:val="20"/>
        </w:rPr>
        <w:t xml:space="preserve">: </w:t>
      </w:r>
    </w:p>
    <w:p>
      <w:pPr>
        <w:pStyle w:val="ListParagraph"/>
        <w:numPr>
          <w:ilvl w:val="3"/>
          <w:numId w:val="1"/>
        </w:numPr>
        <w:spacing w:lineRule="auto" w:line="360"/>
        <w:ind w:left="1276" w:hanging="763"/>
        <w:jc w:val="both"/>
        <w:rPr>
          <w:rFonts w:ascii="Times New Roman" w:hAnsi="Times New Roman" w:cs="Times New Roman"/>
          <w:color w:val="000000"/>
          <w:szCs w:val="20"/>
        </w:rPr>
      </w:pPr>
      <w:r>
        <w:rPr>
          <w:rFonts w:cs="Times New Roman" w:ascii="Times New Roman" w:hAnsi="Times New Roman"/>
          <w:color w:val="000000"/>
          <w:szCs w:val="20"/>
        </w:rPr>
        <w:t xml:space="preserve">0,1% (um décimo por cento) até 0,2% (dois décimos por cento) por dia sobre o valor adjudicado em caso de atraso na execução dos serviços, limitada a incidência a 15 (quinze) dias. Após o décimo quinto dia e a critério da </w:t>
      </w:r>
      <w:r>
        <w:rPr>
          <w:rFonts w:cs="Times New Roman" w:ascii="Times New Roman" w:hAnsi="Times New Roman"/>
          <w:szCs w:val="20"/>
        </w:rPr>
        <w:t xml:space="preserve">Hemobrás, no </w:t>
      </w:r>
      <w:r>
        <w:rPr>
          <w:rFonts w:cs="Times New Roman" w:ascii="Times New Roman" w:hAnsi="Times New Roman"/>
          <w:color w:val="000000"/>
          <w:szCs w:val="20"/>
        </w:rPr>
        <w:t xml:space="preserve">caso de execução com atraso, poderá ocorrer a não-aceitação do objeto, de forma a configurar, nessa hipótese, inexecução total da obrigação assumida, sem prejuízo da rescisão unilateral da avença; </w:t>
      </w:r>
    </w:p>
    <w:p>
      <w:pPr>
        <w:pStyle w:val="ListParagraph"/>
        <w:numPr>
          <w:ilvl w:val="3"/>
          <w:numId w:val="1"/>
        </w:numPr>
        <w:spacing w:lineRule="auto" w:line="360"/>
        <w:ind w:left="1276" w:hanging="763"/>
        <w:jc w:val="both"/>
        <w:rPr>
          <w:rFonts w:ascii="Times New Roman" w:hAnsi="Times New Roman" w:cs="Times New Roman"/>
          <w:color w:val="000000"/>
          <w:szCs w:val="20"/>
        </w:rPr>
      </w:pPr>
      <w:r>
        <w:rPr>
          <w:rFonts w:cs="Times New Roman" w:ascii="Times New Roman" w:hAnsi="Times New Roman"/>
          <w:color w:val="000000"/>
          <w:szCs w:val="20"/>
        </w:rPr>
        <w:t>0,1% (um décimo por cento) até 10% (dez por cento) sobre o valor adjudicado, em caso de atraso na execução do objeto, por período superior ao previsto no subitem acima, ou de inexecução parcial da obrigação assumida;</w:t>
      </w:r>
    </w:p>
    <w:p>
      <w:pPr>
        <w:pStyle w:val="ListParagraph"/>
        <w:numPr>
          <w:ilvl w:val="3"/>
          <w:numId w:val="1"/>
        </w:numPr>
        <w:spacing w:lineRule="auto" w:line="360"/>
        <w:ind w:left="1276" w:hanging="763"/>
        <w:jc w:val="both"/>
        <w:rPr>
          <w:rFonts w:ascii="Times New Roman" w:hAnsi="Times New Roman" w:cs="Times New Roman"/>
          <w:color w:val="000000"/>
          <w:szCs w:val="20"/>
        </w:rPr>
      </w:pPr>
      <w:r>
        <w:rPr>
          <w:rFonts w:cs="Times New Roman" w:ascii="Times New Roman" w:hAnsi="Times New Roman"/>
          <w:color w:val="000000"/>
          <w:szCs w:val="20"/>
        </w:rPr>
        <w:t>0,1% (um décimo por cento) até 15% (quinze por cento) sobre o valor adjudicado, em caso de inexecução total da obrigação assumida;</w:t>
      </w:r>
    </w:p>
    <w:p>
      <w:pPr>
        <w:pStyle w:val="ListParagraph"/>
        <w:numPr>
          <w:ilvl w:val="3"/>
          <w:numId w:val="1"/>
        </w:numPr>
        <w:spacing w:lineRule="auto" w:line="360"/>
        <w:ind w:left="1276" w:hanging="763"/>
        <w:jc w:val="both"/>
        <w:rPr>
          <w:rFonts w:ascii="Times New Roman" w:hAnsi="Times New Roman" w:cs="Times New Roman"/>
          <w:color w:val="000000"/>
          <w:szCs w:val="20"/>
        </w:rPr>
      </w:pPr>
      <w:r>
        <w:rPr>
          <w:rFonts w:cs="Times New Roman" w:ascii="Times New Roman" w:hAnsi="Times New Roman"/>
          <w:color w:val="000000"/>
          <w:szCs w:val="20"/>
        </w:rPr>
        <w:t xml:space="preserve">0,2% a 3,2% por dia sobre o valor mensal do contrato, conforme detalhamento constante das </w:t>
      </w:r>
      <w:r>
        <w:rPr>
          <w:rFonts w:cs="Times New Roman" w:ascii="Times New Roman" w:hAnsi="Times New Roman"/>
          <w:b/>
          <w:color w:val="000000"/>
          <w:szCs w:val="20"/>
        </w:rPr>
        <w:t>tabelas 1</w:t>
      </w:r>
      <w:r>
        <w:rPr>
          <w:rFonts w:cs="Times New Roman" w:ascii="Times New Roman" w:hAnsi="Times New Roman"/>
          <w:color w:val="000000"/>
          <w:szCs w:val="20"/>
        </w:rPr>
        <w:t xml:space="preserve"> e </w:t>
      </w:r>
      <w:r>
        <w:rPr>
          <w:rFonts w:cs="Times New Roman" w:ascii="Times New Roman" w:hAnsi="Times New Roman"/>
          <w:b/>
          <w:color w:val="000000"/>
          <w:szCs w:val="20"/>
        </w:rPr>
        <w:t>2</w:t>
      </w:r>
      <w:r>
        <w:rPr>
          <w:rFonts w:cs="Times New Roman" w:ascii="Times New Roman" w:hAnsi="Times New Roman"/>
          <w:color w:val="000000"/>
          <w:szCs w:val="20"/>
        </w:rPr>
        <w:t>, abaixo; e</w:t>
      </w:r>
    </w:p>
    <w:p>
      <w:pPr>
        <w:pStyle w:val="ListParagraph"/>
        <w:numPr>
          <w:ilvl w:val="3"/>
          <w:numId w:val="1"/>
        </w:numPr>
        <w:spacing w:lineRule="auto" w:line="360"/>
        <w:ind w:left="1276" w:hanging="763"/>
        <w:jc w:val="both"/>
        <w:rPr>
          <w:rFonts w:ascii="Times New Roman" w:hAnsi="Times New Roman" w:cs="Times New Roman"/>
          <w:color w:val="000000"/>
          <w:szCs w:val="20"/>
        </w:rPr>
      </w:pPr>
      <w:r>
        <w:rPr>
          <w:rFonts w:cs="Times New Roman" w:ascii="Times New Roman" w:hAnsi="Times New Roman"/>
          <w:color w:val="000000"/>
          <w:szCs w:val="20"/>
        </w:rPr>
        <w:t xml:space="preserve">0,07% (sete centésimos por cento) do valor do contrato por dia de atraso na apresentação da garantia (seja para reforço ou por ocasião de prorrogação), observado o máximo de 2% (dois por cento). O atraso superior a 25 (vinte e cinco) dias autorizará a </w:t>
      </w:r>
      <w:r>
        <w:rPr>
          <w:rFonts w:cs="Times New Roman" w:ascii="Times New Roman" w:hAnsi="Times New Roman"/>
          <w:szCs w:val="20"/>
        </w:rPr>
        <w:t xml:space="preserve">Hemobrás </w:t>
      </w:r>
      <w:r>
        <w:rPr>
          <w:rFonts w:cs="Times New Roman" w:ascii="Times New Roman" w:hAnsi="Times New Roman"/>
          <w:color w:val="000000"/>
          <w:szCs w:val="20"/>
        </w:rPr>
        <w:t>a promover a rescisão do contrato;</w:t>
      </w:r>
    </w:p>
    <w:p>
      <w:pPr>
        <w:pStyle w:val="ListParagraph"/>
        <w:numPr>
          <w:ilvl w:val="3"/>
          <w:numId w:val="1"/>
        </w:numPr>
        <w:spacing w:lineRule="auto" w:line="360"/>
        <w:ind w:left="1276" w:hanging="763"/>
        <w:jc w:val="both"/>
        <w:rPr>
          <w:rFonts w:ascii="Times New Roman" w:hAnsi="Times New Roman" w:cs="Times New Roman"/>
          <w:color w:val="000000"/>
          <w:szCs w:val="20"/>
        </w:rPr>
      </w:pPr>
      <w:r>
        <w:rPr>
          <w:rFonts w:cs="Times New Roman" w:ascii="Times New Roman" w:hAnsi="Times New Roman"/>
          <w:color w:val="000000"/>
          <w:szCs w:val="20"/>
        </w:rPr>
        <w:t>as penalidades de multa decorrentes de fatos diversos serão consideradas independentes entre si.</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Suspensão de licitar e impedimento de contratar com a Hemobrás, pelo prazo de até dois anos;</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As sanções aqui previstas são independentes entre si, podendo ser aplicadas isoladas ou, no caso das multas, cumulativamente, sem prejuízo de outras medidas cabíveis.</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Para efeito de aplicação de multas, às infrações são atribuídos graus, de acordo com as tabelas 1 e 2:</w:t>
      </w:r>
    </w:p>
    <w:p>
      <w:pPr>
        <w:pStyle w:val="Normal"/>
        <w:spacing w:lineRule="auto" w:line="276" w:before="120" w:after="120"/>
        <w:ind w:right="-30" w:hanging="0"/>
        <w:jc w:val="center"/>
        <w:rPr>
          <w:rFonts w:ascii="Times New Roman" w:hAnsi="Times New Roman" w:cs="Times New Roman"/>
          <w:b/>
          <w:b/>
          <w:bCs/>
          <w:szCs w:val="20"/>
        </w:rPr>
      </w:pPr>
      <w:r>
        <w:rPr>
          <w:rFonts w:cs="Times New Roman" w:ascii="Times New Roman" w:hAnsi="Times New Roman"/>
          <w:b/>
          <w:bCs/>
          <w:szCs w:val="20"/>
        </w:rPr>
        <w:t>Tabela 1</w:t>
      </w:r>
    </w:p>
    <w:tbl>
      <w:tblPr>
        <w:tblW w:w="9180" w:type="dxa"/>
        <w:jc w:val="left"/>
        <w:tblInd w:w="90" w:type="dxa"/>
        <w:tblCellMar>
          <w:top w:w="75" w:type="dxa"/>
          <w:left w:w="75" w:type="dxa"/>
          <w:bottom w:w="75" w:type="dxa"/>
          <w:right w:w="75" w:type="dxa"/>
        </w:tblCellMar>
        <w:tblLook w:firstRow="0" w:noVBand="0" w:lastRow="0" w:firstColumn="0" w:lastColumn="0" w:noHBand="0" w:val="0000"/>
      </w:tblPr>
      <w:tblGrid>
        <w:gridCol w:w="3576"/>
        <w:gridCol w:w="5603"/>
      </w:tblGrid>
      <w:tr>
        <w:trPr>
          <w:trHeight w:val="180" w:hRule="atLeast"/>
        </w:trPr>
        <w:tc>
          <w:tcPr>
            <w:tcW w:w="3576"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b/>
                <w:bCs/>
                <w:szCs w:val="20"/>
              </w:rPr>
              <w:t>GRAU</w:t>
            </w:r>
          </w:p>
        </w:tc>
        <w:tc>
          <w:tcPr>
            <w:tcW w:w="5603"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b/>
                <w:bCs/>
                <w:szCs w:val="20"/>
              </w:rPr>
              <w:t>CORRESPONDÊNCIA</w:t>
            </w:r>
          </w:p>
        </w:tc>
      </w:tr>
      <w:tr>
        <w:trPr/>
        <w:tc>
          <w:tcPr>
            <w:tcW w:w="3576"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1</w:t>
            </w:r>
          </w:p>
        </w:tc>
        <w:tc>
          <w:tcPr>
            <w:tcW w:w="5603"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0,2% ao dia sobre o valor mensal do contrato</w:t>
            </w:r>
          </w:p>
        </w:tc>
      </w:tr>
      <w:tr>
        <w:trPr/>
        <w:tc>
          <w:tcPr>
            <w:tcW w:w="3576"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2</w:t>
            </w:r>
          </w:p>
        </w:tc>
        <w:tc>
          <w:tcPr>
            <w:tcW w:w="5603"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0,4% ao dia sobre o valor mensal do contrato</w:t>
            </w:r>
          </w:p>
        </w:tc>
      </w:tr>
      <w:tr>
        <w:trPr/>
        <w:tc>
          <w:tcPr>
            <w:tcW w:w="3576"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3</w:t>
            </w:r>
          </w:p>
        </w:tc>
        <w:tc>
          <w:tcPr>
            <w:tcW w:w="5603"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0,8% ao dia sobre o valor mensal do contrato</w:t>
            </w:r>
          </w:p>
        </w:tc>
      </w:tr>
      <w:tr>
        <w:trPr/>
        <w:tc>
          <w:tcPr>
            <w:tcW w:w="3576"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4</w:t>
            </w:r>
          </w:p>
        </w:tc>
        <w:tc>
          <w:tcPr>
            <w:tcW w:w="5603"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1,6% ao dia sobre o valor mensal do contrato</w:t>
            </w:r>
          </w:p>
        </w:tc>
      </w:tr>
      <w:tr>
        <w:trPr/>
        <w:tc>
          <w:tcPr>
            <w:tcW w:w="3576"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5</w:t>
            </w:r>
          </w:p>
        </w:tc>
        <w:tc>
          <w:tcPr>
            <w:tcW w:w="5603"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3,2% ao dia sobre o valor mensal do contrato</w:t>
            </w:r>
          </w:p>
        </w:tc>
      </w:tr>
    </w:tbl>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b/>
          <w:bCs/>
          <w:szCs w:val="20"/>
        </w:rPr>
        <w:t>Tabela 2</w:t>
      </w:r>
    </w:p>
    <w:tbl>
      <w:tblPr>
        <w:tblW w:w="9180" w:type="dxa"/>
        <w:jc w:val="left"/>
        <w:tblInd w:w="90" w:type="dxa"/>
        <w:tblCellMar>
          <w:top w:w="75" w:type="dxa"/>
          <w:left w:w="75" w:type="dxa"/>
          <w:bottom w:w="75" w:type="dxa"/>
          <w:right w:w="75" w:type="dxa"/>
        </w:tblCellMar>
        <w:tblLook w:firstRow="0" w:noVBand="0" w:lastRow="0" w:firstColumn="0" w:lastColumn="0" w:noHBand="0" w:val="0000"/>
      </w:tblPr>
      <w:tblGrid>
        <w:gridCol w:w="2239"/>
        <w:gridCol w:w="4982"/>
        <w:gridCol w:w="1959"/>
      </w:tblGrid>
      <w:tr>
        <w:trPr>
          <w:trHeight w:val="60" w:hRule="atLeast"/>
        </w:trPr>
        <w:tc>
          <w:tcPr>
            <w:tcW w:w="9180" w:type="dxa"/>
            <w:gridSpan w:val="3"/>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b/>
                <w:bCs/>
                <w:szCs w:val="20"/>
              </w:rPr>
              <w:t>INFRAÇÃO</w:t>
            </w:r>
          </w:p>
        </w:tc>
      </w:tr>
      <w:tr>
        <w:trPr/>
        <w:tc>
          <w:tcPr>
            <w:tcW w:w="223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b/>
                <w:bCs/>
                <w:szCs w:val="20"/>
              </w:rPr>
              <w:t>ITEM</w:t>
            </w:r>
          </w:p>
        </w:tc>
        <w:tc>
          <w:tcPr>
            <w:tcW w:w="4982"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b/>
                <w:bCs/>
                <w:szCs w:val="20"/>
              </w:rPr>
              <w:t>DESCRIÇÃO</w:t>
            </w:r>
          </w:p>
        </w:tc>
        <w:tc>
          <w:tcPr>
            <w:tcW w:w="195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b/>
                <w:bCs/>
                <w:szCs w:val="20"/>
              </w:rPr>
              <w:t>GRAU</w:t>
            </w:r>
          </w:p>
        </w:tc>
      </w:tr>
      <w:tr>
        <w:trPr/>
        <w:tc>
          <w:tcPr>
            <w:tcW w:w="223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1</w:t>
            </w:r>
          </w:p>
        </w:tc>
        <w:tc>
          <w:tcPr>
            <w:tcW w:w="4982"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Permitir situação que crie a possibilidade de causar dano físico, lesão corporal ou consequências letais, por ocorrência;</w:t>
            </w:r>
          </w:p>
        </w:tc>
        <w:tc>
          <w:tcPr>
            <w:tcW w:w="195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05</w:t>
            </w:r>
          </w:p>
        </w:tc>
      </w:tr>
      <w:tr>
        <w:trPr/>
        <w:tc>
          <w:tcPr>
            <w:tcW w:w="223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2</w:t>
            </w:r>
          </w:p>
        </w:tc>
        <w:tc>
          <w:tcPr>
            <w:tcW w:w="4982"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Suspender ou interromper, salvo motivo de força maior ou caso fortuito, os serviços contratuais por dia e por unidade de atendimento;</w:t>
            </w:r>
          </w:p>
        </w:tc>
        <w:tc>
          <w:tcPr>
            <w:tcW w:w="195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04</w:t>
            </w:r>
          </w:p>
        </w:tc>
      </w:tr>
      <w:tr>
        <w:trPr/>
        <w:tc>
          <w:tcPr>
            <w:tcW w:w="223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3</w:t>
            </w:r>
          </w:p>
        </w:tc>
        <w:tc>
          <w:tcPr>
            <w:tcW w:w="4982"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Recusar-se a executar serviço determinado pela fiscalização, por serviço e por dia;</w:t>
            </w:r>
          </w:p>
        </w:tc>
        <w:tc>
          <w:tcPr>
            <w:tcW w:w="195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02</w:t>
            </w:r>
          </w:p>
        </w:tc>
      </w:tr>
      <w:tr>
        <w:trPr>
          <w:trHeight w:val="225" w:hRule="atLeast"/>
        </w:trPr>
        <w:tc>
          <w:tcPr>
            <w:tcW w:w="9180" w:type="dxa"/>
            <w:gridSpan w:val="3"/>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b/>
                <w:bCs/>
                <w:szCs w:val="20"/>
              </w:rPr>
              <w:t>Para os itens a seguir, deixar de:</w:t>
            </w:r>
          </w:p>
        </w:tc>
      </w:tr>
      <w:tr>
        <w:trPr/>
        <w:tc>
          <w:tcPr>
            <w:tcW w:w="223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4</w:t>
            </w:r>
          </w:p>
        </w:tc>
        <w:tc>
          <w:tcPr>
            <w:tcW w:w="4982"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Cumprir determinação formal ou instrução complementar do órgão fiscalizador, por ocorrência;</w:t>
            </w:r>
          </w:p>
        </w:tc>
        <w:tc>
          <w:tcPr>
            <w:tcW w:w="195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02</w:t>
            </w:r>
          </w:p>
        </w:tc>
      </w:tr>
      <w:tr>
        <w:trPr/>
        <w:tc>
          <w:tcPr>
            <w:tcW w:w="223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5</w:t>
            </w:r>
          </w:p>
        </w:tc>
        <w:tc>
          <w:tcPr>
            <w:tcW w:w="4982" w:type="dxa"/>
            <w:tcBorders>
              <w:top w:val="outset" w:sz="6" w:space="0" w:color="000000"/>
              <w:left w:val="outset" w:sz="6" w:space="0" w:color="000000"/>
              <w:bottom w:val="outset" w:sz="6" w:space="0" w:color="000000"/>
              <w:right w:val="outset" w:sz="6" w:space="0" w:color="000000"/>
            </w:tcBorders>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Cumprir quaisquer dos itens do Edital e seus Anexos não previstos nesta tabela de multas, após reincidência formalmente notificada pelo órgão fiscalizador, por item e por ocorrência;</w:t>
            </w:r>
          </w:p>
        </w:tc>
        <w:tc>
          <w:tcPr>
            <w:tcW w:w="1959" w:type="dxa"/>
            <w:tcBorders>
              <w:top w:val="outset" w:sz="6" w:space="0" w:color="000000"/>
              <w:left w:val="outset" w:sz="6" w:space="0" w:color="000000"/>
              <w:bottom w:val="outset" w:sz="6" w:space="0" w:color="000000"/>
              <w:right w:val="outset" w:sz="6" w:space="0" w:color="000000"/>
            </w:tcBorders>
            <w:vAlign w:val="center"/>
          </w:tcPr>
          <w:p>
            <w:pPr>
              <w:pStyle w:val="Normal"/>
              <w:spacing w:lineRule="auto" w:line="276" w:before="120" w:after="120"/>
              <w:ind w:right="-30" w:hanging="0"/>
              <w:jc w:val="center"/>
              <w:rPr>
                <w:rFonts w:ascii="Times New Roman" w:hAnsi="Times New Roman" w:cs="Times New Roman"/>
                <w:szCs w:val="20"/>
              </w:rPr>
            </w:pPr>
            <w:r>
              <w:rPr>
                <w:rFonts w:cs="Times New Roman" w:ascii="Times New Roman" w:hAnsi="Times New Roman"/>
                <w:szCs w:val="20"/>
              </w:rPr>
              <w:t>03</w:t>
            </w:r>
          </w:p>
        </w:tc>
      </w:tr>
    </w:tbl>
    <w:p>
      <w:pPr>
        <w:pStyle w:val="Normal"/>
        <w:spacing w:lineRule="auto" w:line="360" w:before="0" w:after="0"/>
        <w:ind w:left="567" w:hanging="0"/>
        <w:contextualSpacing/>
        <w:jc w:val="both"/>
        <w:rPr>
          <w:rFonts w:ascii="Times New Roman" w:hAnsi="Times New Roman" w:cs="Times New Roman"/>
          <w:szCs w:val="20"/>
        </w:rPr>
      </w:pPr>
      <w:r>
        <w:rPr>
          <w:rFonts w:cs="Times New Roman" w:ascii="Times New Roman" w:hAnsi="Times New Roman"/>
          <w:szCs w:val="20"/>
        </w:rPr>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Também ficam sujeitas às penalidades do Art. 83, III da Lei 13.303 de 2016, as empresas ou profissionais que:</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tenham sofrido condenação definitiva por praticar, por meio dolosos, fraude fiscal no recolhimento de quaisquer tributos;</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tenham praticado atos ilícitos visando a frustrar os objetivos da licitação;</w:t>
      </w:r>
    </w:p>
    <w:p>
      <w:pPr>
        <w:pStyle w:val="ListParagraph"/>
        <w:numPr>
          <w:ilvl w:val="2"/>
          <w:numId w:val="1"/>
        </w:numPr>
        <w:spacing w:lineRule="auto" w:line="360"/>
        <w:ind w:left="851" w:hanging="567"/>
        <w:jc w:val="both"/>
        <w:rPr>
          <w:rFonts w:ascii="Times New Roman" w:hAnsi="Times New Roman" w:cs="Times New Roman"/>
          <w:bCs/>
          <w:szCs w:val="20"/>
        </w:rPr>
      </w:pPr>
      <w:r>
        <w:rPr>
          <w:rFonts w:cs="Times New Roman" w:ascii="Times New Roman" w:hAnsi="Times New Roman"/>
          <w:bCs/>
          <w:szCs w:val="20"/>
        </w:rPr>
        <w:t xml:space="preserve">demonstrem não possuir idoneidade para contratar com a </w:t>
      </w:r>
      <w:r>
        <w:rPr>
          <w:rFonts w:cs="Times New Roman" w:ascii="Times New Roman" w:hAnsi="Times New Roman"/>
          <w:szCs w:val="20"/>
        </w:rPr>
        <w:t xml:space="preserve">Hemobrás </w:t>
      </w:r>
      <w:r>
        <w:rPr>
          <w:rFonts w:cs="Times New Roman" w:ascii="Times New Roman" w:hAnsi="Times New Roman"/>
          <w:bCs/>
          <w:szCs w:val="20"/>
        </w:rPr>
        <w:t xml:space="preserve">em virtude de atos ilícitos praticados. </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 aplicação de qualquer das penalidades previstas realizar-se-á em processo administrativo que assegurará o contraditório e a ampla defesa à CONTRATADA, observando-se o procedimento previsto na Lei 13.303 de 2016.</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 autoridade competente, na aplicação das sanções, levará em consideração a gravidade da conduta do infrator, o caráter educativo da pena, bem como o dano causado à Administração, observado o princípio da proporcionalidade.</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As multas devidas e/ou prejuízos causados à HEMOBRÁS serão deduzidos da garantia prestada, respondendo o contratado pela diferença nas hipóteses de insuficiência daquela a ser descontada de pagamentos eventualmente devidos pela HEMOBRÁS, ou cobrada judicialmente.</w:t>
      </w:r>
    </w:p>
    <w:p>
      <w:pPr>
        <w:pStyle w:val="Normal"/>
        <w:numPr>
          <w:ilvl w:val="1"/>
          <w:numId w:val="1"/>
        </w:numPr>
        <w:spacing w:lineRule="auto" w:line="360" w:before="0" w:after="0"/>
        <w:ind w:left="709" w:hanging="568"/>
        <w:contextualSpacing/>
        <w:jc w:val="both"/>
        <w:rPr>
          <w:rFonts w:ascii="Times New Roman" w:hAnsi="Times New Roman" w:cs="Times New Roman"/>
          <w:szCs w:val="20"/>
        </w:rPr>
      </w:pPr>
      <w:r>
        <w:rPr>
          <w:rFonts w:cs="Times New Roman" w:ascii="Times New Roman" w:hAnsi="Times New Roman"/>
          <w:szCs w:val="20"/>
        </w:rPr>
        <w:t>As penalidades serão obrigatoriamente registradas no SICAF.</w:t>
      </w:r>
    </w:p>
    <w:p>
      <w:pPr>
        <w:pStyle w:val="Normal"/>
        <w:spacing w:lineRule="auto" w:line="360" w:before="0" w:after="0"/>
        <w:ind w:left="709" w:hanging="0"/>
        <w:contextualSpacing/>
        <w:jc w:val="both"/>
        <w:rPr>
          <w:rFonts w:ascii="Times New Roman" w:hAnsi="Times New Roman" w:cs="Times New Roman"/>
          <w:szCs w:val="20"/>
        </w:rPr>
      </w:pPr>
      <w:r>
        <w:rPr>
          <w:rFonts w:cs="Times New Roman" w:ascii="Times New Roman" w:hAnsi="Times New Roman"/>
          <w:szCs w:val="20"/>
        </w:rPr>
      </w:r>
    </w:p>
    <w:p>
      <w:pPr>
        <w:pStyle w:val="Nivel1"/>
        <w:numPr>
          <w:ilvl w:val="0"/>
          <w:numId w:val="1"/>
        </w:numPr>
        <w:spacing w:lineRule="auto" w:line="360" w:before="0" w:after="0"/>
        <w:contextualSpacing/>
        <w:rPr>
          <w:rFonts w:ascii="Times New Roman" w:hAnsi="Times New Roman"/>
        </w:rPr>
      </w:pPr>
      <w:r>
        <w:rPr>
          <w:rFonts w:ascii="Times New Roman" w:hAnsi="Times New Roman"/>
        </w:rPr>
        <w:t>MATRIZ DE RISCOS</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Enquanto Empresa Pública, a Hemobrás está sujeita a diversos fatores internos e externos que impactem ou mesmo frustrem seu planejamento e conduzam ao enfrentamento de riscos indesejáveis, tornando-se, portanto, ameaças ao sucesso pretendido, ao cumprimento de prazos, ao controle dos custos e à qualidade da solução planejada.</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A matriz de riscos tem o caráter preventivo à ocorrência de possíveis eventos supervenientes, suas causas e consequências para que sejam mitigados ou controlados durante a execução contratual.</w:t>
      </w:r>
    </w:p>
    <w:p>
      <w:pPr>
        <w:pStyle w:val="Normal"/>
        <w:numPr>
          <w:ilvl w:val="1"/>
          <w:numId w:val="1"/>
        </w:numPr>
        <w:spacing w:lineRule="auto" w:line="360" w:before="0" w:after="0"/>
        <w:ind w:left="567" w:hanging="426"/>
        <w:contextualSpacing/>
        <w:jc w:val="both"/>
        <w:rPr>
          <w:rFonts w:ascii="Times New Roman" w:hAnsi="Times New Roman" w:cs="Times New Roman"/>
          <w:szCs w:val="20"/>
        </w:rPr>
      </w:pPr>
      <w:r>
        <w:rPr>
          <w:rFonts w:cs="Times New Roman" w:ascii="Times New Roman" w:hAnsi="Times New Roman"/>
          <w:szCs w:val="20"/>
        </w:rPr>
        <w:t xml:space="preserve">Os riscos identificados seguindo a lógica estabelecida na fase de preparação da contratação estão listados na tabela a seguir. </w:t>
      </w:r>
    </w:p>
    <w:tbl>
      <w:tblPr>
        <w:tblStyle w:val="Tabelacomgrade"/>
        <w:tblW w:w="9628" w:type="dxa"/>
        <w:jc w:val="left"/>
        <w:tblInd w:w="0" w:type="dxa"/>
        <w:tblCellMar>
          <w:top w:w="0" w:type="dxa"/>
          <w:left w:w="108" w:type="dxa"/>
          <w:bottom w:w="0" w:type="dxa"/>
          <w:right w:w="108" w:type="dxa"/>
        </w:tblCellMar>
        <w:tblLook w:firstRow="1" w:noVBand="1" w:lastRow="0" w:firstColumn="1" w:lastColumn="0" w:noHBand="0" w:val="04a0"/>
      </w:tblPr>
      <w:tblGrid>
        <w:gridCol w:w="3209"/>
        <w:gridCol w:w="3178"/>
        <w:gridCol w:w="3241"/>
      </w:tblGrid>
      <w:tr>
        <w:trPr>
          <w:trHeight w:val="851" w:hRule="atLeast"/>
        </w:trPr>
        <w:tc>
          <w:tcPr>
            <w:tcW w:w="3209" w:type="dxa"/>
            <w:tcBorders/>
            <w:vAlign w:val="center"/>
          </w:tcPr>
          <w:p>
            <w:pPr>
              <w:pStyle w:val="Normal"/>
              <w:jc w:val="center"/>
              <w:rPr>
                <w:rFonts w:ascii="Times New Roman" w:hAnsi="Times New Roman" w:eastAsia="Times New Roman" w:cs="Times New Roman"/>
                <w:b/>
                <w:b/>
                <w:color w:val="000000" w:themeColor="text1"/>
                <w:szCs w:val="20"/>
                <w:lang w:eastAsia="pt-BR"/>
              </w:rPr>
            </w:pPr>
            <w:r>
              <w:rPr>
                <w:rFonts w:eastAsia="Times New Roman" w:cs="Times New Roman" w:ascii="Times New Roman" w:hAnsi="Times New Roman"/>
                <w:b/>
                <w:color w:val="000000" w:themeColor="text1"/>
                <w:szCs w:val="20"/>
                <w:lang w:eastAsia="pt-BR"/>
              </w:rPr>
              <w:t>EVENTO/RISCO</w:t>
            </w:r>
          </w:p>
        </w:tc>
        <w:tc>
          <w:tcPr>
            <w:tcW w:w="3178" w:type="dxa"/>
            <w:tcBorders/>
            <w:vAlign w:val="center"/>
          </w:tcPr>
          <w:p>
            <w:pPr>
              <w:pStyle w:val="Normal"/>
              <w:jc w:val="center"/>
              <w:rPr>
                <w:rFonts w:ascii="Times New Roman" w:hAnsi="Times New Roman" w:eastAsia="Times New Roman" w:cs="Times New Roman"/>
                <w:b/>
                <w:b/>
                <w:color w:val="000000" w:themeColor="text1"/>
                <w:szCs w:val="20"/>
                <w:lang w:eastAsia="pt-BR"/>
              </w:rPr>
            </w:pPr>
            <w:r>
              <w:rPr>
                <w:rFonts w:eastAsia="Times New Roman" w:cs="Times New Roman" w:ascii="Times New Roman" w:hAnsi="Times New Roman"/>
                <w:b/>
                <w:color w:val="000000" w:themeColor="text1"/>
                <w:szCs w:val="20"/>
                <w:lang w:eastAsia="pt-BR"/>
              </w:rPr>
              <w:t>RESPONSÁVEL</w:t>
            </w:r>
          </w:p>
        </w:tc>
        <w:tc>
          <w:tcPr>
            <w:tcW w:w="3241" w:type="dxa"/>
            <w:tcBorders/>
            <w:vAlign w:val="center"/>
          </w:tcPr>
          <w:p>
            <w:pPr>
              <w:pStyle w:val="Normal"/>
              <w:jc w:val="center"/>
              <w:rPr>
                <w:rFonts w:ascii="Times New Roman" w:hAnsi="Times New Roman" w:eastAsia="Times New Roman" w:cs="Times New Roman"/>
                <w:b/>
                <w:b/>
                <w:color w:val="000000" w:themeColor="text1"/>
                <w:szCs w:val="20"/>
                <w:lang w:eastAsia="pt-BR"/>
              </w:rPr>
            </w:pPr>
            <w:r>
              <w:rPr>
                <w:rFonts w:eastAsia="Times New Roman" w:cs="Times New Roman" w:ascii="Times New Roman" w:hAnsi="Times New Roman"/>
                <w:b/>
                <w:color w:val="000000" w:themeColor="text1"/>
                <w:szCs w:val="20"/>
                <w:lang w:eastAsia="pt-BR"/>
              </w:rPr>
              <w:t>AÇÃO DE CONTINGÊNCIA</w:t>
            </w:r>
          </w:p>
        </w:tc>
      </w:tr>
      <w:tr>
        <w:trPr>
          <w:trHeight w:val="851" w:hRule="atLeast"/>
        </w:trPr>
        <w:tc>
          <w:tcPr>
            <w:tcW w:w="3209" w:type="dxa"/>
            <w:tcBorders/>
          </w:tcPr>
          <w:p>
            <w:pPr>
              <w:pStyle w:val="Normal"/>
              <w:rPr>
                <w:rFonts w:ascii="Times New Roman" w:hAnsi="Times New Roman" w:eastAsia="Times New Roman" w:cs="Times New Roman"/>
                <w:color w:val="000000" w:themeColor="text1"/>
                <w:szCs w:val="20"/>
                <w:lang w:eastAsia="pt-BR"/>
              </w:rPr>
            </w:pPr>
            <w:r>
              <w:rPr>
                <w:rFonts w:eastAsia="Times New Roman" w:cs="Times New Roman" w:ascii="Times New Roman" w:hAnsi="Times New Roman"/>
                <w:color w:val="000000" w:themeColor="text1"/>
                <w:szCs w:val="20"/>
                <w:lang w:eastAsia="pt-BR"/>
              </w:rPr>
              <w:t>Aumento do número de trabalhadores na fábrica acima da expectativa necessitando coleta adicional de efluente sanitário</w:t>
            </w:r>
          </w:p>
        </w:tc>
        <w:tc>
          <w:tcPr>
            <w:tcW w:w="3178" w:type="dxa"/>
            <w:tcBorders/>
          </w:tcPr>
          <w:p>
            <w:pPr>
              <w:pStyle w:val="Normal"/>
              <w:rPr>
                <w:rFonts w:ascii="Times New Roman" w:hAnsi="Times New Roman" w:eastAsia="Times New Roman" w:cs="Times New Roman"/>
                <w:color w:val="000000" w:themeColor="text1"/>
                <w:szCs w:val="20"/>
                <w:lang w:eastAsia="pt-BR"/>
              </w:rPr>
            </w:pPr>
            <w:r>
              <w:rPr>
                <w:rFonts w:eastAsia="Times New Roman" w:cs="Times New Roman" w:ascii="Times New Roman" w:hAnsi="Times New Roman"/>
                <w:color w:val="000000" w:themeColor="text1"/>
                <w:szCs w:val="20"/>
                <w:lang w:eastAsia="pt-BR"/>
              </w:rPr>
              <w:t>CONTRATANTE</w:t>
            </w:r>
          </w:p>
        </w:tc>
        <w:tc>
          <w:tcPr>
            <w:tcW w:w="3241" w:type="dxa"/>
            <w:tcBorders/>
          </w:tcPr>
          <w:p>
            <w:pPr>
              <w:pStyle w:val="Normal"/>
              <w:rPr>
                <w:rFonts w:ascii="Times New Roman" w:hAnsi="Times New Roman" w:eastAsia="Times New Roman" w:cs="Times New Roman"/>
                <w:color w:val="000000" w:themeColor="text1"/>
                <w:szCs w:val="20"/>
                <w:lang w:eastAsia="pt-BR"/>
              </w:rPr>
            </w:pPr>
            <w:r>
              <w:rPr>
                <w:rFonts w:eastAsia="Times New Roman" w:cs="Times New Roman" w:ascii="Times New Roman" w:hAnsi="Times New Roman"/>
                <w:color w:val="000000" w:themeColor="text1"/>
                <w:szCs w:val="20"/>
                <w:lang w:eastAsia="pt-BR"/>
              </w:rPr>
              <w:t>Celebração de Termo Aditivo</w:t>
            </w:r>
          </w:p>
        </w:tc>
      </w:tr>
      <w:tr>
        <w:trPr>
          <w:trHeight w:val="851" w:hRule="atLeast"/>
        </w:trPr>
        <w:tc>
          <w:tcPr>
            <w:tcW w:w="3209" w:type="dxa"/>
            <w:tcBorders/>
          </w:tcPr>
          <w:p>
            <w:pPr>
              <w:pStyle w:val="Normal"/>
              <w:rPr>
                <w:rFonts w:ascii="Times New Roman" w:hAnsi="Times New Roman" w:eastAsia="Times New Roman" w:cs="Times New Roman"/>
                <w:color w:val="000000" w:themeColor="text1"/>
                <w:szCs w:val="20"/>
                <w:lang w:eastAsia="pt-BR"/>
              </w:rPr>
            </w:pPr>
            <w:r>
              <w:rPr>
                <w:rFonts w:eastAsia="Times New Roman" w:cs="Times New Roman" w:ascii="Times New Roman" w:hAnsi="Times New Roman"/>
                <w:color w:val="000000" w:themeColor="text1"/>
                <w:szCs w:val="20"/>
                <w:lang w:eastAsia="pt-BR"/>
              </w:rPr>
              <w:t>Criação de novo imposto por parte do Governo com impacto no contrato</w:t>
            </w:r>
          </w:p>
        </w:tc>
        <w:tc>
          <w:tcPr>
            <w:tcW w:w="3178" w:type="dxa"/>
            <w:tcBorders/>
          </w:tcPr>
          <w:p>
            <w:pPr>
              <w:pStyle w:val="Normal"/>
              <w:rPr>
                <w:rFonts w:ascii="Times New Roman" w:hAnsi="Times New Roman" w:eastAsia="Times New Roman" w:cs="Times New Roman"/>
                <w:color w:val="000000" w:themeColor="text1"/>
                <w:szCs w:val="20"/>
                <w:lang w:eastAsia="pt-BR"/>
              </w:rPr>
            </w:pPr>
            <w:r>
              <w:rPr>
                <w:rFonts w:eastAsia="Times New Roman" w:cs="Times New Roman" w:ascii="Times New Roman" w:hAnsi="Times New Roman"/>
                <w:color w:val="000000" w:themeColor="text1"/>
                <w:szCs w:val="20"/>
                <w:lang w:eastAsia="pt-BR"/>
              </w:rPr>
              <w:t>CONTRATADO/ CONTRATANTE</w:t>
            </w:r>
          </w:p>
        </w:tc>
        <w:tc>
          <w:tcPr>
            <w:tcW w:w="3241" w:type="dxa"/>
            <w:tcBorders/>
          </w:tcPr>
          <w:p>
            <w:pPr>
              <w:pStyle w:val="Normal"/>
              <w:rPr>
                <w:rFonts w:ascii="Times New Roman" w:hAnsi="Times New Roman" w:eastAsia="Times New Roman" w:cs="Times New Roman"/>
                <w:color w:val="000000" w:themeColor="text1"/>
                <w:szCs w:val="20"/>
                <w:lang w:eastAsia="pt-BR"/>
              </w:rPr>
            </w:pPr>
            <w:r>
              <w:rPr>
                <w:rFonts w:eastAsia="Times New Roman" w:cs="Times New Roman" w:ascii="Times New Roman" w:hAnsi="Times New Roman"/>
                <w:color w:val="000000" w:themeColor="text1"/>
                <w:szCs w:val="20"/>
                <w:lang w:eastAsia="pt-BR"/>
              </w:rPr>
              <w:t>Reequilíbrio financeiro do contrato</w:t>
            </w:r>
          </w:p>
        </w:tc>
      </w:tr>
      <w:tr>
        <w:trPr>
          <w:trHeight w:val="851" w:hRule="atLeast"/>
        </w:trPr>
        <w:tc>
          <w:tcPr>
            <w:tcW w:w="3209" w:type="dxa"/>
            <w:tcBorders/>
          </w:tcPr>
          <w:p>
            <w:pPr>
              <w:pStyle w:val="Normal"/>
              <w:rPr>
                <w:rFonts w:ascii="Times New Roman" w:hAnsi="Times New Roman" w:cs="Times New Roman"/>
                <w:color w:val="000000" w:themeColor="text1"/>
                <w:szCs w:val="20"/>
              </w:rPr>
            </w:pPr>
            <w:r>
              <w:rPr>
                <w:rFonts w:eastAsia="ＭＳ 明朝" w:cs="Times New Roman" w:eastAsiaTheme="minorEastAsia" w:ascii="Times New Roman" w:hAnsi="Times New Roman"/>
                <w:color w:val="000000" w:themeColor="text1"/>
                <w:szCs w:val="20"/>
                <w:lang w:eastAsia="en-US"/>
              </w:rPr>
              <w:t>Serviço não autorizado por causa de veículo desconforme ou envio de trabalhadores não autorizados.</w:t>
            </w:r>
          </w:p>
        </w:tc>
        <w:tc>
          <w:tcPr>
            <w:tcW w:w="3178" w:type="dxa"/>
            <w:tcBorders/>
          </w:tcPr>
          <w:p>
            <w:pPr>
              <w:pStyle w:val="Normal"/>
              <w:rPr>
                <w:rFonts w:ascii="Times New Roman" w:hAnsi="Times New Roman" w:cs="Times New Roman"/>
                <w:color w:val="000000" w:themeColor="text1"/>
                <w:szCs w:val="20"/>
              </w:rPr>
            </w:pPr>
            <w:r>
              <w:rPr>
                <w:rFonts w:eastAsia="Times New Roman" w:cs="Times New Roman" w:ascii="Times New Roman" w:hAnsi="Times New Roman"/>
                <w:color w:val="000000" w:themeColor="text1"/>
                <w:szCs w:val="20"/>
                <w:lang w:eastAsia="pt-BR"/>
              </w:rPr>
              <w:t>CONTRATADO</w:t>
            </w:r>
          </w:p>
        </w:tc>
        <w:tc>
          <w:tcPr>
            <w:tcW w:w="3241" w:type="dxa"/>
            <w:tcBorders/>
          </w:tcPr>
          <w:p>
            <w:pPr>
              <w:pStyle w:val="Normal"/>
              <w:rPr>
                <w:rFonts w:ascii="Times New Roman" w:hAnsi="Times New Roman" w:cs="Times New Roman"/>
                <w:color w:val="000000" w:themeColor="text1"/>
                <w:szCs w:val="20"/>
              </w:rPr>
            </w:pPr>
            <w:r>
              <w:rPr>
                <w:rFonts w:eastAsia="ＭＳ 明朝" w:cs="Times New Roman" w:eastAsiaTheme="minorEastAsia" w:ascii="Times New Roman" w:hAnsi="Times New Roman"/>
                <w:color w:val="000000" w:themeColor="text1"/>
                <w:szCs w:val="20"/>
                <w:lang w:eastAsia="en-US"/>
              </w:rPr>
              <w:t>O serviço não será realizado e consequentemente não será pago. Para evitar essa situação a empresa deverá enviar dados dos veículos antecipadamente, seguir as recomendações de segurança e meio ambiente, enviar exclusivamente trabalhadores que realizaram integração prévia e que estão com a documentação de segurança e saúde aprovada.</w:t>
            </w:r>
          </w:p>
        </w:tc>
      </w:tr>
      <w:tr>
        <w:trPr>
          <w:trHeight w:val="851" w:hRule="atLeast"/>
        </w:trPr>
        <w:tc>
          <w:tcPr>
            <w:tcW w:w="3209" w:type="dxa"/>
            <w:tcBorders/>
          </w:tcPr>
          <w:p>
            <w:pPr>
              <w:pStyle w:val="Normal"/>
              <w:rPr>
                <w:rFonts w:ascii="Times New Roman" w:hAnsi="Times New Roman" w:cs="Times New Roman"/>
                <w:color w:val="000000" w:themeColor="text1"/>
                <w:szCs w:val="20"/>
              </w:rPr>
            </w:pPr>
            <w:r>
              <w:rPr>
                <w:rFonts w:eastAsia="ＭＳ 明朝" w:cs="Times New Roman" w:eastAsiaTheme="minorEastAsia" w:ascii="Times New Roman" w:hAnsi="Times New Roman"/>
                <w:color w:val="000000" w:themeColor="text1"/>
                <w:szCs w:val="20"/>
                <w:lang w:eastAsia="en-US"/>
              </w:rPr>
              <w:t>Aumento do custo de tratamento do efluente</w:t>
            </w:r>
          </w:p>
        </w:tc>
        <w:tc>
          <w:tcPr>
            <w:tcW w:w="3178" w:type="dxa"/>
            <w:tcBorders/>
          </w:tcPr>
          <w:p>
            <w:pPr>
              <w:pStyle w:val="Normal"/>
              <w:rPr>
                <w:rFonts w:ascii="Times New Roman" w:hAnsi="Times New Roman" w:cs="Times New Roman"/>
                <w:color w:val="000000" w:themeColor="text1"/>
                <w:szCs w:val="20"/>
              </w:rPr>
            </w:pPr>
            <w:r>
              <w:rPr>
                <w:rFonts w:eastAsia="Times New Roman" w:cs="Times New Roman" w:ascii="Times New Roman" w:hAnsi="Times New Roman"/>
                <w:color w:val="000000" w:themeColor="text1"/>
                <w:szCs w:val="20"/>
                <w:lang w:eastAsia="pt-BR"/>
              </w:rPr>
              <w:t>CONTRATADO</w:t>
            </w:r>
          </w:p>
        </w:tc>
        <w:tc>
          <w:tcPr>
            <w:tcW w:w="3241" w:type="dxa"/>
            <w:tcBorders/>
          </w:tcPr>
          <w:p>
            <w:pPr>
              <w:pStyle w:val="Normal"/>
              <w:rPr>
                <w:rFonts w:ascii="Times New Roman" w:hAnsi="Times New Roman" w:cs="Times New Roman"/>
                <w:color w:val="000000" w:themeColor="text1"/>
                <w:szCs w:val="20"/>
              </w:rPr>
            </w:pPr>
            <w:r>
              <w:rPr>
                <w:rFonts w:eastAsia="MS Mincho" w:cs="Times New Roman" w:ascii="Times New Roman" w:hAnsi="Times New Roman"/>
                <w:szCs w:val="20"/>
                <w:lang w:eastAsia="en-US"/>
              </w:rPr>
              <w:t>Ônus do Contratado</w:t>
            </w:r>
          </w:p>
        </w:tc>
      </w:tr>
      <w:tr>
        <w:trPr>
          <w:trHeight w:val="851" w:hRule="atLeast"/>
        </w:trPr>
        <w:tc>
          <w:tcPr>
            <w:tcW w:w="3209" w:type="dxa"/>
            <w:tcBorders/>
            <w:vAlign w:val="center"/>
          </w:tcPr>
          <w:p>
            <w:pPr>
              <w:pStyle w:val="Normal"/>
              <w:rPr>
                <w:rFonts w:ascii="Times New Roman" w:hAnsi="Times New Roman" w:cs="Times New Roman"/>
                <w:szCs w:val="20"/>
              </w:rPr>
            </w:pPr>
            <w:r>
              <w:rPr>
                <w:rFonts w:eastAsia="MS Mincho" w:cs="Times New Roman" w:ascii="Times New Roman" w:hAnsi="Times New Roman"/>
                <w:szCs w:val="20"/>
                <w:lang w:eastAsia="en-US"/>
              </w:rPr>
              <w:t>Erro da Contratada na avaliação da hipótese de incidência tributária</w:t>
            </w:r>
          </w:p>
        </w:tc>
        <w:tc>
          <w:tcPr>
            <w:tcW w:w="3178" w:type="dxa"/>
            <w:tcBorders/>
            <w:vAlign w:val="center"/>
          </w:tcPr>
          <w:p>
            <w:pPr>
              <w:pStyle w:val="Normal"/>
              <w:rPr>
                <w:rFonts w:ascii="Times New Roman" w:hAnsi="Times New Roman" w:cs="Times New Roman"/>
                <w:szCs w:val="20"/>
              </w:rPr>
            </w:pPr>
            <w:r>
              <w:rPr>
                <w:rFonts w:eastAsia="MS Mincho" w:cs="Times New Roman" w:ascii="Times New Roman" w:hAnsi="Times New Roman"/>
                <w:szCs w:val="20"/>
                <w:lang w:eastAsia="en-US"/>
              </w:rPr>
              <w:t>CONTRATADO</w:t>
            </w:r>
          </w:p>
        </w:tc>
        <w:tc>
          <w:tcPr>
            <w:tcW w:w="3241" w:type="dxa"/>
            <w:tcBorders/>
            <w:vAlign w:val="center"/>
          </w:tcPr>
          <w:p>
            <w:pPr>
              <w:pStyle w:val="Normal"/>
              <w:rPr>
                <w:rFonts w:ascii="Times New Roman" w:hAnsi="Times New Roman" w:cs="Times New Roman"/>
                <w:szCs w:val="20"/>
              </w:rPr>
            </w:pPr>
            <w:r>
              <w:rPr>
                <w:rFonts w:eastAsia="MS Mincho" w:cs="Times New Roman" w:ascii="Times New Roman" w:hAnsi="Times New Roman"/>
                <w:szCs w:val="20"/>
                <w:lang w:eastAsia="en-US"/>
              </w:rPr>
              <w:t>Ônus do Contratado</w:t>
            </w:r>
          </w:p>
        </w:tc>
      </w:tr>
    </w:tbl>
    <w:p>
      <w:pPr>
        <w:pStyle w:val="Normal"/>
        <w:spacing w:lineRule="auto" w:line="360" w:before="0" w:after="0"/>
        <w:ind w:left="567" w:hanging="0"/>
        <w:contextualSpacing/>
        <w:jc w:val="both"/>
        <w:rPr>
          <w:rFonts w:ascii="Times New Roman" w:hAnsi="Times New Roman" w:cs="Times New Roman"/>
          <w:szCs w:val="20"/>
        </w:rPr>
      </w:pPr>
      <w:r>
        <w:rPr>
          <w:rFonts w:cs="Times New Roman" w:ascii="Times New Roman" w:hAnsi="Times New Roman"/>
          <w:szCs w:val="20"/>
        </w:rPr>
      </w:r>
    </w:p>
    <w:p>
      <w:pPr>
        <w:pStyle w:val="Normal"/>
        <w:spacing w:before="0" w:after="360"/>
        <w:ind w:left="360" w:hanging="0"/>
        <w:rPr>
          <w:rFonts w:ascii="Times New Roman" w:hAnsi="Times New Roman" w:cs="Times New Roman"/>
          <w:szCs w:val="20"/>
        </w:rPr>
      </w:pPr>
      <w:r>
        <w:rPr>
          <w:rFonts w:cs="Times New Roman" w:ascii="Times New Roman" w:hAnsi="Times New Roman"/>
          <w:i/>
          <w:szCs w:val="20"/>
        </w:rPr>
        <w:t>Goiana,09 de novembro de 2020.</w:t>
      </w:r>
    </w:p>
    <w:p>
      <w:pPr>
        <w:pStyle w:val="Normal"/>
        <w:spacing w:before="0" w:after="360"/>
        <w:ind w:left="360" w:hanging="0"/>
        <w:rPr>
          <w:rFonts w:ascii="Times New Roman" w:hAnsi="Times New Roman" w:cs="Times New Roman"/>
          <w:b/>
          <w:b/>
          <w:szCs w:val="20"/>
        </w:rPr>
      </w:pPr>
      <w:r>
        <w:rPr>
          <w:rFonts w:cs="Times New Roman" w:ascii="Times New Roman" w:hAnsi="Times New Roman"/>
          <w:b/>
          <w:szCs w:val="20"/>
        </w:rPr>
        <w:t xml:space="preserve">ELABORADO POR </w:t>
      </w:r>
    </w:p>
    <w:p>
      <w:pPr>
        <w:pStyle w:val="Normal"/>
        <w:ind w:left="357" w:hanging="0"/>
        <w:rPr>
          <w:rFonts w:ascii="Times New Roman" w:hAnsi="Times New Roman" w:cs="Times New Roman"/>
          <w:szCs w:val="20"/>
        </w:rPr>
      </w:pPr>
      <w:r>
        <w:rPr>
          <w:rFonts w:cs="Times New Roman" w:ascii="Times New Roman" w:hAnsi="Times New Roman"/>
          <w:szCs w:val="20"/>
        </w:rPr>
        <w:t>__________________________________</w:t>
      </w:r>
    </w:p>
    <w:p>
      <w:pPr>
        <w:pStyle w:val="Normal"/>
        <w:spacing w:before="0" w:after="360"/>
        <w:ind w:left="360" w:hanging="0"/>
        <w:rPr>
          <w:rFonts w:ascii="Times New Roman" w:hAnsi="Times New Roman" w:cs="Times New Roman"/>
          <w:szCs w:val="20"/>
        </w:rPr>
      </w:pPr>
      <w:r>
        <w:rPr>
          <w:rFonts w:cs="Times New Roman" w:ascii="Times New Roman" w:hAnsi="Times New Roman"/>
          <w:szCs w:val="20"/>
        </w:rPr>
        <w:t>Mirella Soares Bezerra Montaño</w:t>
      </w:r>
    </w:p>
    <w:p>
      <w:pPr>
        <w:pStyle w:val="Normal"/>
        <w:spacing w:before="0" w:after="360"/>
        <w:ind w:left="360" w:hanging="0"/>
        <w:rPr>
          <w:rFonts w:ascii="Times New Roman" w:hAnsi="Times New Roman" w:cs="Times New Roman"/>
          <w:b/>
          <w:b/>
          <w:szCs w:val="20"/>
        </w:rPr>
      </w:pPr>
      <w:r>
        <w:rPr>
          <w:rFonts w:cs="Times New Roman" w:ascii="Times New Roman" w:hAnsi="Times New Roman"/>
          <w:b/>
          <w:szCs w:val="20"/>
        </w:rPr>
        <w:t>REVISADO POR</w:t>
      </w:r>
    </w:p>
    <w:p>
      <w:pPr>
        <w:pStyle w:val="Normal"/>
        <w:ind w:left="357" w:hanging="0"/>
        <w:rPr>
          <w:rFonts w:ascii="Times New Roman" w:hAnsi="Times New Roman" w:cs="Times New Roman"/>
          <w:szCs w:val="20"/>
        </w:rPr>
      </w:pPr>
      <w:r>
        <w:rPr>
          <w:rFonts w:cs="Times New Roman" w:ascii="Times New Roman" w:hAnsi="Times New Roman"/>
          <w:szCs w:val="20"/>
        </w:rPr>
        <w:t>________________________________</w:t>
      </w:r>
    </w:p>
    <w:p>
      <w:pPr>
        <w:pStyle w:val="Normal"/>
        <w:spacing w:before="0" w:after="360"/>
        <w:ind w:left="360" w:hanging="0"/>
        <w:rPr>
          <w:rFonts w:ascii="Times New Roman" w:hAnsi="Times New Roman" w:cs="Times New Roman"/>
          <w:szCs w:val="20"/>
        </w:rPr>
      </w:pPr>
      <w:r>
        <w:rPr>
          <w:rFonts w:cs="Times New Roman" w:ascii="Times New Roman" w:hAnsi="Times New Roman"/>
          <w:szCs w:val="20"/>
        </w:rPr>
        <w:t>Emmanuel da Silva Nascimento</w:t>
      </w:r>
    </w:p>
    <w:p>
      <w:pPr>
        <w:pStyle w:val="Normal"/>
        <w:spacing w:before="0" w:after="360"/>
        <w:ind w:left="360" w:hanging="0"/>
        <w:rPr>
          <w:rFonts w:ascii="Times New Roman" w:hAnsi="Times New Roman" w:cs="Times New Roman"/>
          <w:b/>
          <w:b/>
          <w:szCs w:val="20"/>
        </w:rPr>
      </w:pPr>
      <w:r>
        <w:rPr>
          <w:rFonts w:cs="Times New Roman" w:ascii="Times New Roman" w:hAnsi="Times New Roman"/>
          <w:b/>
          <w:szCs w:val="20"/>
        </w:rPr>
        <w:t>APROVADO POR</w:t>
      </w:r>
    </w:p>
    <w:p>
      <w:pPr>
        <w:pStyle w:val="Normal"/>
        <w:ind w:left="357" w:hanging="0"/>
        <w:rPr>
          <w:rFonts w:ascii="Times New Roman" w:hAnsi="Times New Roman" w:cs="Times New Roman"/>
          <w:szCs w:val="20"/>
        </w:rPr>
      </w:pPr>
      <w:r>
        <w:rPr>
          <w:rFonts w:cs="Times New Roman" w:ascii="Times New Roman" w:hAnsi="Times New Roman"/>
          <w:szCs w:val="20"/>
        </w:rPr>
        <w:t>________________________________</w:t>
      </w:r>
    </w:p>
    <w:p>
      <w:pPr>
        <w:pStyle w:val="Normal"/>
        <w:spacing w:before="0" w:after="360"/>
        <w:ind w:left="360" w:hanging="0"/>
        <w:rPr>
          <w:rFonts w:ascii="Times New Roman" w:hAnsi="Times New Roman" w:cs="Times New Roman"/>
          <w:szCs w:val="20"/>
        </w:rPr>
      </w:pPr>
      <w:r>
        <w:rPr>
          <w:rFonts w:cs="Times New Roman" w:ascii="Times New Roman" w:hAnsi="Times New Roman"/>
          <w:szCs w:val="20"/>
        </w:rPr>
        <w:t>Anne Kathleen da Silva Primo</w:t>
      </w:r>
      <w:r>
        <w:br w:type="page"/>
      </w:r>
    </w:p>
    <w:p>
      <w:pPr>
        <w:pStyle w:val="Normal"/>
        <w:jc w:val="center"/>
        <w:rPr>
          <w:b/>
          <w:b/>
          <w:bCs/>
        </w:rPr>
      </w:pPr>
      <w:r>
        <w:rPr>
          <w:b/>
          <w:bCs/>
        </w:rPr>
        <w:t>ANEXO I</w:t>
      </w:r>
    </w:p>
    <w:p>
      <w:pPr>
        <w:pStyle w:val="Normal"/>
        <w:jc w:val="center"/>
        <w:rPr>
          <w:b/>
          <w:b/>
          <w:bCs/>
        </w:rPr>
      </w:pPr>
      <w:r>
        <w:rPr>
          <w:b/>
          <w:bCs/>
        </w:rPr>
      </w:r>
    </w:p>
    <w:p>
      <w:pPr>
        <w:pStyle w:val="Normal"/>
        <w:jc w:val="center"/>
        <w:rPr>
          <w:b/>
          <w:b/>
          <w:bCs/>
        </w:rPr>
      </w:pPr>
      <w:r>
        <w:rPr>
          <w:b/>
          <w:bCs/>
        </w:rPr>
        <w:t>PROJETOS REFERENTES AO SISTEMA DE TRATAMENTO DE EFLUENTES SANITÁRIOS</w:t>
      </w:r>
    </w:p>
    <w:p>
      <w:pPr>
        <w:pStyle w:val="Normal"/>
        <w:jc w:val="center"/>
        <w:rPr>
          <w:b/>
          <w:b/>
          <w:bCs/>
        </w:rPr>
      </w:pPr>
      <w:r>
        <w:rPr>
          <w:b/>
          <w:bCs/>
        </w:rPr>
      </w:r>
    </w:p>
    <w:p>
      <w:pPr>
        <w:pStyle w:val="Normal"/>
        <w:jc w:val="center"/>
        <w:rPr>
          <w:b/>
          <w:b/>
          <w:bCs/>
        </w:rPr>
      </w:pPr>
      <w:r>
        <w:rPr>
          <w:b/>
          <w:bCs/>
        </w:rPr>
      </w:r>
    </w:p>
    <w:p>
      <w:pPr>
        <w:pStyle w:val="Normal"/>
        <w:jc w:val="both"/>
        <w:rPr>
          <w:b/>
          <w:b/>
          <w:bCs/>
        </w:rPr>
      </w:pPr>
      <w:r>
        <w:rPr>
          <w:b/>
          <w:bCs/>
        </w:rPr>
        <w:t>Processo nº 25800.005765/2019</w:t>
      </w:r>
    </w:p>
    <w:p>
      <w:pPr>
        <w:pStyle w:val="Normal"/>
        <w:jc w:val="center"/>
        <w:rPr>
          <w:b/>
          <w:b/>
          <w:bCs/>
        </w:rPr>
      </w:pPr>
      <w:r>
        <w:rPr>
          <w:b/>
          <w:bCs/>
        </w:rPr>
      </w:r>
    </w:p>
    <w:p>
      <w:pPr>
        <w:pStyle w:val="Normal"/>
        <w:jc w:val="center"/>
        <w:rPr>
          <w:b/>
          <w:b/>
          <w:bCs/>
        </w:rPr>
      </w:pPr>
      <w:r>
        <w:rPr/>
        <w:drawing>
          <wp:inline distT="0" distB="0" distL="0" distR="0">
            <wp:extent cx="5419725" cy="7181850"/>
            <wp:effectExtent l="0" t="0" r="0" b="0"/>
            <wp:docPr id="1"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
                    <pic:cNvPicPr>
                      <a:picLocks noChangeAspect="1" noChangeArrowheads="1"/>
                    </pic:cNvPicPr>
                  </pic:nvPicPr>
                  <pic:blipFill>
                    <a:blip r:embed="rId2"/>
                    <a:srcRect l="0" t="0" r="870" b="6634"/>
                    <a:stretch>
                      <a:fillRect/>
                    </a:stretch>
                  </pic:blipFill>
                  <pic:spPr bwMode="auto">
                    <a:xfrm>
                      <a:off x="0" y="0"/>
                      <a:ext cx="5419725" cy="7181850"/>
                    </a:xfrm>
                    <a:prstGeom prst="rect">
                      <a:avLst/>
                    </a:prstGeom>
                  </pic:spPr>
                </pic:pic>
              </a:graphicData>
            </a:graphic>
          </wp:inline>
        </w:drawing>
      </w:r>
    </w:p>
    <w:p>
      <w:pPr>
        <w:pStyle w:val="Normal"/>
        <w:jc w:val="center"/>
        <w:rPr>
          <w:b/>
          <w:b/>
          <w:bCs/>
        </w:rPr>
      </w:pPr>
      <w:r>
        <w:rPr/>
        <w:drawing>
          <wp:inline distT="0" distB="0" distL="0" distR="0">
            <wp:extent cx="5781675" cy="8086725"/>
            <wp:effectExtent l="0" t="0" r="0" b="0"/>
            <wp:docPr id="2" name="Imagem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
                    <pic:cNvPicPr>
                      <a:picLocks noChangeAspect="1" noChangeArrowheads="1"/>
                    </pic:cNvPicPr>
                  </pic:nvPicPr>
                  <pic:blipFill>
                    <a:blip r:embed="rId3"/>
                    <a:srcRect l="0" t="0" r="0" b="1054"/>
                    <a:stretch>
                      <a:fillRect/>
                    </a:stretch>
                  </pic:blipFill>
                  <pic:spPr bwMode="auto">
                    <a:xfrm>
                      <a:off x="0" y="0"/>
                      <a:ext cx="5781675" cy="8086725"/>
                    </a:xfrm>
                    <a:prstGeom prst="rect">
                      <a:avLst/>
                    </a:prstGeom>
                  </pic:spPr>
                </pic:pic>
              </a:graphicData>
            </a:graphic>
          </wp:inline>
        </w:drawing>
      </w:r>
    </w:p>
    <w:p>
      <w:pPr>
        <w:pStyle w:val="Normal"/>
        <w:jc w:val="center"/>
        <w:rPr>
          <w:b/>
          <w:b/>
          <w:bCs/>
        </w:rPr>
      </w:pPr>
      <w:r>
        <w:rPr/>
        <w:drawing>
          <wp:inline distT="0" distB="0" distL="0" distR="0">
            <wp:extent cx="5781675" cy="8143875"/>
            <wp:effectExtent l="0" t="0" r="0" b="0"/>
            <wp:docPr id="3" name="Imagem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descr=""/>
                    <pic:cNvPicPr>
                      <a:picLocks noChangeAspect="1" noChangeArrowheads="1"/>
                    </pic:cNvPicPr>
                  </pic:nvPicPr>
                  <pic:blipFill>
                    <a:blip r:embed="rId4"/>
                    <a:stretch>
                      <a:fillRect/>
                    </a:stretch>
                  </pic:blipFill>
                  <pic:spPr bwMode="auto">
                    <a:xfrm>
                      <a:off x="0" y="0"/>
                      <a:ext cx="5781675" cy="8143875"/>
                    </a:xfrm>
                    <a:prstGeom prst="rect">
                      <a:avLst/>
                    </a:prstGeom>
                  </pic:spPr>
                </pic:pic>
              </a:graphicData>
            </a:graphic>
          </wp:inline>
        </w:drawing>
      </w:r>
    </w:p>
    <w:p>
      <w:pPr>
        <w:pStyle w:val="Normal"/>
        <w:jc w:val="center"/>
        <w:rPr>
          <w:b/>
          <w:b/>
          <w:bCs/>
        </w:rPr>
      </w:pPr>
      <w:r>
        <w:rPr/>
        <w:drawing>
          <wp:inline distT="0" distB="0" distL="0" distR="0">
            <wp:extent cx="6120130" cy="8634730"/>
            <wp:effectExtent l="0" t="0" r="0" b="0"/>
            <wp:docPr id="4" name="Imagem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5" descr=""/>
                    <pic:cNvPicPr>
                      <a:picLocks noChangeAspect="1" noChangeArrowheads="1"/>
                    </pic:cNvPicPr>
                  </pic:nvPicPr>
                  <pic:blipFill>
                    <a:blip r:embed="rId5"/>
                    <a:stretch>
                      <a:fillRect/>
                    </a:stretch>
                  </pic:blipFill>
                  <pic:spPr bwMode="auto">
                    <a:xfrm>
                      <a:off x="0" y="0"/>
                      <a:ext cx="6120130" cy="8634730"/>
                    </a:xfrm>
                    <a:prstGeom prst="rect">
                      <a:avLst/>
                    </a:prstGeom>
                  </pic:spPr>
                </pic:pic>
              </a:graphicData>
            </a:graphic>
          </wp:inline>
        </w:drawing>
      </w:r>
    </w:p>
    <w:p>
      <w:pPr>
        <w:pStyle w:val="Normal"/>
        <w:jc w:val="center"/>
        <w:rPr>
          <w:b/>
          <w:b/>
          <w:bCs/>
        </w:rPr>
      </w:pPr>
      <w:r>
        <w:rPr/>
        <w:drawing>
          <wp:inline distT="0" distB="0" distL="0" distR="0">
            <wp:extent cx="6120130" cy="8662035"/>
            <wp:effectExtent l="0" t="0" r="0" b="0"/>
            <wp:docPr id="5" name="Imagem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6" descr=""/>
                    <pic:cNvPicPr>
                      <a:picLocks noChangeAspect="1" noChangeArrowheads="1"/>
                    </pic:cNvPicPr>
                  </pic:nvPicPr>
                  <pic:blipFill>
                    <a:blip r:embed="rId6"/>
                    <a:stretch>
                      <a:fillRect/>
                    </a:stretch>
                  </pic:blipFill>
                  <pic:spPr bwMode="auto">
                    <a:xfrm>
                      <a:off x="0" y="0"/>
                      <a:ext cx="6120130" cy="8662035"/>
                    </a:xfrm>
                    <a:prstGeom prst="rect">
                      <a:avLst/>
                    </a:prstGeom>
                  </pic:spPr>
                </pic:pic>
              </a:graphicData>
            </a:graphic>
          </wp:inline>
        </w:drawing>
      </w:r>
    </w:p>
    <w:p>
      <w:pPr>
        <w:pStyle w:val="Normal"/>
        <w:jc w:val="center"/>
        <w:rPr>
          <w:b/>
          <w:b/>
          <w:bCs/>
        </w:rPr>
      </w:pPr>
      <w:r>
        <w:rPr/>
        <w:drawing>
          <wp:inline distT="0" distB="0" distL="0" distR="0">
            <wp:extent cx="6120130" cy="8653145"/>
            <wp:effectExtent l="0" t="0" r="0" b="0"/>
            <wp:docPr id="6" name="Imagem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7" descr=""/>
                    <pic:cNvPicPr>
                      <a:picLocks noChangeAspect="1" noChangeArrowheads="1"/>
                    </pic:cNvPicPr>
                  </pic:nvPicPr>
                  <pic:blipFill>
                    <a:blip r:embed="rId7"/>
                    <a:stretch>
                      <a:fillRect/>
                    </a:stretch>
                  </pic:blipFill>
                  <pic:spPr bwMode="auto">
                    <a:xfrm>
                      <a:off x="0" y="0"/>
                      <a:ext cx="6120130" cy="8653145"/>
                    </a:xfrm>
                    <a:prstGeom prst="rect">
                      <a:avLst/>
                    </a:prstGeom>
                  </pic:spPr>
                </pic:pic>
              </a:graphicData>
            </a:graphic>
          </wp:inline>
        </w:drawing>
      </w:r>
    </w:p>
    <w:p>
      <w:pPr>
        <w:pStyle w:val="Normal"/>
        <w:jc w:val="center"/>
        <w:rPr>
          <w:b/>
          <w:b/>
          <w:bCs/>
        </w:rPr>
      </w:pPr>
      <w:r>
        <w:rPr/>
        <w:drawing>
          <wp:inline distT="0" distB="0" distL="0" distR="0">
            <wp:extent cx="6120130" cy="8653145"/>
            <wp:effectExtent l="0" t="0" r="0" b="0"/>
            <wp:docPr id="7" name="Imagem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8" descr=""/>
                    <pic:cNvPicPr>
                      <a:picLocks noChangeAspect="1" noChangeArrowheads="1"/>
                    </pic:cNvPicPr>
                  </pic:nvPicPr>
                  <pic:blipFill>
                    <a:blip r:embed="rId8"/>
                    <a:stretch>
                      <a:fillRect/>
                    </a:stretch>
                  </pic:blipFill>
                  <pic:spPr bwMode="auto">
                    <a:xfrm>
                      <a:off x="0" y="0"/>
                      <a:ext cx="6120130" cy="8653145"/>
                    </a:xfrm>
                    <a:prstGeom prst="rect">
                      <a:avLst/>
                    </a:prstGeom>
                  </pic:spPr>
                </pic:pic>
              </a:graphicData>
            </a:graphic>
          </wp:inline>
        </w:drawing>
      </w:r>
    </w:p>
    <w:p>
      <w:pPr>
        <w:pStyle w:val="Normal"/>
        <w:jc w:val="center"/>
        <w:rPr>
          <w:b/>
          <w:b/>
          <w:bCs/>
        </w:rPr>
      </w:pPr>
      <w:r>
        <w:rPr/>
        <w:drawing>
          <wp:inline distT="0" distB="0" distL="0" distR="0">
            <wp:extent cx="6120130" cy="8644255"/>
            <wp:effectExtent l="0" t="0" r="0" b="0"/>
            <wp:docPr id="8" name="Imagem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9" descr=""/>
                    <pic:cNvPicPr>
                      <a:picLocks noChangeAspect="1" noChangeArrowheads="1"/>
                    </pic:cNvPicPr>
                  </pic:nvPicPr>
                  <pic:blipFill>
                    <a:blip r:embed="rId9"/>
                    <a:stretch>
                      <a:fillRect/>
                    </a:stretch>
                  </pic:blipFill>
                  <pic:spPr bwMode="auto">
                    <a:xfrm>
                      <a:off x="0" y="0"/>
                      <a:ext cx="6120130" cy="8644255"/>
                    </a:xfrm>
                    <a:prstGeom prst="rect">
                      <a:avLst/>
                    </a:prstGeom>
                  </pic:spPr>
                </pic:pic>
              </a:graphicData>
            </a:graphic>
          </wp:inline>
        </w:drawing>
      </w:r>
    </w:p>
    <w:p>
      <w:pPr>
        <w:pStyle w:val="Normal"/>
        <w:jc w:val="center"/>
        <w:rPr>
          <w:b/>
          <w:b/>
          <w:bCs/>
        </w:rPr>
      </w:pPr>
      <w:r>
        <w:rPr/>
        <w:drawing>
          <wp:inline distT="0" distB="0" distL="0" distR="0">
            <wp:extent cx="6120130" cy="3602355"/>
            <wp:effectExtent l="0" t="0" r="0" b="0"/>
            <wp:docPr id="9" name="Imagem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10" descr=""/>
                    <pic:cNvPicPr>
                      <a:picLocks noChangeAspect="1" noChangeArrowheads="1"/>
                    </pic:cNvPicPr>
                  </pic:nvPicPr>
                  <pic:blipFill>
                    <a:blip r:embed="rId10"/>
                    <a:stretch>
                      <a:fillRect/>
                    </a:stretch>
                  </pic:blipFill>
                  <pic:spPr bwMode="auto">
                    <a:xfrm>
                      <a:off x="0" y="0"/>
                      <a:ext cx="6120130" cy="3602355"/>
                    </a:xfrm>
                    <a:prstGeom prst="rect">
                      <a:avLst/>
                    </a:prstGeom>
                  </pic:spPr>
                </pic:pic>
              </a:graphicData>
            </a:graphic>
          </wp:inline>
        </w:drawing>
      </w:r>
    </w:p>
    <w:p>
      <w:pPr>
        <w:pStyle w:val="Normal"/>
        <w:jc w:val="center"/>
        <w:rPr>
          <w:b/>
          <w:b/>
          <w:bCs/>
        </w:rPr>
      </w:pPr>
      <w:r>
        <w:rPr>
          <w:b/>
          <w:bCs/>
        </w:rPr>
      </w:r>
    </w:p>
    <w:p>
      <w:pPr>
        <w:pStyle w:val="Normal"/>
        <w:jc w:val="center"/>
        <w:rPr>
          <w:b/>
          <w:b/>
          <w:bCs/>
        </w:rPr>
      </w:pPr>
      <w:r>
        <w:rPr>
          <w:b/>
          <w:bCs/>
        </w:rPr>
      </w:r>
    </w:p>
    <w:p>
      <w:pPr>
        <w:pStyle w:val="Normal"/>
        <w:jc w:val="center"/>
        <w:rPr>
          <w:b/>
          <w:b/>
          <w:bCs/>
        </w:rPr>
      </w:pPr>
      <w:r>
        <w:rPr/>
        <w:drawing>
          <wp:inline distT="0" distB="0" distL="0" distR="0">
            <wp:extent cx="6120130" cy="3569335"/>
            <wp:effectExtent l="0" t="0" r="0" b="0"/>
            <wp:docPr id="10" name="Imagem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11" descr=""/>
                    <pic:cNvPicPr>
                      <a:picLocks noChangeAspect="1" noChangeArrowheads="1"/>
                    </pic:cNvPicPr>
                  </pic:nvPicPr>
                  <pic:blipFill>
                    <a:blip r:embed="rId11"/>
                    <a:stretch>
                      <a:fillRect/>
                    </a:stretch>
                  </pic:blipFill>
                  <pic:spPr bwMode="auto">
                    <a:xfrm>
                      <a:off x="0" y="0"/>
                      <a:ext cx="6120130" cy="3569335"/>
                    </a:xfrm>
                    <a:prstGeom prst="rect">
                      <a:avLst/>
                    </a:prstGeom>
                  </pic:spPr>
                </pic:pic>
              </a:graphicData>
            </a:graphic>
          </wp:inline>
        </w:drawing>
      </w:r>
    </w:p>
    <w:p>
      <w:pPr>
        <w:pStyle w:val="Normal"/>
        <w:jc w:val="center"/>
        <w:rPr>
          <w:b/>
          <w:b/>
          <w:bCs/>
        </w:rPr>
      </w:pPr>
      <w:r>
        <w:rPr>
          <w:b/>
          <w:bCs/>
        </w:rPr>
      </w:r>
    </w:p>
    <w:p>
      <w:pPr>
        <w:pStyle w:val="Normal"/>
        <w:jc w:val="center"/>
        <w:rPr>
          <w:b/>
          <w:b/>
          <w:bCs/>
        </w:rPr>
      </w:pPr>
      <w:r>
        <w:rPr>
          <w:b/>
          <w:bCs/>
        </w:rPr>
      </w:r>
    </w:p>
    <w:p>
      <w:pPr>
        <w:pStyle w:val="Normal"/>
        <w:jc w:val="center"/>
        <w:rPr>
          <w:b/>
          <w:b/>
          <w:bCs/>
        </w:rPr>
      </w:pPr>
      <w:r>
        <w:rPr>
          <w:b/>
          <w:bCs/>
        </w:rPr>
      </w:r>
    </w:p>
    <w:p>
      <w:pPr>
        <w:pStyle w:val="Normal"/>
        <w:jc w:val="center"/>
        <w:rPr>
          <w:b/>
          <w:b/>
          <w:bCs/>
        </w:rPr>
      </w:pPr>
      <w:r>
        <w:rPr>
          <w:b/>
          <w:bCs/>
        </w:rPr>
      </w:r>
    </w:p>
    <w:p>
      <w:pPr>
        <w:pStyle w:val="Normal"/>
        <w:rPr>
          <w:rFonts w:ascii="Times New Roman" w:hAnsi="Times New Roman" w:cs="Times New Roman"/>
          <w:szCs w:val="20"/>
        </w:rPr>
      </w:pPr>
      <w:r>
        <w:rPr>
          <w:rFonts w:cs="Times New Roman" w:ascii="Times New Roman" w:hAnsi="Times New Roman"/>
          <w:szCs w:val="20"/>
        </w:rPr>
      </w:r>
      <w:r>
        <w:br w:type="page"/>
      </w:r>
    </w:p>
    <w:p>
      <w:pPr>
        <w:pStyle w:val="Normal"/>
        <w:spacing w:before="0" w:after="360"/>
        <w:jc w:val="center"/>
        <w:rPr>
          <w:rFonts w:ascii="Times New Roman" w:hAnsi="Times New Roman" w:cs="Times New Roman"/>
          <w:b/>
          <w:b/>
          <w:szCs w:val="20"/>
        </w:rPr>
      </w:pPr>
      <w:r>
        <w:rPr>
          <w:rFonts w:cs="Times New Roman" w:ascii="Times New Roman" w:hAnsi="Times New Roman"/>
          <w:b/>
          <w:szCs w:val="20"/>
        </w:rPr>
        <w:t>ANEXO II – MODELO DE PROPOSTA DE PREÇO</w:t>
      </w:r>
    </w:p>
    <w:p>
      <w:pPr>
        <w:pStyle w:val="Normal"/>
        <w:spacing w:lineRule="auto" w:line="276"/>
        <w:jc w:val="both"/>
        <w:rPr>
          <w:rFonts w:ascii="Times New Roman" w:hAnsi="Times New Roman" w:cs="Times New Roman"/>
          <w:b/>
          <w:b/>
          <w:bCs/>
          <w:szCs w:val="20"/>
        </w:rPr>
      </w:pPr>
      <w:r>
        <w:rPr>
          <w:rFonts w:cs="Times New Roman" w:ascii="Times New Roman" w:hAnsi="Times New Roman"/>
          <w:b/>
          <w:bCs/>
          <w:szCs w:val="20"/>
        </w:rPr>
        <w:t>À Empresa Brasileira de Hemoderivados e Biotecnologia – Hemobrás</w:t>
      </w:r>
    </w:p>
    <w:p>
      <w:pPr>
        <w:pStyle w:val="Normal"/>
        <w:spacing w:lineRule="auto" w:line="276"/>
        <w:jc w:val="both"/>
        <w:rPr>
          <w:rFonts w:ascii="Times New Roman" w:hAnsi="Times New Roman" w:cs="Times New Roman"/>
          <w:bCs/>
          <w:szCs w:val="20"/>
        </w:rPr>
      </w:pPr>
      <w:r>
        <w:rPr>
          <w:rFonts w:cs="Times New Roman" w:ascii="Times New Roman" w:hAnsi="Times New Roman"/>
          <w:bCs/>
          <w:szCs w:val="20"/>
        </w:rPr>
        <w:t>CNPJ: 07.607.851/0004-99</w:t>
      </w:r>
    </w:p>
    <w:p>
      <w:pPr>
        <w:pStyle w:val="Normal"/>
        <w:spacing w:lineRule="auto" w:line="276"/>
        <w:jc w:val="both"/>
        <w:rPr>
          <w:rFonts w:ascii="Times New Roman" w:hAnsi="Times New Roman" w:cs="Times New Roman"/>
          <w:bCs/>
          <w:szCs w:val="20"/>
        </w:rPr>
      </w:pPr>
      <w:r>
        <w:rPr>
          <w:rFonts w:cs="Times New Roman" w:ascii="Times New Roman" w:hAnsi="Times New Roman"/>
          <w:bCs/>
          <w:szCs w:val="20"/>
        </w:rPr>
        <w:t>ENDEREÇO: Rua Professor Aloísio Pessoa de Araújo, nº 75, Edifício Boa Viagem Corporate, 8º e 9º andares, Boa Viagem</w:t>
      </w:r>
    </w:p>
    <w:p>
      <w:pPr>
        <w:pStyle w:val="Normal"/>
        <w:spacing w:lineRule="auto" w:line="276"/>
        <w:jc w:val="both"/>
        <w:rPr>
          <w:rFonts w:ascii="Times New Roman" w:hAnsi="Times New Roman" w:cs="Times New Roman"/>
          <w:bCs/>
          <w:szCs w:val="20"/>
        </w:rPr>
      </w:pPr>
      <w:r>
        <w:rPr>
          <w:rFonts w:cs="Times New Roman" w:ascii="Times New Roman" w:hAnsi="Times New Roman"/>
          <w:bCs/>
          <w:szCs w:val="20"/>
        </w:rPr>
        <w:t>Recife-PE, CEP: 51.021-410</w:t>
      </w:r>
    </w:p>
    <w:p>
      <w:pPr>
        <w:pStyle w:val="Normal"/>
        <w:spacing w:lineRule="auto" w:line="276"/>
        <w:jc w:val="both"/>
        <w:rPr>
          <w:rFonts w:ascii="Times New Roman" w:hAnsi="Times New Roman" w:cs="Times New Roman"/>
          <w:bCs/>
          <w:szCs w:val="20"/>
        </w:rPr>
      </w:pPr>
      <w:r>
        <w:rPr>
          <w:rFonts w:cs="Times New Roman" w:ascii="Times New Roman" w:hAnsi="Times New Roman"/>
          <w:bCs/>
          <w:szCs w:val="20"/>
        </w:rPr>
      </w:r>
    </w:p>
    <w:p>
      <w:pPr>
        <w:pStyle w:val="Normal"/>
        <w:spacing w:lineRule="auto" w:line="276"/>
        <w:jc w:val="both"/>
        <w:rPr>
          <w:rFonts w:ascii="Times New Roman" w:hAnsi="Times New Roman" w:cs="Times New Roman"/>
          <w:bCs/>
          <w:szCs w:val="20"/>
        </w:rPr>
      </w:pPr>
      <w:r>
        <w:rPr>
          <w:rFonts w:cs="Times New Roman" w:ascii="Times New Roman" w:hAnsi="Times New Roman"/>
          <w:szCs w:val="20"/>
        </w:rPr>
        <w:t>Segue proposta comercial referente à licitação para aquisição de Monitores com garantia, de acordo com os preços expostos abaixo:</w:t>
      </w:r>
    </w:p>
    <w:p>
      <w:pPr>
        <w:pStyle w:val="Normal"/>
        <w:spacing w:before="0" w:after="360"/>
        <w:jc w:val="center"/>
        <w:rPr>
          <w:rFonts w:ascii="Times New Roman" w:hAnsi="Times New Roman" w:cs="Times New Roman"/>
          <w:szCs w:val="20"/>
        </w:rPr>
      </w:pPr>
      <w:r>
        <w:rPr>
          <w:rFonts w:cs="Times New Roman" w:ascii="Times New Roman" w:hAnsi="Times New Roman"/>
          <w:szCs w:val="20"/>
        </w:rPr>
      </w:r>
    </w:p>
    <w:tbl>
      <w:tblPr>
        <w:tblW w:w="5000" w:type="pct"/>
        <w:jc w:val="left"/>
        <w:tblInd w:w="0" w:type="dxa"/>
        <w:tblCellMar>
          <w:top w:w="0" w:type="dxa"/>
          <w:left w:w="70" w:type="dxa"/>
          <w:bottom w:w="0" w:type="dxa"/>
          <w:right w:w="70" w:type="dxa"/>
        </w:tblCellMar>
        <w:tblLook w:firstRow="0" w:noVBand="0" w:lastRow="0" w:firstColumn="0" w:lastColumn="0" w:noHBand="0" w:val="0000"/>
      </w:tblPr>
      <w:tblGrid>
        <w:gridCol w:w="906"/>
        <w:gridCol w:w="708"/>
        <w:gridCol w:w="4236"/>
        <w:gridCol w:w="1413"/>
        <w:gridCol w:w="1224"/>
        <w:gridCol w:w="1150"/>
      </w:tblGrid>
      <w:tr>
        <w:trPr>
          <w:trHeight w:val="523" w:hRule="atLeast"/>
        </w:trPr>
        <w:tc>
          <w:tcPr>
            <w:tcW w:w="906" w:type="dxa"/>
            <w:tcBorders>
              <w:top w:val="single" w:sz="4" w:space="0" w:color="000000"/>
              <w:left w:val="single" w:sz="4" w:space="0" w:color="000000"/>
              <w:bottom w:val="single" w:sz="4" w:space="0" w:color="000000"/>
              <w:right w:val="single" w:sz="4" w:space="0" w:color="000000"/>
            </w:tcBorders>
            <w:vAlign w:val="center"/>
          </w:tcPr>
          <w:p>
            <w:pPr>
              <w:pStyle w:val="Xx"/>
              <w:numPr>
                <w:ilvl w:val="0"/>
                <w:numId w:val="0"/>
              </w:numPr>
              <w:spacing w:before="120" w:after="120"/>
              <w:ind w:left="0" w:hanging="0"/>
              <w:jc w:val="center"/>
              <w:rPr>
                <w:b/>
                <w:b/>
                <w:sz w:val="20"/>
                <w:szCs w:val="20"/>
              </w:rPr>
            </w:pPr>
            <w:r>
              <w:rPr>
                <w:b/>
                <w:sz w:val="20"/>
                <w:szCs w:val="20"/>
              </w:rPr>
              <w:t>GRUPO</w:t>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Xx"/>
              <w:numPr>
                <w:ilvl w:val="0"/>
                <w:numId w:val="0"/>
              </w:numPr>
              <w:spacing w:before="120" w:after="120"/>
              <w:ind w:left="0" w:hanging="0"/>
              <w:jc w:val="center"/>
              <w:rPr>
                <w:b/>
                <w:b/>
                <w:sz w:val="20"/>
                <w:szCs w:val="20"/>
              </w:rPr>
            </w:pPr>
            <w:r>
              <w:rPr>
                <w:b/>
                <w:sz w:val="20"/>
                <w:szCs w:val="20"/>
              </w:rPr>
              <w:t>ITEM</w:t>
            </w:r>
          </w:p>
        </w:tc>
        <w:tc>
          <w:tcPr>
            <w:tcW w:w="4236" w:type="dxa"/>
            <w:tcBorders>
              <w:top w:val="single" w:sz="4" w:space="0" w:color="000000"/>
              <w:left w:val="single" w:sz="4" w:space="0" w:color="000000"/>
              <w:bottom w:val="single" w:sz="4" w:space="0" w:color="000000"/>
              <w:right w:val="single" w:sz="4" w:space="0" w:color="000000"/>
            </w:tcBorders>
            <w:vAlign w:val="center"/>
          </w:tcPr>
          <w:p>
            <w:pPr>
              <w:pStyle w:val="Xx"/>
              <w:numPr>
                <w:ilvl w:val="0"/>
                <w:numId w:val="0"/>
              </w:numPr>
              <w:spacing w:before="120" w:after="120"/>
              <w:ind w:left="0" w:hanging="0"/>
              <w:jc w:val="center"/>
              <w:rPr>
                <w:b/>
                <w:b/>
                <w:sz w:val="20"/>
                <w:szCs w:val="20"/>
              </w:rPr>
            </w:pPr>
            <w:r>
              <w:rPr>
                <w:b/>
                <w:sz w:val="20"/>
                <w:szCs w:val="20"/>
              </w:rPr>
              <w:t>DESCRIÇÃO</w:t>
            </w:r>
          </w:p>
        </w:tc>
        <w:tc>
          <w:tcPr>
            <w:tcW w:w="1413"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b/>
                <w:b/>
                <w:color w:val="000000"/>
                <w:szCs w:val="20"/>
              </w:rPr>
            </w:pPr>
            <w:r>
              <w:rPr>
                <w:rFonts w:cs="Times New Roman" w:ascii="Times New Roman" w:hAnsi="Times New Roman"/>
                <w:b/>
                <w:color w:val="000000"/>
                <w:szCs w:val="20"/>
              </w:rPr>
              <w:t>UNIDADE DE PREÇO (R$/ coleta)</w:t>
            </w:r>
          </w:p>
        </w:tc>
        <w:tc>
          <w:tcPr>
            <w:tcW w:w="1224"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b/>
                <w:b/>
                <w:color w:val="000000"/>
                <w:szCs w:val="20"/>
              </w:rPr>
            </w:pPr>
            <w:r>
              <w:rPr>
                <w:rFonts w:cs="Times New Roman" w:ascii="Times New Roman" w:hAnsi="Times New Roman"/>
                <w:b/>
                <w:color w:val="000000"/>
                <w:szCs w:val="20"/>
              </w:rPr>
              <w:t>VALOR</w:t>
            </w:r>
          </w:p>
          <w:p>
            <w:pPr>
              <w:pStyle w:val="Normal"/>
              <w:jc w:val="center"/>
              <w:rPr>
                <w:rFonts w:ascii="Times New Roman" w:hAnsi="Times New Roman" w:cs="Times New Roman"/>
                <w:b/>
                <w:b/>
                <w:color w:val="000000"/>
                <w:szCs w:val="20"/>
              </w:rPr>
            </w:pPr>
            <w:r>
              <w:rPr>
                <w:rFonts w:cs="Times New Roman" w:ascii="Times New Roman" w:hAnsi="Times New Roman"/>
                <w:b/>
                <w:color w:val="000000"/>
                <w:szCs w:val="20"/>
              </w:rPr>
              <w:t>ANO</w:t>
            </w:r>
          </w:p>
        </w:tc>
        <w:tc>
          <w:tcPr>
            <w:tcW w:w="1150" w:type="dxa"/>
            <w:tcBorders>
              <w:top w:val="single" w:sz="4" w:space="0" w:color="000000"/>
              <w:left w:val="single" w:sz="4" w:space="0" w:color="000000"/>
              <w:bottom w:val="single" w:sz="4" w:space="0" w:color="000000"/>
              <w:right w:val="single" w:sz="4" w:space="0" w:color="000000"/>
            </w:tcBorders>
          </w:tcPr>
          <w:p>
            <w:pPr>
              <w:pStyle w:val="Normal"/>
              <w:jc w:val="center"/>
              <w:rPr>
                <w:rFonts w:ascii="Times New Roman" w:hAnsi="Times New Roman" w:cs="Times New Roman"/>
                <w:b/>
                <w:b/>
                <w:color w:val="000000"/>
                <w:szCs w:val="20"/>
              </w:rPr>
            </w:pPr>
            <w:r>
              <w:rPr>
                <w:rFonts w:cs="Times New Roman" w:ascii="Times New Roman" w:hAnsi="Times New Roman"/>
                <w:b/>
                <w:color w:val="000000"/>
                <w:szCs w:val="20"/>
              </w:rPr>
              <w:t>VALOR 30 MESES</w:t>
            </w:r>
          </w:p>
        </w:tc>
      </w:tr>
      <w:tr>
        <w:trPr>
          <w:trHeight w:val="316" w:hRule="atLeast"/>
        </w:trPr>
        <w:tc>
          <w:tcPr>
            <w:tcW w:w="90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I"/>
              <w:numPr>
                <w:ilvl w:val="2"/>
                <w:numId w:val="22"/>
              </w:numPr>
              <w:spacing w:before="120" w:after="240"/>
              <w:ind w:left="0" w:hanging="0"/>
              <w:jc w:val="center"/>
              <w:rPr>
                <w:sz w:val="20"/>
                <w:szCs w:val="20"/>
              </w:rPr>
            </w:pPr>
            <w:r>
              <w:rPr>
                <w:sz w:val="20"/>
                <w:szCs w:val="20"/>
              </w:rPr>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19"/>
              </w:numPr>
              <w:spacing w:before="120" w:after="120"/>
              <w:ind w:left="0" w:hanging="0"/>
              <w:jc w:val="center"/>
              <w:rPr>
                <w:rFonts w:ascii="Times New Roman" w:hAnsi="Times New Roman" w:cs="Times New Roman"/>
                <w:szCs w:val="20"/>
              </w:rPr>
            </w:pPr>
            <w:r>
              <w:rPr>
                <w:rFonts w:cs="Times New Roman" w:ascii="Times New Roman" w:hAnsi="Times New Roman"/>
                <w:szCs w:val="20"/>
              </w:rPr>
            </w:r>
          </w:p>
        </w:tc>
        <w:tc>
          <w:tcPr>
            <w:tcW w:w="4236"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COLETA E TRANSPORTE DE EFLUENTE SANITÁRIO EM TANQUE DE FIBRA DE VIDRO A VÁCUO, CAPACIDADE DE 15m³.</w:t>
            </w:r>
          </w:p>
        </w:tc>
        <w:tc>
          <w:tcPr>
            <w:tcW w:w="1413"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r>
          </w:p>
        </w:tc>
        <w:tc>
          <w:tcPr>
            <w:tcW w:w="1224"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r>
          </w:p>
        </w:tc>
        <w:tc>
          <w:tcPr>
            <w:tcW w:w="1150"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r>
          </w:p>
        </w:tc>
      </w:tr>
      <w:tr>
        <w:trPr>
          <w:trHeight w:val="511" w:hRule="atLeast"/>
        </w:trPr>
        <w:tc>
          <w:tcPr>
            <w:tcW w:w="906"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numPr>
                <w:ilvl w:val="2"/>
                <w:numId w:val="3"/>
              </w:numPr>
              <w:spacing w:before="120" w:after="120"/>
              <w:ind w:left="728" w:hanging="504"/>
              <w:jc w:val="center"/>
              <w:rPr>
                <w:rFonts w:ascii="Times New Roman" w:hAnsi="Times New Roman" w:cs="Times New Roman"/>
                <w:szCs w:val="20"/>
              </w:rPr>
            </w:pPr>
            <w:r>
              <w:rPr>
                <w:rFonts w:cs="Times New Roman" w:ascii="Times New Roman" w:hAnsi="Times New Roman"/>
                <w:szCs w:val="20"/>
              </w:rPr>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19"/>
              </w:numPr>
              <w:spacing w:before="120" w:after="120"/>
              <w:ind w:left="0" w:hanging="0"/>
              <w:jc w:val="center"/>
              <w:rPr>
                <w:rFonts w:ascii="Times New Roman" w:hAnsi="Times New Roman" w:cs="Times New Roman"/>
                <w:szCs w:val="20"/>
              </w:rPr>
            </w:pPr>
            <w:r>
              <w:rPr>
                <w:rFonts w:cs="Times New Roman" w:ascii="Times New Roman" w:hAnsi="Times New Roman"/>
                <w:szCs w:val="20"/>
              </w:rPr>
            </w:r>
          </w:p>
        </w:tc>
        <w:tc>
          <w:tcPr>
            <w:tcW w:w="4236"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color w:val="FF0000"/>
                <w:szCs w:val="20"/>
              </w:rPr>
            </w:pPr>
            <w:r>
              <w:rPr>
                <w:rFonts w:cs="Times New Roman" w:ascii="Times New Roman" w:hAnsi="Times New Roman"/>
                <w:szCs w:val="20"/>
              </w:rPr>
              <w:t>COLETA E TRANSPORTE DE EFLUENTE SANITÁRIO EM TANQUE DE FIBRA DE VIDRO A VÁCUO, CAPACIDADE DE 20m³.</w:t>
            </w:r>
          </w:p>
        </w:tc>
        <w:tc>
          <w:tcPr>
            <w:tcW w:w="1413"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r>
          </w:p>
        </w:tc>
        <w:tc>
          <w:tcPr>
            <w:tcW w:w="1224"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r>
          </w:p>
        </w:tc>
        <w:tc>
          <w:tcPr>
            <w:tcW w:w="1150"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r>
          </w:p>
        </w:tc>
      </w:tr>
      <w:tr>
        <w:trPr>
          <w:trHeight w:val="60" w:hRule="atLeast"/>
        </w:trPr>
        <w:tc>
          <w:tcPr>
            <w:tcW w:w="906"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120" w:after="0"/>
              <w:ind w:left="284" w:hanging="0"/>
              <w:jc w:val="center"/>
              <w:rPr>
                <w:rFonts w:ascii="Times New Roman" w:hAnsi="Times New Roman" w:cs="Times New Roman"/>
                <w:szCs w:val="20"/>
              </w:rPr>
            </w:pPr>
            <w:r>
              <w:rPr>
                <w:rFonts w:cs="Times New Roman" w:ascii="Times New Roman" w:hAnsi="Times New Roman"/>
                <w:szCs w:val="20"/>
              </w:rPr>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19"/>
              </w:numPr>
              <w:spacing w:before="120" w:after="120"/>
              <w:ind w:left="0" w:hanging="0"/>
              <w:jc w:val="center"/>
              <w:rPr>
                <w:rFonts w:ascii="Times New Roman" w:hAnsi="Times New Roman" w:cs="Times New Roman"/>
                <w:szCs w:val="20"/>
              </w:rPr>
            </w:pPr>
            <w:r>
              <w:rPr>
                <w:rFonts w:cs="Times New Roman" w:ascii="Times New Roman" w:hAnsi="Times New Roman"/>
                <w:szCs w:val="20"/>
              </w:rPr>
            </w:r>
          </w:p>
        </w:tc>
        <w:tc>
          <w:tcPr>
            <w:tcW w:w="4236"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COLETA E TRANSPORTE DE EFLUENTE SANITÁRIO DA FOSSA E SUMIDOURO A VÁCUO DE 20m³.</w:t>
            </w:r>
          </w:p>
        </w:tc>
        <w:tc>
          <w:tcPr>
            <w:tcW w:w="1413"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r>
          </w:p>
        </w:tc>
        <w:tc>
          <w:tcPr>
            <w:tcW w:w="1224"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r>
          </w:p>
        </w:tc>
        <w:tc>
          <w:tcPr>
            <w:tcW w:w="1150"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r>
          </w:p>
        </w:tc>
      </w:tr>
      <w:tr>
        <w:trPr>
          <w:trHeight w:val="60" w:hRule="atLeast"/>
        </w:trPr>
        <w:tc>
          <w:tcPr>
            <w:tcW w:w="906"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120" w:after="0"/>
              <w:ind w:left="284" w:hanging="0"/>
              <w:jc w:val="center"/>
              <w:rPr>
                <w:rFonts w:ascii="Times New Roman" w:hAnsi="Times New Roman" w:cs="Times New Roman"/>
                <w:szCs w:val="20"/>
              </w:rPr>
            </w:pPr>
            <w:r>
              <w:rPr>
                <w:rFonts w:cs="Times New Roman" w:ascii="Times New Roman" w:hAnsi="Times New Roman"/>
                <w:szCs w:val="20"/>
              </w:rPr>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19"/>
              </w:numPr>
              <w:spacing w:before="120" w:after="120"/>
              <w:ind w:left="0" w:hanging="0"/>
              <w:jc w:val="center"/>
              <w:rPr>
                <w:rFonts w:ascii="Times New Roman" w:hAnsi="Times New Roman" w:cs="Times New Roman"/>
                <w:szCs w:val="20"/>
              </w:rPr>
            </w:pPr>
            <w:r>
              <w:rPr>
                <w:rFonts w:cs="Times New Roman" w:ascii="Times New Roman" w:hAnsi="Times New Roman"/>
                <w:szCs w:val="20"/>
              </w:rPr>
            </w:r>
          </w:p>
        </w:tc>
        <w:tc>
          <w:tcPr>
            <w:tcW w:w="4236"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t>DESLOCAMENTO DE VEÍCULOS COMBINADOS (HIDRO + VÁCUO) PARA LIMPEZA E DESOBSTRUÇÃO DE FILTRO + FOSSA + SUMIDOUROS E TUBULAÇÕES</w:t>
            </w:r>
          </w:p>
        </w:tc>
        <w:tc>
          <w:tcPr>
            <w:tcW w:w="1413"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r>
          </w:p>
        </w:tc>
        <w:tc>
          <w:tcPr>
            <w:tcW w:w="1224"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r>
          </w:p>
        </w:tc>
        <w:tc>
          <w:tcPr>
            <w:tcW w:w="1150"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r>
          </w:p>
        </w:tc>
      </w:tr>
      <w:tr>
        <w:trPr>
          <w:trHeight w:val="60" w:hRule="atLeast"/>
        </w:trPr>
        <w:tc>
          <w:tcPr>
            <w:tcW w:w="906"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120" w:after="0"/>
              <w:ind w:left="284" w:hanging="0"/>
              <w:jc w:val="center"/>
              <w:rPr>
                <w:rFonts w:ascii="Times New Roman" w:hAnsi="Times New Roman" w:cs="Times New Roman"/>
                <w:szCs w:val="20"/>
              </w:rPr>
            </w:pPr>
            <w:r>
              <w:rPr>
                <w:rFonts w:cs="Times New Roman" w:ascii="Times New Roman" w:hAnsi="Times New Roman"/>
                <w:szCs w:val="20"/>
              </w:rPr>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19"/>
              </w:numPr>
              <w:spacing w:before="120" w:after="120"/>
              <w:ind w:left="0" w:hanging="0"/>
              <w:jc w:val="center"/>
              <w:rPr>
                <w:rFonts w:ascii="Times New Roman" w:hAnsi="Times New Roman" w:cs="Times New Roman"/>
                <w:szCs w:val="20"/>
              </w:rPr>
            </w:pPr>
            <w:r>
              <w:rPr>
                <w:rFonts w:cs="Times New Roman" w:ascii="Times New Roman" w:hAnsi="Times New Roman"/>
                <w:szCs w:val="20"/>
              </w:rPr>
            </w:r>
          </w:p>
        </w:tc>
        <w:tc>
          <w:tcPr>
            <w:tcW w:w="423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szCs w:val="20"/>
              </w:rPr>
            </w:pPr>
            <w:r>
              <w:rPr>
                <w:rFonts w:cs="Times New Roman" w:ascii="Times New Roman" w:hAnsi="Times New Roman"/>
                <w:szCs w:val="20"/>
              </w:rPr>
              <w:t>SERVIÇO DE HIDROJATEAMENTO PARA LIMPEZA E DESOBSTRUÇÃO DE FILTRO + FOSSA + SUMIDOUROS E TUBULAÇÕES</w:t>
            </w:r>
          </w:p>
        </w:tc>
        <w:tc>
          <w:tcPr>
            <w:tcW w:w="1413"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r>
          </w:p>
        </w:tc>
        <w:tc>
          <w:tcPr>
            <w:tcW w:w="1224"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r>
          </w:p>
        </w:tc>
        <w:tc>
          <w:tcPr>
            <w:tcW w:w="1150"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r>
          </w:p>
        </w:tc>
      </w:tr>
      <w:tr>
        <w:trPr>
          <w:trHeight w:val="60" w:hRule="atLeast"/>
        </w:trPr>
        <w:tc>
          <w:tcPr>
            <w:tcW w:w="906"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120" w:after="0"/>
              <w:ind w:left="284" w:hanging="0"/>
              <w:jc w:val="center"/>
              <w:rPr>
                <w:rFonts w:ascii="Times New Roman" w:hAnsi="Times New Roman" w:cs="Times New Roman"/>
                <w:szCs w:val="20"/>
              </w:rPr>
            </w:pPr>
            <w:r>
              <w:rPr>
                <w:rFonts w:cs="Times New Roman" w:ascii="Times New Roman" w:hAnsi="Times New Roman"/>
                <w:szCs w:val="20"/>
              </w:rPr>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19"/>
              </w:numPr>
              <w:spacing w:before="120" w:after="120"/>
              <w:ind w:left="0" w:hanging="0"/>
              <w:jc w:val="center"/>
              <w:rPr>
                <w:rFonts w:ascii="Times New Roman" w:hAnsi="Times New Roman" w:cs="Times New Roman"/>
                <w:szCs w:val="20"/>
              </w:rPr>
            </w:pPr>
            <w:r>
              <w:rPr>
                <w:rFonts w:cs="Times New Roman" w:ascii="Times New Roman" w:hAnsi="Times New Roman"/>
                <w:szCs w:val="20"/>
              </w:rPr>
            </w:r>
          </w:p>
        </w:tc>
        <w:tc>
          <w:tcPr>
            <w:tcW w:w="423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szCs w:val="20"/>
              </w:rPr>
            </w:pPr>
            <w:r>
              <w:rPr>
                <w:rFonts w:cs="Times New Roman" w:ascii="Times New Roman" w:hAnsi="Times New Roman"/>
                <w:szCs w:val="20"/>
              </w:rPr>
              <w:t>COLETA E TRANSPORTE DE EFLUENTE SANITÁRIO EM VEÍCULO COMBINADO (HIDRO + VÁCUO) COM CAPACIDADE PARA ATÉ 10m³</w:t>
            </w:r>
          </w:p>
        </w:tc>
        <w:tc>
          <w:tcPr>
            <w:tcW w:w="1413"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r>
          </w:p>
        </w:tc>
        <w:tc>
          <w:tcPr>
            <w:tcW w:w="1224"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r>
          </w:p>
        </w:tc>
        <w:tc>
          <w:tcPr>
            <w:tcW w:w="1150"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r>
          </w:p>
        </w:tc>
      </w:tr>
      <w:tr>
        <w:trPr>
          <w:trHeight w:val="60" w:hRule="atLeast"/>
        </w:trPr>
        <w:tc>
          <w:tcPr>
            <w:tcW w:w="906"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120" w:after="0"/>
              <w:ind w:left="284" w:hanging="0"/>
              <w:jc w:val="center"/>
              <w:rPr>
                <w:rFonts w:ascii="Times New Roman" w:hAnsi="Times New Roman" w:cs="Times New Roman"/>
                <w:szCs w:val="20"/>
              </w:rPr>
            </w:pPr>
            <w:r>
              <w:rPr>
                <w:rFonts w:cs="Times New Roman" w:ascii="Times New Roman" w:hAnsi="Times New Roman"/>
                <w:szCs w:val="20"/>
              </w:rPr>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19"/>
              </w:numPr>
              <w:spacing w:before="120" w:after="120"/>
              <w:ind w:left="0" w:hanging="0"/>
              <w:jc w:val="center"/>
              <w:rPr>
                <w:rFonts w:ascii="Times New Roman" w:hAnsi="Times New Roman" w:cs="Times New Roman"/>
                <w:szCs w:val="20"/>
              </w:rPr>
            </w:pPr>
            <w:r>
              <w:rPr>
                <w:rFonts w:cs="Times New Roman" w:ascii="Times New Roman" w:hAnsi="Times New Roman"/>
                <w:szCs w:val="20"/>
              </w:rPr>
            </w:r>
          </w:p>
        </w:tc>
        <w:tc>
          <w:tcPr>
            <w:tcW w:w="4236"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cs="Times New Roman"/>
                <w:szCs w:val="20"/>
              </w:rPr>
            </w:pPr>
            <w:r>
              <w:rPr>
                <w:rFonts w:cs="Times New Roman" w:ascii="Times New Roman" w:hAnsi="Times New Roman"/>
                <w:szCs w:val="20"/>
              </w:rPr>
              <w:t>TRATAMENTO E DESTINAÇÃO FINAL DE EFLUENTE SANITÁRIO ETE LICENCIADA</w:t>
            </w:r>
          </w:p>
        </w:tc>
        <w:tc>
          <w:tcPr>
            <w:tcW w:w="1413"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r>
          </w:p>
        </w:tc>
        <w:tc>
          <w:tcPr>
            <w:tcW w:w="1224"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r>
          </w:p>
        </w:tc>
        <w:tc>
          <w:tcPr>
            <w:tcW w:w="1150"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r>
          </w:p>
        </w:tc>
      </w:tr>
      <w:tr>
        <w:trPr>
          <w:trHeight w:val="60" w:hRule="atLeast"/>
        </w:trPr>
        <w:tc>
          <w:tcPr>
            <w:tcW w:w="906"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120" w:after="0"/>
              <w:ind w:left="284" w:hanging="0"/>
              <w:jc w:val="center"/>
              <w:rPr>
                <w:rFonts w:ascii="Times New Roman" w:hAnsi="Times New Roman" w:cs="Times New Roman"/>
                <w:szCs w:val="20"/>
              </w:rPr>
            </w:pPr>
            <w:r>
              <w:rPr>
                <w:rFonts w:cs="Times New Roman" w:ascii="Times New Roman" w:hAnsi="Times New Roman"/>
                <w:szCs w:val="20"/>
              </w:rPr>
            </w:r>
          </w:p>
        </w:tc>
        <w:tc>
          <w:tcPr>
            <w:tcW w:w="6357"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right"/>
              <w:rPr>
                <w:rFonts w:ascii="Times New Roman" w:hAnsi="Times New Roman" w:cs="Times New Roman"/>
                <w:b/>
                <w:b/>
                <w:szCs w:val="20"/>
              </w:rPr>
            </w:pPr>
            <w:r>
              <w:rPr>
                <w:rFonts w:cs="Times New Roman" w:ascii="Times New Roman" w:hAnsi="Times New Roman"/>
                <w:b/>
                <w:szCs w:val="20"/>
              </w:rPr>
              <w:t>TOTAL</w:t>
            </w:r>
          </w:p>
        </w:tc>
        <w:tc>
          <w:tcPr>
            <w:tcW w:w="1224"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r>
          </w:p>
        </w:tc>
        <w:tc>
          <w:tcPr>
            <w:tcW w:w="1150" w:type="dxa"/>
            <w:tcBorders>
              <w:top w:val="single" w:sz="4" w:space="0" w:color="000000"/>
              <w:left w:val="single" w:sz="4" w:space="0" w:color="000000"/>
              <w:bottom w:val="single" w:sz="4" w:space="0" w:color="000000"/>
              <w:right w:val="single" w:sz="4" w:space="0" w:color="000000"/>
            </w:tcBorders>
            <w:vAlign w:val="center"/>
          </w:tcPr>
          <w:p>
            <w:pPr>
              <w:pStyle w:val="Normal"/>
              <w:spacing w:before="120" w:after="0"/>
              <w:jc w:val="center"/>
              <w:rPr>
                <w:rFonts w:ascii="Times New Roman" w:hAnsi="Times New Roman" w:cs="Times New Roman"/>
                <w:szCs w:val="20"/>
              </w:rPr>
            </w:pPr>
            <w:r>
              <w:rPr>
                <w:rFonts w:cs="Times New Roman" w:ascii="Times New Roman" w:hAnsi="Times New Roman"/>
                <w:szCs w:val="20"/>
              </w:rPr>
            </w:r>
          </w:p>
        </w:tc>
      </w:tr>
    </w:tbl>
    <w:p>
      <w:pPr>
        <w:pStyle w:val="Normal"/>
        <w:spacing w:before="0" w:after="360"/>
        <w:rPr>
          <w:rFonts w:ascii="Times New Roman" w:hAnsi="Times New Roman" w:cs="Times New Roman"/>
          <w:szCs w:val="20"/>
        </w:rPr>
      </w:pPr>
      <w:r>
        <w:rPr>
          <w:rFonts w:cs="Times New Roman" w:ascii="Times New Roman" w:hAnsi="Times New Roman"/>
          <w:szCs w:val="20"/>
        </w:rPr>
      </w:r>
    </w:p>
    <w:p>
      <w:pPr>
        <w:pStyle w:val="Normal"/>
        <w:spacing w:lineRule="auto" w:line="276"/>
        <w:jc w:val="both"/>
        <w:rPr>
          <w:rFonts w:ascii="Times New Roman" w:hAnsi="Times New Roman" w:cs="Times New Roman"/>
          <w:szCs w:val="20"/>
        </w:rPr>
      </w:pPr>
      <w:r>
        <w:rPr>
          <w:rFonts w:cs="Times New Roman" w:ascii="Times New Roman" w:hAnsi="Times New Roman"/>
          <w:szCs w:val="20"/>
        </w:rPr>
        <w:t xml:space="preserve">De acordo com a planilha de preços exposta acima, nossa proposta tem preço global fixado em R$ ........... (................). </w:t>
      </w:r>
    </w:p>
    <w:p>
      <w:pPr>
        <w:pStyle w:val="Normal"/>
        <w:spacing w:lineRule="auto" w:line="276"/>
        <w:jc w:val="both"/>
        <w:rPr>
          <w:rFonts w:ascii="Times New Roman" w:hAnsi="Times New Roman" w:cs="Times New Roman"/>
          <w:szCs w:val="20"/>
        </w:rPr>
      </w:pPr>
      <w:r>
        <w:rPr>
          <w:rFonts w:cs="Times New Roman" w:ascii="Times New Roman" w:hAnsi="Times New Roman"/>
          <w:szCs w:val="20"/>
        </w:rPr>
      </w:r>
    </w:p>
    <w:p>
      <w:pPr>
        <w:pStyle w:val="Normal"/>
        <w:spacing w:lineRule="auto" w:line="276"/>
        <w:jc w:val="both"/>
        <w:rPr>
          <w:rFonts w:ascii="Times New Roman" w:hAnsi="Times New Roman" w:cs="Times New Roman"/>
          <w:szCs w:val="20"/>
        </w:rPr>
      </w:pPr>
      <w:r>
        <w:rPr>
          <w:rFonts w:cs="Times New Roman" w:ascii="Times New Roman" w:hAnsi="Times New Roman"/>
          <w:szCs w:val="20"/>
        </w:rPr>
      </w:r>
    </w:p>
    <w:p>
      <w:pPr>
        <w:pStyle w:val="Normal"/>
        <w:spacing w:lineRule="auto" w:line="276"/>
        <w:jc w:val="both"/>
        <w:rPr>
          <w:rFonts w:ascii="Times New Roman" w:hAnsi="Times New Roman" w:cs="Times New Roman"/>
          <w:bCs/>
          <w:szCs w:val="20"/>
        </w:rPr>
      </w:pPr>
      <w:r>
        <w:rPr>
          <w:rFonts w:cs="Times New Roman" w:ascii="Times New Roman" w:hAnsi="Times New Roman"/>
          <w:bCs/>
          <w:szCs w:val="20"/>
        </w:rPr>
        <w:t>A validade desta proposta é de ....... (............) dias</w:t>
      </w:r>
    </w:p>
    <w:p>
      <w:pPr>
        <w:pStyle w:val="Normal"/>
        <w:spacing w:lineRule="auto" w:line="276"/>
        <w:jc w:val="both"/>
        <w:rPr>
          <w:rFonts w:ascii="Times New Roman" w:hAnsi="Times New Roman" w:cs="Times New Roman"/>
          <w:szCs w:val="20"/>
        </w:rPr>
      </w:pPr>
      <w:r>
        <w:rPr>
          <w:rFonts w:cs="Times New Roman" w:ascii="Times New Roman" w:hAnsi="Times New Roman"/>
          <w:szCs w:val="20"/>
        </w:rPr>
      </w:r>
    </w:p>
    <w:p>
      <w:pPr>
        <w:pStyle w:val="Normal"/>
        <w:spacing w:lineRule="auto" w:line="276"/>
        <w:jc w:val="both"/>
        <w:rPr>
          <w:rFonts w:ascii="Times New Roman" w:hAnsi="Times New Roman" w:cs="Times New Roman"/>
          <w:b/>
          <w:b/>
          <w:szCs w:val="20"/>
        </w:rPr>
      </w:pPr>
      <w:r>
        <w:rPr>
          <w:rFonts w:cs="Times New Roman" w:ascii="Times New Roman" w:hAnsi="Times New Roman"/>
          <w:b/>
          <w:szCs w:val="20"/>
        </w:rPr>
        <w:t>Declaramos que estamos de pleno acordo com todas as condições e especificações estabelecidas no Termo de Referência e seus Anexos, bem como aceitamos todas as obrigações e responsabilidades determinadas no Termo de Referência.</w:t>
      </w:r>
    </w:p>
    <w:p>
      <w:pPr>
        <w:pStyle w:val="Normal"/>
        <w:spacing w:lineRule="auto" w:line="276"/>
        <w:jc w:val="both"/>
        <w:rPr>
          <w:rFonts w:ascii="Times New Roman" w:hAnsi="Times New Roman" w:cs="Times New Roman"/>
          <w:b/>
          <w:b/>
          <w:szCs w:val="20"/>
        </w:rPr>
      </w:pPr>
      <w:r>
        <w:rPr>
          <w:rFonts w:cs="Times New Roman" w:ascii="Times New Roman" w:hAnsi="Times New Roman"/>
          <w:b/>
          <w:szCs w:val="20"/>
        </w:rPr>
      </w:r>
    </w:p>
    <w:p>
      <w:pPr>
        <w:pStyle w:val="Normal"/>
        <w:spacing w:lineRule="auto" w:line="276"/>
        <w:jc w:val="both"/>
        <w:rPr>
          <w:rFonts w:ascii="Times New Roman" w:hAnsi="Times New Roman" w:cs="Times New Roman"/>
          <w:b/>
          <w:b/>
          <w:szCs w:val="20"/>
        </w:rPr>
      </w:pPr>
      <w:r>
        <w:rPr>
          <w:rFonts w:cs="Times New Roman" w:ascii="Times New Roman" w:hAnsi="Times New Roman"/>
          <w:b/>
          <w:szCs w:val="20"/>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pPr>
        <w:pStyle w:val="Normal"/>
        <w:spacing w:lineRule="auto" w:line="276"/>
        <w:jc w:val="both"/>
        <w:rPr>
          <w:rFonts w:ascii="Times New Roman" w:hAnsi="Times New Roman" w:cs="Times New Roman"/>
          <w:szCs w:val="20"/>
        </w:rPr>
      </w:pPr>
      <w:r>
        <w:rPr>
          <w:rFonts w:cs="Times New Roman" w:ascii="Times New Roman" w:hAnsi="Times New Roman"/>
          <w:szCs w:val="20"/>
        </w:rPr>
      </w:r>
    </w:p>
    <w:p>
      <w:pPr>
        <w:pStyle w:val="Normal"/>
        <w:spacing w:lineRule="auto" w:line="276"/>
        <w:jc w:val="both"/>
        <w:rPr>
          <w:rFonts w:ascii="Times New Roman" w:hAnsi="Times New Roman" w:cs="Times New Roman"/>
          <w:szCs w:val="20"/>
        </w:rPr>
      </w:pPr>
      <w:r>
        <w:rPr>
          <w:rFonts w:cs="Times New Roman" w:ascii="Times New Roman" w:hAnsi="Times New Roman"/>
          <w:szCs w:val="20"/>
        </w:rPr>
      </w:r>
    </w:p>
    <w:p>
      <w:pPr>
        <w:pStyle w:val="Normal"/>
        <w:spacing w:lineRule="auto" w:line="276"/>
        <w:jc w:val="both"/>
        <w:rPr>
          <w:rFonts w:ascii="Times New Roman" w:hAnsi="Times New Roman" w:cs="Times New Roman"/>
          <w:szCs w:val="20"/>
        </w:rPr>
      </w:pPr>
      <w:r>
        <w:rPr>
          <w:rFonts w:cs="Times New Roman" w:ascii="Times New Roman" w:hAnsi="Times New Roman"/>
          <w:b/>
          <w:szCs w:val="20"/>
          <w:u w:val="single"/>
        </w:rPr>
        <w:t>DADOS DA EMPRESA PARA EFEITO DA EVENTUAL CONTRATAÇÃO</w:t>
      </w:r>
      <w:r>
        <w:rPr>
          <w:rFonts w:cs="Times New Roman" w:ascii="Times New Roman" w:hAnsi="Times New Roman"/>
          <w:szCs w:val="20"/>
        </w:rPr>
        <w:t>:</w:t>
      </w:r>
    </w:p>
    <w:p>
      <w:pPr>
        <w:pStyle w:val="Normal"/>
        <w:spacing w:lineRule="auto" w:line="276"/>
        <w:jc w:val="both"/>
        <w:rPr>
          <w:rFonts w:ascii="Times New Roman" w:hAnsi="Times New Roman" w:cs="Times New Roman"/>
          <w:szCs w:val="20"/>
        </w:rPr>
      </w:pPr>
      <w:r>
        <w:rPr>
          <w:rFonts w:cs="Times New Roman" w:ascii="Times New Roman" w:hAnsi="Times New Roman"/>
          <w:szCs w:val="20"/>
        </w:rPr>
      </w:r>
    </w:p>
    <w:p>
      <w:pPr>
        <w:pStyle w:val="Normal"/>
        <w:spacing w:lineRule="auto" w:line="276"/>
        <w:jc w:val="both"/>
        <w:rPr>
          <w:rFonts w:ascii="Times New Roman" w:hAnsi="Times New Roman" w:cs="Times New Roman"/>
          <w:b/>
          <w:b/>
          <w:szCs w:val="20"/>
          <w:u w:val="single"/>
        </w:rPr>
      </w:pPr>
      <w:r>
        <w:rPr>
          <w:rFonts w:cs="Times New Roman" w:ascii="Times New Roman" w:hAnsi="Times New Roman"/>
          <w:b/>
          <w:szCs w:val="20"/>
          <w:u w:val="single"/>
        </w:rPr>
        <w:t>EMPRESA</w:t>
      </w:r>
    </w:p>
    <w:p>
      <w:pPr>
        <w:pStyle w:val="Normal"/>
        <w:spacing w:lineRule="auto" w:line="276"/>
        <w:jc w:val="both"/>
        <w:rPr>
          <w:rFonts w:ascii="Times New Roman" w:hAnsi="Times New Roman" w:cs="Times New Roman"/>
          <w:szCs w:val="20"/>
        </w:rPr>
      </w:pPr>
      <w:r>
        <w:rPr>
          <w:rFonts w:cs="Times New Roman" w:ascii="Times New Roman" w:hAnsi="Times New Roman"/>
          <w:szCs w:val="20"/>
        </w:rPr>
        <w:t>Nome Empresa:</w:t>
      </w:r>
    </w:p>
    <w:p>
      <w:pPr>
        <w:pStyle w:val="Normal"/>
        <w:spacing w:lineRule="auto" w:line="276"/>
        <w:jc w:val="both"/>
        <w:rPr>
          <w:rFonts w:ascii="Times New Roman" w:hAnsi="Times New Roman" w:cs="Times New Roman"/>
          <w:szCs w:val="20"/>
        </w:rPr>
      </w:pPr>
      <w:r>
        <w:rPr>
          <w:rFonts w:cs="Times New Roman" w:ascii="Times New Roman" w:hAnsi="Times New Roman"/>
          <w:szCs w:val="20"/>
        </w:rPr>
        <w:t>CNPJ:</w:t>
      </w:r>
    </w:p>
    <w:p>
      <w:pPr>
        <w:pStyle w:val="Normal"/>
        <w:spacing w:lineRule="auto" w:line="276"/>
        <w:jc w:val="both"/>
        <w:rPr>
          <w:rFonts w:ascii="Times New Roman" w:hAnsi="Times New Roman" w:cs="Times New Roman"/>
          <w:szCs w:val="20"/>
        </w:rPr>
      </w:pPr>
      <w:r>
        <w:rPr>
          <w:rFonts w:cs="Times New Roman" w:ascii="Times New Roman" w:hAnsi="Times New Roman"/>
          <w:szCs w:val="20"/>
        </w:rPr>
        <w:t>Insc. Est.:</w:t>
      </w:r>
    </w:p>
    <w:p>
      <w:pPr>
        <w:pStyle w:val="Normal"/>
        <w:spacing w:lineRule="auto" w:line="276"/>
        <w:jc w:val="both"/>
        <w:rPr>
          <w:rFonts w:ascii="Times New Roman" w:hAnsi="Times New Roman" w:cs="Times New Roman"/>
          <w:szCs w:val="20"/>
        </w:rPr>
      </w:pPr>
      <w:r>
        <w:rPr>
          <w:rFonts w:cs="Times New Roman" w:ascii="Times New Roman" w:hAnsi="Times New Roman"/>
          <w:szCs w:val="20"/>
        </w:rPr>
        <w:t xml:space="preserve">Endereço Comercial: </w:t>
      </w:r>
    </w:p>
    <w:p>
      <w:pPr>
        <w:pStyle w:val="Normal"/>
        <w:spacing w:lineRule="auto" w:line="276"/>
        <w:jc w:val="both"/>
        <w:rPr>
          <w:rFonts w:ascii="Times New Roman" w:hAnsi="Times New Roman" w:cs="Times New Roman"/>
          <w:szCs w:val="20"/>
        </w:rPr>
      </w:pPr>
      <w:r>
        <w:rPr>
          <w:rFonts w:cs="Times New Roman" w:ascii="Times New Roman" w:hAnsi="Times New Roman"/>
          <w:szCs w:val="20"/>
        </w:rPr>
        <w:t>Cidade:</w:t>
      </w:r>
    </w:p>
    <w:p>
      <w:pPr>
        <w:pStyle w:val="Normal"/>
        <w:spacing w:lineRule="auto" w:line="276"/>
        <w:jc w:val="both"/>
        <w:rPr>
          <w:rFonts w:ascii="Times New Roman" w:hAnsi="Times New Roman" w:cs="Times New Roman"/>
          <w:szCs w:val="20"/>
        </w:rPr>
      </w:pPr>
      <w:r>
        <w:rPr>
          <w:rFonts w:cs="Times New Roman" w:ascii="Times New Roman" w:hAnsi="Times New Roman"/>
          <w:szCs w:val="20"/>
        </w:rPr>
        <w:t>Estado:</w:t>
      </w:r>
    </w:p>
    <w:p>
      <w:pPr>
        <w:pStyle w:val="Normal"/>
        <w:spacing w:lineRule="auto" w:line="276"/>
        <w:jc w:val="both"/>
        <w:rPr>
          <w:rFonts w:ascii="Times New Roman" w:hAnsi="Times New Roman" w:cs="Times New Roman"/>
          <w:szCs w:val="20"/>
        </w:rPr>
      </w:pPr>
      <w:r>
        <w:rPr>
          <w:rFonts w:cs="Times New Roman" w:ascii="Times New Roman" w:hAnsi="Times New Roman"/>
          <w:szCs w:val="20"/>
        </w:rPr>
        <w:t>CEP:</w:t>
      </w:r>
    </w:p>
    <w:p>
      <w:pPr>
        <w:pStyle w:val="Normal"/>
        <w:spacing w:lineRule="auto" w:line="276"/>
        <w:jc w:val="both"/>
        <w:rPr>
          <w:rFonts w:ascii="Times New Roman" w:hAnsi="Times New Roman" w:cs="Times New Roman"/>
          <w:szCs w:val="20"/>
        </w:rPr>
      </w:pPr>
      <w:r>
        <w:rPr>
          <w:rFonts w:cs="Times New Roman" w:ascii="Times New Roman" w:hAnsi="Times New Roman"/>
          <w:szCs w:val="20"/>
        </w:rPr>
      </w:r>
    </w:p>
    <w:p>
      <w:pPr>
        <w:pStyle w:val="Normal"/>
        <w:spacing w:lineRule="auto" w:line="276"/>
        <w:jc w:val="both"/>
        <w:rPr>
          <w:rFonts w:ascii="Times New Roman" w:hAnsi="Times New Roman" w:cs="Times New Roman"/>
          <w:b/>
          <w:b/>
          <w:szCs w:val="20"/>
          <w:u w:val="single"/>
        </w:rPr>
      </w:pPr>
      <w:r>
        <w:rPr>
          <w:rFonts w:cs="Times New Roman" w:ascii="Times New Roman" w:hAnsi="Times New Roman"/>
          <w:b/>
          <w:szCs w:val="20"/>
          <w:u w:val="single"/>
        </w:rPr>
        <w:t>DADOS DO REPRESENTANTE LEGAL PARA FINS DE ASSINATURA DE CONTRATO</w:t>
      </w:r>
    </w:p>
    <w:p>
      <w:pPr>
        <w:pStyle w:val="Normal"/>
        <w:spacing w:lineRule="auto" w:line="276"/>
        <w:jc w:val="both"/>
        <w:rPr>
          <w:rFonts w:ascii="Times New Roman" w:hAnsi="Times New Roman" w:cs="Times New Roman"/>
          <w:szCs w:val="20"/>
        </w:rPr>
      </w:pPr>
      <w:r>
        <w:rPr>
          <w:rFonts w:cs="Times New Roman" w:ascii="Times New Roman" w:hAnsi="Times New Roman"/>
          <w:szCs w:val="20"/>
        </w:rPr>
        <w:t>Nome:</w:t>
      </w:r>
    </w:p>
    <w:p>
      <w:pPr>
        <w:pStyle w:val="Normal"/>
        <w:spacing w:lineRule="auto" w:line="276"/>
        <w:jc w:val="both"/>
        <w:rPr>
          <w:rFonts w:ascii="Times New Roman" w:hAnsi="Times New Roman" w:cs="Times New Roman"/>
          <w:szCs w:val="20"/>
        </w:rPr>
      </w:pPr>
      <w:r>
        <w:rPr>
          <w:rFonts w:cs="Times New Roman" w:ascii="Times New Roman" w:hAnsi="Times New Roman"/>
          <w:szCs w:val="20"/>
        </w:rPr>
        <w:t>RG:</w:t>
      </w:r>
    </w:p>
    <w:p>
      <w:pPr>
        <w:pStyle w:val="Normal"/>
        <w:spacing w:lineRule="auto" w:line="276"/>
        <w:jc w:val="both"/>
        <w:rPr>
          <w:rFonts w:ascii="Times New Roman" w:hAnsi="Times New Roman" w:cs="Times New Roman"/>
          <w:szCs w:val="20"/>
        </w:rPr>
      </w:pPr>
      <w:r>
        <w:rPr>
          <w:rFonts w:cs="Times New Roman" w:ascii="Times New Roman" w:hAnsi="Times New Roman"/>
          <w:szCs w:val="20"/>
        </w:rPr>
        <w:t>CPF:</w:t>
      </w:r>
    </w:p>
    <w:p>
      <w:pPr>
        <w:pStyle w:val="Normal"/>
        <w:spacing w:lineRule="auto" w:line="276"/>
        <w:jc w:val="both"/>
        <w:rPr>
          <w:rFonts w:ascii="Times New Roman" w:hAnsi="Times New Roman" w:cs="Times New Roman"/>
          <w:szCs w:val="20"/>
        </w:rPr>
      </w:pPr>
      <w:r>
        <w:rPr>
          <w:rFonts w:cs="Times New Roman" w:ascii="Times New Roman" w:hAnsi="Times New Roman"/>
          <w:szCs w:val="20"/>
        </w:rPr>
        <w:t>CARGO:</w:t>
      </w:r>
    </w:p>
    <w:p>
      <w:pPr>
        <w:pStyle w:val="Normal"/>
        <w:spacing w:lineRule="auto" w:line="276"/>
        <w:jc w:val="both"/>
        <w:rPr>
          <w:rFonts w:ascii="Times New Roman" w:hAnsi="Times New Roman" w:cs="Times New Roman"/>
          <w:szCs w:val="20"/>
        </w:rPr>
      </w:pPr>
      <w:r>
        <w:rPr>
          <w:rFonts w:cs="Times New Roman" w:ascii="Times New Roman" w:hAnsi="Times New Roman"/>
          <w:szCs w:val="20"/>
        </w:rPr>
      </w:r>
    </w:p>
    <w:p>
      <w:pPr>
        <w:pStyle w:val="Normal"/>
        <w:spacing w:lineRule="auto" w:line="276"/>
        <w:jc w:val="both"/>
        <w:rPr>
          <w:rFonts w:ascii="Times New Roman" w:hAnsi="Times New Roman" w:cs="Times New Roman"/>
          <w:szCs w:val="20"/>
        </w:rPr>
      </w:pPr>
      <w:r>
        <w:rPr>
          <w:rFonts w:cs="Times New Roman" w:ascii="Times New Roman" w:hAnsi="Times New Roman"/>
          <w:szCs w:val="20"/>
        </w:rPr>
      </w:r>
    </w:p>
    <w:p>
      <w:pPr>
        <w:pStyle w:val="Normal"/>
        <w:spacing w:lineRule="auto" w:line="276"/>
        <w:jc w:val="both"/>
        <w:rPr>
          <w:rFonts w:ascii="Times New Roman" w:hAnsi="Times New Roman" w:cs="Times New Roman"/>
          <w:szCs w:val="20"/>
        </w:rPr>
      </w:pPr>
      <w:r>
        <w:rPr>
          <w:rFonts w:cs="Times New Roman" w:ascii="Times New Roman" w:hAnsi="Times New Roman"/>
          <w:szCs w:val="20"/>
        </w:rPr>
      </w:r>
    </w:p>
    <w:p>
      <w:pPr>
        <w:pStyle w:val="Normal"/>
        <w:spacing w:lineRule="auto" w:line="276"/>
        <w:jc w:val="center"/>
        <w:rPr>
          <w:rFonts w:ascii="Times New Roman" w:hAnsi="Times New Roman" w:cs="Times New Roman"/>
          <w:szCs w:val="20"/>
        </w:rPr>
      </w:pPr>
      <w:r>
        <w:rPr>
          <w:rFonts w:cs="Times New Roman" w:ascii="Times New Roman" w:hAnsi="Times New Roman"/>
          <w:szCs w:val="20"/>
        </w:rPr>
      </w:r>
    </w:p>
    <w:p>
      <w:pPr>
        <w:pStyle w:val="Normal"/>
        <w:spacing w:lineRule="auto" w:line="276"/>
        <w:rPr>
          <w:rFonts w:ascii="Times New Roman" w:hAnsi="Times New Roman" w:cs="Times New Roman"/>
          <w:szCs w:val="20"/>
        </w:rPr>
      </w:pPr>
      <w:r>
        <w:rPr>
          <w:rFonts w:cs="Times New Roman" w:ascii="Times New Roman" w:hAnsi="Times New Roman"/>
          <w:szCs w:val="20"/>
        </w:rPr>
        <w:t>(Local)............................., de 20__.</w:t>
      </w:r>
    </w:p>
    <w:p>
      <w:pPr>
        <w:pStyle w:val="Normal"/>
        <w:spacing w:lineRule="auto" w:line="276"/>
        <w:jc w:val="center"/>
        <w:rPr>
          <w:rFonts w:ascii="Times New Roman" w:hAnsi="Times New Roman" w:cs="Times New Roman"/>
          <w:szCs w:val="20"/>
        </w:rPr>
      </w:pPr>
      <w:r>
        <w:rPr>
          <w:rFonts w:cs="Times New Roman" w:ascii="Times New Roman" w:hAnsi="Times New Roman"/>
          <w:szCs w:val="20"/>
        </w:rPr>
      </w:r>
    </w:p>
    <w:p>
      <w:pPr>
        <w:pStyle w:val="Normal"/>
        <w:spacing w:lineRule="auto" w:line="276"/>
        <w:jc w:val="center"/>
        <w:rPr>
          <w:rFonts w:ascii="Times New Roman" w:hAnsi="Times New Roman" w:cs="Times New Roman"/>
          <w:szCs w:val="20"/>
        </w:rPr>
      </w:pPr>
      <w:r>
        <w:rPr>
          <w:rFonts w:cs="Times New Roman" w:ascii="Times New Roman" w:hAnsi="Times New Roman"/>
          <w:szCs w:val="20"/>
        </w:rPr>
      </w:r>
    </w:p>
    <w:p>
      <w:pPr>
        <w:pStyle w:val="Normal"/>
        <w:spacing w:lineRule="auto" w:line="276"/>
        <w:jc w:val="center"/>
        <w:rPr>
          <w:rFonts w:ascii="Times New Roman" w:hAnsi="Times New Roman" w:cs="Times New Roman"/>
          <w:szCs w:val="20"/>
        </w:rPr>
      </w:pPr>
      <w:r>
        <w:rPr>
          <w:rFonts w:cs="Times New Roman" w:ascii="Times New Roman" w:hAnsi="Times New Roman"/>
          <w:szCs w:val="20"/>
        </w:rPr>
        <w:t>...........................................................................</w:t>
      </w:r>
    </w:p>
    <w:p>
      <w:pPr>
        <w:pStyle w:val="Normal"/>
        <w:spacing w:lineRule="auto" w:line="276"/>
        <w:jc w:val="center"/>
        <w:rPr>
          <w:rFonts w:ascii="Times New Roman" w:hAnsi="Times New Roman" w:cs="Times New Roman"/>
          <w:b/>
          <w:b/>
          <w:bCs/>
          <w:szCs w:val="20"/>
        </w:rPr>
      </w:pPr>
      <w:r>
        <w:rPr>
          <w:rFonts w:cs="Times New Roman" w:ascii="Times New Roman" w:hAnsi="Times New Roman"/>
          <w:szCs w:val="20"/>
        </w:rPr>
        <w:t>(Assinatura do representante legal e carimbo)</w:t>
      </w:r>
    </w:p>
    <w:p>
      <w:pPr>
        <w:pStyle w:val="Normal"/>
        <w:spacing w:lineRule="auto" w:line="276"/>
        <w:jc w:val="both"/>
        <w:rPr>
          <w:rFonts w:ascii="Times New Roman" w:hAnsi="Times New Roman" w:cs="Times New Roman"/>
          <w:szCs w:val="20"/>
        </w:rPr>
      </w:pPr>
      <w:r>
        <w:rPr>
          <w:rFonts w:cs="Times New Roman" w:ascii="Times New Roman" w:hAnsi="Times New Roman"/>
          <w:szCs w:val="20"/>
        </w:rPr>
      </w:r>
    </w:p>
    <w:p>
      <w:pPr>
        <w:pStyle w:val="Normal"/>
        <w:spacing w:lineRule="auto" w:line="276"/>
        <w:jc w:val="both"/>
        <w:rPr>
          <w:rFonts w:ascii="Times New Roman" w:hAnsi="Times New Roman" w:cs="Times New Roman"/>
          <w:color w:val="FF0000"/>
          <w:szCs w:val="20"/>
        </w:rPr>
      </w:pPr>
      <w:r>
        <w:rPr>
          <w:rFonts w:cs="Times New Roman" w:ascii="Times New Roman" w:hAnsi="Times New Roman"/>
          <w:color w:val="FF0000"/>
          <w:szCs w:val="20"/>
        </w:rPr>
      </w:r>
    </w:p>
    <w:p>
      <w:pPr>
        <w:pStyle w:val="Normal"/>
        <w:spacing w:lineRule="auto" w:line="276"/>
        <w:jc w:val="both"/>
        <w:rPr>
          <w:rFonts w:ascii="Times New Roman" w:hAnsi="Times New Roman" w:cs="Times New Roman"/>
          <w:b/>
          <w:b/>
          <w:szCs w:val="20"/>
          <w:u w:val="single"/>
        </w:rPr>
      </w:pPr>
      <w:r>
        <w:rPr>
          <w:rFonts w:cs="Times New Roman" w:ascii="Times New Roman" w:hAnsi="Times New Roman"/>
          <w:b/>
          <w:szCs w:val="20"/>
          <w:u w:val="single"/>
        </w:rPr>
        <w:t>NOTAS</w:t>
      </w:r>
    </w:p>
    <w:p>
      <w:pPr>
        <w:pStyle w:val="Normal"/>
        <w:spacing w:lineRule="auto" w:line="276"/>
        <w:jc w:val="both"/>
        <w:rPr>
          <w:rFonts w:ascii="Times New Roman" w:hAnsi="Times New Roman" w:cs="Times New Roman"/>
          <w:szCs w:val="20"/>
        </w:rPr>
      </w:pPr>
      <w:r>
        <w:rPr>
          <w:rFonts w:cs="Times New Roman" w:ascii="Times New Roman" w:hAnsi="Times New Roman"/>
          <w:b/>
          <w:bCs/>
          <w:szCs w:val="20"/>
        </w:rPr>
        <w:t xml:space="preserve">1) </w:t>
      </w:r>
      <w:r>
        <w:rPr>
          <w:rFonts w:cs="Times New Roman" w:ascii="Times New Roman" w:hAnsi="Times New Roman"/>
          <w:szCs w:val="20"/>
        </w:rPr>
        <w:t>Este documento deverá ser emitido em papel timbrado do Licitante.</w:t>
      </w:r>
    </w:p>
    <w:p>
      <w:pPr>
        <w:pStyle w:val="Normal"/>
        <w:spacing w:lineRule="auto" w:line="276"/>
        <w:jc w:val="both"/>
        <w:rPr>
          <w:rFonts w:ascii="Times New Roman" w:hAnsi="Times New Roman" w:cs="Times New Roman"/>
          <w:szCs w:val="20"/>
        </w:rPr>
      </w:pPr>
      <w:r>
        <w:rPr>
          <w:rFonts w:cs="Times New Roman" w:ascii="Times New Roman" w:hAnsi="Times New Roman"/>
          <w:b/>
          <w:bCs/>
          <w:szCs w:val="20"/>
        </w:rPr>
        <w:t xml:space="preserve">2) </w:t>
      </w:r>
      <w:r>
        <w:rPr>
          <w:rFonts w:cs="Times New Roman" w:ascii="Times New Roman" w:hAnsi="Times New Roman"/>
          <w:szCs w:val="20"/>
        </w:rPr>
        <w:t>O prazo mínimo de validade da proposta será de 60 (sessenta) dias a contar da sessão pública.</w:t>
      </w:r>
    </w:p>
    <w:p>
      <w:pPr>
        <w:pStyle w:val="Normal"/>
        <w:spacing w:lineRule="auto" w:line="276"/>
        <w:jc w:val="both"/>
        <w:rPr>
          <w:rFonts w:ascii="Times New Roman" w:hAnsi="Times New Roman" w:cs="Times New Roman"/>
          <w:szCs w:val="20"/>
        </w:rPr>
      </w:pPr>
      <w:r>
        <w:rPr>
          <w:rFonts w:cs="Times New Roman" w:ascii="Times New Roman" w:hAnsi="Times New Roman"/>
          <w:b/>
          <w:szCs w:val="20"/>
        </w:rPr>
        <w:t xml:space="preserve">3) </w:t>
      </w:r>
      <w:r>
        <w:rPr>
          <w:rFonts w:cs="Times New Roman" w:ascii="Times New Roman" w:hAnsi="Times New Roman"/>
          <w:szCs w:val="20"/>
        </w:rPr>
        <w:t>A documentação comprobatória de poderes do representante legal, especialmente designado para assinatura do Termo de Contrato deverá ser encaminhada em conjunto com esta proposta.</w:t>
      </w:r>
    </w:p>
    <w:p>
      <w:pPr>
        <w:pStyle w:val="Normal"/>
        <w:spacing w:before="0" w:after="360"/>
        <w:rPr>
          <w:rFonts w:ascii="Times New Roman" w:hAnsi="Times New Roman" w:cs="Times New Roman"/>
          <w:szCs w:val="20"/>
        </w:rPr>
      </w:pPr>
      <w:r>
        <w:rPr/>
      </w:r>
    </w:p>
    <w:sectPr>
      <w:headerReference w:type="default" r:id="rId12"/>
      <w:footerReference w:type="default" r:id="rId13"/>
      <w:type w:val="nextPage"/>
      <w:pgSz w:w="11906" w:h="16838"/>
      <w:pgMar w:left="1134" w:right="1134" w:header="709" w:top="1418" w:footer="709" w:bottom="1418"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Ecofont_Spranq_eco_Sans">
    <w:charset w:val="00"/>
    <w:family w:val="roman"/>
    <w:pitch w:val="variable"/>
  </w:font>
  <w:font w:name="Liberation Sans">
    <w:altName w:val="Arial"/>
    <w:charset w:val="00"/>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jc w:val="center"/>
      <w:rPr>
        <w:rFonts w:ascii="Times New Roman" w:hAnsi="Times New Roman" w:cs="Times New Roman"/>
        <w:sz w:val="16"/>
        <w:szCs w:val="16"/>
      </w:rPr>
    </w:pPr>
    <w:r>
      <w:rPr>
        <w:rFonts w:cs="Times New Roman" w:ascii="Times New Roman" w:hAnsi="Times New Roman"/>
        <w:sz w:val="16"/>
        <w:szCs w:val="16"/>
      </w:rPr>
      <w:t>Boa Viagem Corporate, Rua Prof. Aloisio Pessoa de Araújo, 75, 8º e 9º andares, Boa Viagem, Recife-PE</w:t>
    </w:r>
  </w:p>
  <w:p>
    <w:pPr>
      <w:pStyle w:val="Rodap"/>
      <w:jc w:val="center"/>
      <w:rPr/>
    </w:pPr>
    <w:r>
      <w:rPr>
        <w:rFonts w:cs="Times New Roman" w:ascii="Times New Roman" w:hAnsi="Times New Roman"/>
        <w:sz w:val="16"/>
        <w:szCs w:val="16"/>
      </w:rPr>
      <w:t>CEP: 51021-410 | Telefone: (81) 3464-9600 | www.hemobras.gov.br</w:t>
    </w:r>
  </w:p>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drawing>
        <wp:inline distT="0" distB="0" distL="0" distR="0">
          <wp:extent cx="1482090" cy="1031240"/>
          <wp:effectExtent l="0" t="0" r="0" b="0"/>
          <wp:docPr id="1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m 0"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0"/>
        </w:tabs>
        <w:ind w:left="360" w:hanging="360"/>
      </w:pPr>
    </w:lvl>
    <w:lvl w:ilvl="1">
      <w:start w:val="1"/>
      <w:numFmt w:val="decimal"/>
      <w:lvlText w:val="%1.%2."/>
      <w:lvlJc w:val="left"/>
      <w:pPr>
        <w:tabs>
          <w:tab w:val="num" w:pos="0"/>
        </w:tabs>
        <w:ind w:left="1000" w:hanging="432"/>
      </w:pPr>
      <w:rPr>
        <w:i w:val="false"/>
      </w:rPr>
    </w:lvl>
    <w:lvl w:ilvl="2">
      <w:start w:val="1"/>
      <w:numFmt w:val="decimal"/>
      <w:lvlText w:val="%1.%2.%3."/>
      <w:lvlJc w:val="left"/>
      <w:pPr>
        <w:tabs>
          <w:tab w:val="num" w:pos="0"/>
        </w:tabs>
        <w:ind w:left="1214" w:hanging="504"/>
      </w:pPr>
      <w:rPr>
        <w:color w:val="00000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lvl w:ilvl="0">
      <w:start w:val="1"/>
      <w:numFmt w:val="upperRoman"/>
      <w:lvlText w:val="%1."/>
      <w:lvlJc w:val="right"/>
      <w:pPr>
        <w:tabs>
          <w:tab w:val="num" w:pos="0"/>
        </w:tabs>
        <w:ind w:left="1854" w:hanging="360"/>
      </w:p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false"/>
      </w:rPr>
    </w:lvl>
    <w:lvl w:ilvl="2">
      <w:start w:val="1"/>
      <w:numFmt w:val="upperRoman"/>
      <w:lvlText w:val="%3."/>
      <w:lvlJc w:val="right"/>
      <w:pPr>
        <w:tabs>
          <w:tab w:val="num" w:pos="0"/>
        </w:tabs>
        <w:ind w:left="1224" w:hanging="504"/>
      </w:p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0">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1">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2">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3">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4">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false"/>
      </w:rPr>
    </w:lvl>
    <w:lvl w:ilvl="2">
      <w:start w:val="1"/>
      <w:numFmt w:val="upperRoman"/>
      <w:lvlText w:val="%3."/>
      <w:lvlJc w:val="right"/>
      <w:pPr>
        <w:tabs>
          <w:tab w:val="num" w:pos="0"/>
        </w:tabs>
        <w:ind w:left="1224" w:hanging="504"/>
      </w:p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lvl w:ilvl="0">
      <w:start w:val="1"/>
      <w:numFmt w:val="bullet"/>
      <w:lvlText w:val=""/>
      <w:lvlJc w:val="left"/>
      <w:pPr>
        <w:tabs>
          <w:tab w:val="num" w:pos="0"/>
        </w:tabs>
        <w:ind w:left="1040" w:hanging="360"/>
      </w:pPr>
      <w:rPr>
        <w:rFonts w:ascii="Symbol" w:hAnsi="Symbol" w:cs="Symbol" w:hint="default"/>
      </w:rPr>
    </w:lvl>
    <w:lvl w:ilvl="1">
      <w:start w:val="1"/>
      <w:numFmt w:val="bullet"/>
      <w:lvlText w:val="o"/>
      <w:lvlJc w:val="left"/>
      <w:pPr>
        <w:tabs>
          <w:tab w:val="num" w:pos="0"/>
        </w:tabs>
        <w:ind w:left="1760" w:hanging="360"/>
      </w:pPr>
      <w:rPr>
        <w:rFonts w:ascii="Courier New" w:hAnsi="Courier New" w:cs="Courier New" w:hint="default"/>
      </w:rPr>
    </w:lvl>
    <w:lvl w:ilvl="2">
      <w:start w:val="1"/>
      <w:numFmt w:val="bullet"/>
      <w:lvlText w:val=""/>
      <w:lvlJc w:val="left"/>
      <w:pPr>
        <w:tabs>
          <w:tab w:val="num" w:pos="0"/>
        </w:tabs>
        <w:ind w:left="2480" w:hanging="360"/>
      </w:pPr>
      <w:rPr>
        <w:rFonts w:ascii="Wingdings" w:hAnsi="Wingdings" w:cs="Wingdings" w:hint="default"/>
      </w:rPr>
    </w:lvl>
    <w:lvl w:ilvl="3">
      <w:start w:val="1"/>
      <w:numFmt w:val="bullet"/>
      <w:lvlText w:val=""/>
      <w:lvlJc w:val="left"/>
      <w:pPr>
        <w:tabs>
          <w:tab w:val="num" w:pos="0"/>
        </w:tabs>
        <w:ind w:left="3200" w:hanging="360"/>
      </w:pPr>
      <w:rPr>
        <w:rFonts w:ascii="Symbol" w:hAnsi="Symbol" w:cs="Symbol" w:hint="default"/>
      </w:rPr>
    </w:lvl>
    <w:lvl w:ilvl="4">
      <w:start w:val="1"/>
      <w:numFmt w:val="bullet"/>
      <w:lvlText w:val="o"/>
      <w:lvlJc w:val="left"/>
      <w:pPr>
        <w:tabs>
          <w:tab w:val="num" w:pos="0"/>
        </w:tabs>
        <w:ind w:left="3920" w:hanging="360"/>
      </w:pPr>
      <w:rPr>
        <w:rFonts w:ascii="Courier New" w:hAnsi="Courier New" w:cs="Courier New" w:hint="default"/>
      </w:rPr>
    </w:lvl>
    <w:lvl w:ilvl="5">
      <w:start w:val="1"/>
      <w:numFmt w:val="bullet"/>
      <w:lvlText w:val=""/>
      <w:lvlJc w:val="left"/>
      <w:pPr>
        <w:tabs>
          <w:tab w:val="num" w:pos="0"/>
        </w:tabs>
        <w:ind w:left="4640" w:hanging="360"/>
      </w:pPr>
      <w:rPr>
        <w:rFonts w:ascii="Wingdings" w:hAnsi="Wingdings" w:cs="Wingdings" w:hint="default"/>
      </w:rPr>
    </w:lvl>
    <w:lvl w:ilvl="6">
      <w:start w:val="1"/>
      <w:numFmt w:val="bullet"/>
      <w:lvlText w:val=""/>
      <w:lvlJc w:val="left"/>
      <w:pPr>
        <w:tabs>
          <w:tab w:val="num" w:pos="0"/>
        </w:tabs>
        <w:ind w:left="5360" w:hanging="360"/>
      </w:pPr>
      <w:rPr>
        <w:rFonts w:ascii="Symbol" w:hAnsi="Symbol" w:cs="Symbol" w:hint="default"/>
      </w:rPr>
    </w:lvl>
    <w:lvl w:ilvl="7">
      <w:start w:val="1"/>
      <w:numFmt w:val="bullet"/>
      <w:lvlText w:val="o"/>
      <w:lvlJc w:val="left"/>
      <w:pPr>
        <w:tabs>
          <w:tab w:val="num" w:pos="0"/>
        </w:tabs>
        <w:ind w:left="6080" w:hanging="360"/>
      </w:pPr>
      <w:rPr>
        <w:rFonts w:ascii="Courier New" w:hAnsi="Courier New" w:cs="Courier New" w:hint="default"/>
      </w:rPr>
    </w:lvl>
    <w:lvl w:ilvl="8">
      <w:start w:val="1"/>
      <w:numFmt w:val="bullet"/>
      <w:lvlText w:val=""/>
      <w:lvlJc w:val="left"/>
      <w:pPr>
        <w:tabs>
          <w:tab w:val="num" w:pos="0"/>
        </w:tabs>
        <w:ind w:left="6800" w:hanging="360"/>
      </w:pPr>
      <w:rPr>
        <w:rFonts w:ascii="Wingdings" w:hAnsi="Wingdings" w:cs="Wingdings" w:hint="default"/>
      </w:rPr>
    </w:lvl>
  </w:abstractNum>
  <w:abstractNum w:abstractNumId="18">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false"/>
      </w:rPr>
    </w:lvl>
    <w:lvl w:ilvl="2">
      <w:start w:val="1"/>
      <w:numFmt w:val="upperRoman"/>
      <w:lvlText w:val="%3."/>
      <w:lvlJc w:val="right"/>
      <w:pPr>
        <w:tabs>
          <w:tab w:val="num" w:pos="0"/>
        </w:tabs>
        <w:ind w:left="1224" w:hanging="504"/>
      </w:p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3"/>
    <w:lvlOverride w:ilvl="2">
      <w:startOverride w:val="1"/>
    </w:lvlOverride>
  </w:num>
  <w:num w:numId="22">
    <w:abstractNumId w:val="3"/>
    <w:lvlOverride w:ilvl="2">
      <w:startOverride w:val="1"/>
    </w:lvlOverride>
  </w:num>
</w:numbering>
</file>

<file path=word/settings.xml><?xml version="1.0" encoding="utf-8"?>
<w:settings xmlns:w="http://schemas.openxmlformats.org/wordprocessingml/2006/main">
  <w:zoom w:percent="100"/>
  <w:mirrorMargins/>
  <w:defaultTabStop w:val="57"/>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t-BR"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suppressAutoHyphens w:val="true"/>
      </w:pPr>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semiHidden="1" w:unhideWhenUsed="1" w:qFormat="1"/>
    <w:lsdException w:name="heading 4" w:uiPriority="99"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400b27"/>
    <w:pPr>
      <w:widowControl/>
      <w:bidi w:val="0"/>
      <w:spacing w:before="0" w:after="0"/>
      <w:jc w:val="left"/>
    </w:pPr>
    <w:rPr>
      <w:rFonts w:ascii="Arial" w:hAnsi="Arial" w:cs="Tahoma" w:eastAsia="Times New Roman"/>
      <w:color w:val="auto"/>
      <w:kern w:val="0"/>
      <w:sz w:val="20"/>
      <w:szCs w:val="24"/>
      <w:lang w:val="pt-BR" w:eastAsia="pt-BR" w:bidi="ar-SA"/>
    </w:rPr>
  </w:style>
  <w:style w:type="paragraph" w:styleId="Ttulo1">
    <w:name w:val="Heading 1"/>
    <w:basedOn w:val="Normal"/>
    <w:next w:val="Normal"/>
    <w:link w:val="Ttulo1Char"/>
    <w:uiPriority w:val="99"/>
    <w:qFormat/>
    <w:rsid w:val="007c6ecb"/>
    <w:pPr>
      <w:keepNext w:val="true"/>
      <w:keepLines/>
      <w:spacing w:before="240" w:after="0"/>
      <w:outlineLvl w:val="0"/>
    </w:pPr>
    <w:rPr>
      <w:rFonts w:ascii="Cambria" w:hAnsi="Cambria" w:eastAsia="ＭＳ ゴシック" w:cs="" w:asciiTheme="majorHAnsi" w:cstheme="majorBidi" w:eastAsiaTheme="majorEastAsia" w:hAnsiTheme="majorHAnsi"/>
      <w:color w:val="365F91" w:themeColor="accent1" w:themeShade="bf"/>
      <w:sz w:val="32"/>
      <w:szCs w:val="32"/>
    </w:rPr>
  </w:style>
  <w:style w:type="paragraph" w:styleId="Ttulo2">
    <w:name w:val="Heading 2"/>
    <w:basedOn w:val="Normal"/>
    <w:next w:val="Normal"/>
    <w:link w:val="Ttulo2Char"/>
    <w:uiPriority w:val="99"/>
    <w:qFormat/>
    <w:rsid w:val="004b460a"/>
    <w:pPr>
      <w:keepNext w:val="true"/>
      <w:tabs>
        <w:tab w:val="clear" w:pos="57"/>
        <w:tab w:val="left" w:pos="1701" w:leader="none"/>
      </w:tabs>
      <w:ind w:right="-1" w:hanging="0"/>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9"/>
    <w:unhideWhenUsed/>
    <w:qFormat/>
    <w:rsid w:val="00e97879"/>
    <w:pPr>
      <w:keepNext w:val="true"/>
      <w:keepLines/>
      <w:spacing w:before="200" w:after="0"/>
      <w:outlineLvl w:val="2"/>
    </w:pPr>
    <w:rPr>
      <w:rFonts w:ascii="Cambria" w:hAnsi="Cambria" w:eastAsia="ＭＳ ゴシック" w:cs="" w:asciiTheme="majorHAnsi" w:cstheme="majorBidi" w:eastAsiaTheme="majorEastAsia" w:hAnsiTheme="majorHAnsi"/>
      <w:b/>
      <w:bCs/>
      <w:color w:val="4F81BD" w:themeColor="accent1"/>
    </w:rPr>
  </w:style>
  <w:style w:type="paragraph" w:styleId="Ttulo4">
    <w:name w:val="Heading 4"/>
    <w:basedOn w:val="Normal"/>
    <w:next w:val="Normal"/>
    <w:link w:val="Ttulo4Char"/>
    <w:uiPriority w:val="99"/>
    <w:unhideWhenUsed/>
    <w:qFormat/>
    <w:rsid w:val="009927e1"/>
    <w:pPr>
      <w:keepNext w:val="true"/>
      <w:keepLines/>
      <w:spacing w:before="200" w:after="0"/>
      <w:outlineLvl w:val="3"/>
    </w:pPr>
    <w:rPr>
      <w:rFonts w:ascii="Cambria" w:hAnsi="Cambria" w:eastAsia="ＭＳ ゴシック" w:cs="" w:asciiTheme="majorHAnsi" w:cstheme="majorBidi" w:eastAsiaTheme="majorEastAsia" w:hAnsiTheme="majorHAnsi"/>
      <w:b/>
      <w:bCs/>
      <w:i/>
      <w:iCs/>
      <w:color w:val="4F81BD" w:themeColor="accent1"/>
    </w:rPr>
  </w:style>
  <w:style w:type="paragraph" w:styleId="Ttulo5">
    <w:name w:val="Heading 5"/>
    <w:basedOn w:val="Normal"/>
    <w:next w:val="Normal"/>
    <w:link w:val="Ttulo5Char"/>
    <w:unhideWhenUsed/>
    <w:qFormat/>
    <w:rsid w:val="009927e1"/>
    <w:pPr>
      <w:keepNext w:val="true"/>
      <w:keepLines/>
      <w:tabs>
        <w:tab w:val="clear" w:pos="57"/>
        <w:tab w:val="left" w:pos="426" w:leader="none"/>
      </w:tabs>
      <w:spacing w:before="40" w:after="40"/>
      <w:jc w:val="both"/>
      <w:outlineLvl w:val="4"/>
    </w:pPr>
    <w:rPr>
      <w:rFonts w:ascii="Times New Roman" w:hAnsi="Times New Roman" w:eastAsia="ＭＳ ゴシック" w:cs="" w:cstheme="majorBidi" w:eastAsiaTheme="majorEastAsia"/>
      <w:i/>
      <w:sz w:val="22"/>
    </w:rPr>
  </w:style>
  <w:style w:type="character" w:styleId="DefaultParagraphFont" w:default="1">
    <w:name w:val="Default Paragraph Font"/>
    <w:uiPriority w:val="1"/>
    <w:semiHidden/>
    <w:unhideWhenUsed/>
    <w:qFormat/>
    <w:rPr/>
  </w:style>
  <w:style w:type="character" w:styleId="TextodebaloChar" w:customStyle="1">
    <w:name w:val="Texto de balão Char"/>
    <w:link w:val="Textodebalo"/>
    <w:qFormat/>
    <w:rsid w:val="003a73c1"/>
    <w:rPr>
      <w:rFonts w:ascii="Tahoma" w:hAnsi="Tahoma" w:cs="Tahoma"/>
      <w:sz w:val="16"/>
      <w:szCs w:val="16"/>
    </w:rPr>
  </w:style>
  <w:style w:type="character" w:styleId="Ttulo2Char" w:customStyle="1">
    <w:name w:val="Título 2 Char"/>
    <w:link w:val="Ttulo2"/>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LinkdaInternet">
    <w:name w:val="Link da Internet"/>
    <w:rsid w:val="00bf1a7f"/>
    <w:rPr>
      <w:color w:val="000080"/>
      <w:u w:val="single"/>
    </w:rPr>
  </w:style>
  <w:style w:type="character" w:styleId="CitaoChar" w:customStyle="1">
    <w:name w:val="Citação Char"/>
    <w:link w:val="Citao"/>
    <w:uiPriority w:val="29"/>
    <w:qFormat/>
    <w:rsid w:val="00c322f1"/>
    <w:rPr>
      <w:rFonts w:ascii="Ecofont_Spranq_eco_Sans" w:hAnsi="Ecofont_Spranq_eco_Sans" w:eastAsia="Calibri" w:cs="Tahoma"/>
      <w:i/>
      <w:iCs/>
      <w:color w:val="000000"/>
      <w:szCs w:val="24"/>
      <w:shd w:fill="FFFFCC" w:val="clear"/>
      <w:lang w:eastAsia="en-US"/>
    </w:rPr>
  </w:style>
  <w:style w:type="character" w:styleId="Citao2Char" w:customStyle="1">
    <w:name w:val="citação 2 Char"/>
    <w:basedOn w:val="CitaoChar"/>
    <w:link w:val="citao2"/>
    <w:qFormat/>
    <w:rsid w:val="000a23da"/>
    <w:rPr>
      <w:rFonts w:ascii="Ecofont_Spranq_eco_Sans" w:hAnsi="Ecofont_Spranq_eco_Sans" w:eastAsia="Calibri" w:cs="Tahoma"/>
      <w:i/>
      <w:iCs/>
      <w:color w:val="000000"/>
      <w:szCs w:val="24"/>
      <w:shd w:fill="FFFFCC" w:val="clear"/>
      <w:lang w:eastAsia="en-US"/>
    </w:rPr>
  </w:style>
  <w:style w:type="character" w:styleId="CabealhoChar" w:customStyle="1">
    <w:name w:val="Cabeçalho Char"/>
    <w:basedOn w:val="DefaultParagraphFont"/>
    <w:link w:val="Cabealho"/>
    <w:qFormat/>
    <w:rsid w:val="000d0f17"/>
    <w:rPr>
      <w:rFonts w:ascii="Ecofont_Spranq_eco_Sans" w:hAnsi="Ecofont_Spranq_eco_Sans" w:cs="Tahoma"/>
      <w:sz w:val="24"/>
      <w:szCs w:val="24"/>
    </w:rPr>
  </w:style>
  <w:style w:type="character" w:styleId="RodapChar" w:customStyle="1">
    <w:name w:val="Rodapé Char"/>
    <w:basedOn w:val="DefaultParagraphFont"/>
    <w:link w:val="Rodap"/>
    <w:uiPriority w:val="99"/>
    <w:qFormat/>
    <w:rsid w:val="000d0f17"/>
    <w:rPr>
      <w:rFonts w:ascii="Ecofont_Spranq_eco_Sans" w:hAnsi="Ecofont_Spranq_eco_Sans" w:cs="Tahoma"/>
      <w:sz w:val="24"/>
      <w:szCs w:val="24"/>
    </w:rPr>
  </w:style>
  <w:style w:type="character" w:styleId="Ttulo1Char" w:customStyle="1">
    <w:name w:val="Título 1 Char"/>
    <w:basedOn w:val="DefaultParagraphFont"/>
    <w:link w:val="Ttulo1"/>
    <w:qFormat/>
    <w:rsid w:val="007c6ecb"/>
    <w:rPr>
      <w:rFonts w:ascii="Cambria" w:hAnsi="Cambria" w:eastAsia="ＭＳ ゴシック" w:cs="" w:asciiTheme="majorHAnsi" w:cstheme="majorBidi" w:eastAsiaTheme="majorEastAsia" w:hAnsiTheme="majorHAnsi"/>
      <w:color w:val="365F91" w:themeColor="accent1" w:themeShade="bf"/>
      <w:sz w:val="32"/>
      <w:szCs w:val="32"/>
    </w:rPr>
  </w:style>
  <w:style w:type="character" w:styleId="Nivel1Char" w:customStyle="1">
    <w:name w:val="Nivel1 Char"/>
    <w:basedOn w:val="Ttulo1Char"/>
    <w:link w:val="Nivel1"/>
    <w:qFormat/>
    <w:rsid w:val="007c6ecb"/>
    <w:rPr>
      <w:rFonts w:ascii="Arial" w:hAnsi="Arial" w:eastAsia="ＭＳ ゴシック" w:cs="" w:cstheme="majorBidi" w:eastAsiaTheme="majorEastAsia"/>
      <w:b/>
      <w:color w:val="000000"/>
      <w:sz w:val="32"/>
      <w:szCs w:val="32"/>
    </w:rPr>
  </w:style>
  <w:style w:type="character" w:styleId="TextodecomentrioChar" w:customStyle="1">
    <w:name w:val="Texto de comentário Char"/>
    <w:basedOn w:val="DefaultParagraphFont"/>
    <w:link w:val="Textodecomentrio"/>
    <w:uiPriority w:val="99"/>
    <w:qFormat/>
    <w:rsid w:val="00ca7f7d"/>
    <w:rPr>
      <w:rFonts w:ascii="Arial" w:hAnsi="Arial" w:cs="Tahoma"/>
    </w:rPr>
  </w:style>
  <w:style w:type="character" w:styleId="Annotationreference">
    <w:name w:val="annotation reference"/>
    <w:basedOn w:val="DefaultParagraphFont"/>
    <w:uiPriority w:val="99"/>
    <w:semiHidden/>
    <w:unhideWhenUsed/>
    <w:qFormat/>
    <w:rsid w:val="00ca7f7d"/>
    <w:rPr>
      <w:sz w:val="16"/>
      <w:szCs w:val="16"/>
    </w:rPr>
  </w:style>
  <w:style w:type="character" w:styleId="GradeColoridanfase1Char" w:customStyle="1">
    <w:name w:val="Grade Colorida - Ênfase 1 Char"/>
    <w:link w:val="GradeColorida-nfase11"/>
    <w:uiPriority w:val="29"/>
    <w:qFormat/>
    <w:rsid w:val="00546c9b"/>
    <w:rPr>
      <w:rFonts w:ascii="Arial" w:hAnsi="Arial" w:eastAsia="Calibri"/>
      <w:i/>
      <w:iCs/>
      <w:color w:val="000000"/>
      <w:szCs w:val="24"/>
      <w:shd w:fill="FFFFCC" w:val="clear"/>
      <w:lang w:eastAsia="en-US"/>
    </w:rPr>
  </w:style>
  <w:style w:type="character" w:styleId="Corpodetexto3Char" w:customStyle="1">
    <w:name w:val="Corpo de texto 3 Char"/>
    <w:basedOn w:val="DefaultParagraphFont"/>
    <w:link w:val="Corpodetexto3"/>
    <w:qFormat/>
    <w:rsid w:val="00c51bc8"/>
    <w:rPr>
      <w:kern w:val="2"/>
      <w:sz w:val="28"/>
      <w:szCs w:val="28"/>
    </w:rPr>
  </w:style>
  <w:style w:type="character" w:styleId="Nivel01Char" w:customStyle="1">
    <w:name w:val="Nivel 01 Char"/>
    <w:basedOn w:val="Ttulo1Char"/>
    <w:link w:val="Nivel01"/>
    <w:qFormat/>
    <w:rsid w:val="000463db"/>
    <w:rPr>
      <w:rFonts w:ascii="Arial" w:hAnsi="Arial" w:eastAsia="ＭＳ ゴシック" w:cs="" w:cstheme="majorBidi" w:eastAsiaTheme="majorEastAsia"/>
      <w:b/>
      <w:bCs/>
      <w:color w:val="000000"/>
      <w:sz w:val="32"/>
      <w:szCs w:val="32"/>
    </w:rPr>
  </w:style>
  <w:style w:type="character" w:styleId="AssuntodocomentrioChar" w:customStyle="1">
    <w:name w:val="Assunto do comentário Char"/>
    <w:basedOn w:val="TextodecomentrioChar"/>
    <w:link w:val="Assuntodocomentrio"/>
    <w:semiHidden/>
    <w:qFormat/>
    <w:rsid w:val="00be2f2f"/>
    <w:rPr>
      <w:rFonts w:ascii="Arial" w:hAnsi="Arial" w:cs="Tahoma"/>
      <w:b/>
      <w:bCs/>
    </w:rPr>
  </w:style>
  <w:style w:type="character" w:styleId="QuoteChar" w:customStyle="1">
    <w:name w:val="Quote Char"/>
    <w:link w:val="Citao1"/>
    <w:uiPriority w:val="99"/>
    <w:qFormat/>
    <w:rsid w:val="005c5a0e"/>
    <w:rPr>
      <w:rFonts w:ascii="Ecofont_Spranq_eco_Sans" w:hAnsi="Ecofont_Spranq_eco_Sans" w:cs="Ecofont_Spranq_eco_Sans"/>
      <w:i/>
      <w:iCs/>
      <w:color w:val="000000"/>
      <w:sz w:val="24"/>
      <w:szCs w:val="24"/>
      <w:shd w:fill="FFFFCC" w:val="clear"/>
      <w:lang w:eastAsia="en-US"/>
    </w:rPr>
  </w:style>
  <w:style w:type="character" w:styleId="PargrafodaListaChar" w:customStyle="1">
    <w:name w:val="Parágrafo da Lista Char"/>
    <w:basedOn w:val="DefaultParagraphFont"/>
    <w:link w:val="PargrafodaLista"/>
    <w:uiPriority w:val="34"/>
    <w:qFormat/>
    <w:rsid w:val="00853239"/>
    <w:rPr>
      <w:rFonts w:ascii="Arial" w:hAnsi="Arial" w:cs="Tahoma"/>
      <w:szCs w:val="24"/>
    </w:rPr>
  </w:style>
  <w:style w:type="character" w:styleId="Ttulo3Char" w:customStyle="1">
    <w:name w:val="Título 3 Char"/>
    <w:basedOn w:val="DefaultParagraphFont"/>
    <w:link w:val="Ttulo3"/>
    <w:semiHidden/>
    <w:qFormat/>
    <w:rsid w:val="00e97879"/>
    <w:rPr>
      <w:rFonts w:ascii="Cambria" w:hAnsi="Cambria" w:eastAsia="ＭＳ ゴシック" w:cs="" w:asciiTheme="majorHAnsi" w:cstheme="majorBidi" w:eastAsiaTheme="majorEastAsia" w:hAnsiTheme="majorHAnsi"/>
      <w:b/>
      <w:bCs/>
      <w:color w:val="4F81BD" w:themeColor="accent1"/>
      <w:szCs w:val="24"/>
    </w:rPr>
  </w:style>
  <w:style w:type="character" w:styleId="Ttulo4Char" w:customStyle="1">
    <w:name w:val="Título 4 Char"/>
    <w:basedOn w:val="DefaultParagraphFont"/>
    <w:link w:val="Ttulo4"/>
    <w:semiHidden/>
    <w:qFormat/>
    <w:rsid w:val="009927e1"/>
    <w:rPr>
      <w:rFonts w:ascii="Cambria" w:hAnsi="Cambria" w:eastAsia="ＭＳ ゴシック" w:cs="" w:asciiTheme="majorHAnsi" w:cstheme="majorBidi" w:eastAsiaTheme="majorEastAsia" w:hAnsiTheme="majorHAnsi"/>
      <w:b/>
      <w:bCs/>
      <w:i/>
      <w:iCs/>
      <w:color w:val="4F81BD" w:themeColor="accent1"/>
      <w:szCs w:val="24"/>
    </w:rPr>
  </w:style>
  <w:style w:type="character" w:styleId="Ttulo5Char" w:customStyle="1">
    <w:name w:val="Título 5 Char"/>
    <w:basedOn w:val="DefaultParagraphFont"/>
    <w:link w:val="Ttulo5"/>
    <w:qFormat/>
    <w:rsid w:val="009927e1"/>
    <w:rPr>
      <w:rFonts w:eastAsia="ＭＳ ゴシック" w:cs="" w:cstheme="majorBidi" w:eastAsiaTheme="majorEastAsia"/>
      <w:i/>
      <w:sz w:val="22"/>
      <w:szCs w:val="24"/>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ListParagraph">
    <w:name w:val="List Paragraph"/>
    <w:basedOn w:val="Normal"/>
    <w:link w:val="PargrafodaListaChar"/>
    <w:uiPriority w:val="34"/>
    <w:qFormat/>
    <w:rsid w:val="004773fc"/>
    <w:pPr>
      <w:spacing w:before="0" w:after="0"/>
      <w:ind w:left="720" w:hanging="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BalloonText">
    <w:name w:val="Balloon Text"/>
    <w:basedOn w:val="Normal"/>
    <w:link w:val="TextodebaloChar"/>
    <w:qFormat/>
    <w:rsid w:val="003a73c1"/>
    <w:pPr/>
    <w:rPr>
      <w:rFonts w:ascii="Tahoma" w:hAnsi="Tahoma" w:cs="Times New Roman"/>
      <w:sz w:val="16"/>
      <w:szCs w:val="16"/>
    </w:rPr>
  </w:style>
  <w:style w:type="paragraph" w:styleId="Nvel2" w:customStyle="1">
    <w:name w:val="Nível 2"/>
    <w:basedOn w:val="Normal"/>
    <w:next w:val="Normal"/>
    <w:qFormat/>
    <w:rsid w:val="004b460a"/>
    <w:pPr>
      <w:spacing w:before="0" w:after="120"/>
      <w:jc w:val="both"/>
    </w:pPr>
    <w:rPr>
      <w:rFonts w:cs="Times New Roman"/>
      <w:b/>
      <w:szCs w:val="20"/>
    </w:rPr>
  </w:style>
  <w:style w:type="paragraph" w:styleId="Quote">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cs="Times New Roman"/>
      <w:i/>
      <w:iCs/>
      <w:color w:val="000000"/>
      <w:lang w:eastAsia="en-US"/>
    </w:rPr>
  </w:style>
  <w:style w:type="paragraph" w:styleId="ListBullet5">
    <w:name w:val="List Bullet 5"/>
    <w:basedOn w:val="Normal"/>
    <w:qFormat/>
    <w:rsid w:val="001a3a05"/>
    <w:pPr>
      <w:spacing w:before="0" w:after="0"/>
      <w:contextualSpacing/>
    </w:pPr>
    <w:rPr/>
  </w:style>
  <w:style w:type="paragraph" w:styleId="Citao2" w:customStyle="1">
    <w:name w:val="citação 2"/>
    <w:basedOn w:val="Quote"/>
    <w:link w:val="citao2Char"/>
    <w:qFormat/>
    <w:rsid w:val="000a23da"/>
    <w:pPr>
      <w:shd w:fill="FFFFCC" w:val="clear"/>
    </w:pPr>
    <w:rPr>
      <w:szCs w:val="20"/>
    </w:rPr>
  </w:style>
  <w:style w:type="paragraph" w:styleId="CabealhoeRodap">
    <w:name w:val="Cabeçalho e Rodapé"/>
    <w:basedOn w:val="Normal"/>
    <w:qFormat/>
    <w:pPr/>
    <w:rPr/>
  </w:style>
  <w:style w:type="paragraph" w:styleId="Cabealho">
    <w:name w:val="Header"/>
    <w:basedOn w:val="Normal"/>
    <w:link w:val="CabealhoChar"/>
    <w:unhideWhenUsed/>
    <w:rsid w:val="000d0f17"/>
    <w:pPr>
      <w:tabs>
        <w:tab w:val="clear" w:pos="57"/>
        <w:tab w:val="center" w:pos="4252" w:leader="none"/>
        <w:tab w:val="right" w:pos="8504" w:leader="none"/>
      </w:tabs>
    </w:pPr>
    <w:rPr/>
  </w:style>
  <w:style w:type="paragraph" w:styleId="Rodap">
    <w:name w:val="Footer"/>
    <w:basedOn w:val="Normal"/>
    <w:link w:val="RodapChar"/>
    <w:uiPriority w:val="99"/>
    <w:unhideWhenUsed/>
    <w:rsid w:val="000d0f17"/>
    <w:pPr>
      <w:tabs>
        <w:tab w:val="clear" w:pos="57"/>
        <w:tab w:val="center" w:pos="4252" w:leader="none"/>
        <w:tab w:val="right" w:pos="8504" w:leader="none"/>
      </w:tabs>
    </w:pPr>
    <w:rPr/>
  </w:style>
  <w:style w:type="paragraph" w:styleId="Nivel1" w:customStyle="1">
    <w:name w:val="Nivel1"/>
    <w:basedOn w:val="Ttulo1"/>
    <w:link w:val="Nivel1Char"/>
    <w:qFormat/>
    <w:rsid w:val="007c6ecb"/>
    <w:pPr>
      <w:spacing w:lineRule="auto" w:line="276" w:before="480" w:after="120"/>
      <w:jc w:val="both"/>
    </w:pPr>
    <w:rPr>
      <w:rFonts w:ascii="Arial" w:hAnsi="Arial" w:cs="Times New Roman"/>
      <w:b/>
      <w:color w:val="000000"/>
      <w:sz w:val="20"/>
      <w:szCs w:val="20"/>
    </w:rPr>
  </w:style>
  <w:style w:type="paragraph" w:styleId="Annotationtext">
    <w:name w:val="annotation text"/>
    <w:basedOn w:val="Normal"/>
    <w:link w:val="TextodecomentrioChar"/>
    <w:uiPriority w:val="99"/>
    <w:unhideWhenUsed/>
    <w:qFormat/>
    <w:rsid w:val="00ca7f7d"/>
    <w:pPr/>
    <w:rPr>
      <w:szCs w:val="20"/>
    </w:rPr>
  </w:style>
  <w:style w:type="paragraph" w:styleId="GradeColoridanfase11" w:customStyle="1">
    <w:name w:val="Grade Colorida - Ênfase 11"/>
    <w:basedOn w:val="Normal"/>
    <w:next w:val="Normal"/>
    <w:link w:val="GradeColorida-nfase1Char"/>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cs="Times New Roman"/>
      <w:i/>
      <w:iCs/>
      <w:color w:val="000000"/>
      <w:lang w:eastAsia="en-US"/>
    </w:rPr>
  </w:style>
  <w:style w:type="paragraph" w:styleId="BodyText3">
    <w:name w:val="Body Text 3"/>
    <w:basedOn w:val="Normal"/>
    <w:link w:val="Corpodetexto3Char"/>
    <w:qFormat/>
    <w:rsid w:val="00c51bc8"/>
    <w:pPr>
      <w:suppressAutoHyphens w:val="true"/>
      <w:textAlignment w:val="baseline"/>
    </w:pPr>
    <w:rPr>
      <w:rFonts w:ascii="Times New Roman" w:hAnsi="Times New Roman" w:cs="Times New Roman"/>
      <w:kern w:val="2"/>
      <w:sz w:val="28"/>
      <w:szCs w:val="28"/>
    </w:rPr>
  </w:style>
  <w:style w:type="paragraph" w:styleId="Nivel01" w:customStyle="1">
    <w:name w:val="Nivel 01"/>
    <w:basedOn w:val="Ttulo1"/>
    <w:next w:val="Normal"/>
    <w:link w:val="Nivel01Char"/>
    <w:qFormat/>
    <w:rsid w:val="000463db"/>
    <w:pPr>
      <w:spacing w:lineRule="auto" w:line="276" w:before="480" w:after="120"/>
      <w:ind w:left="360" w:right="-15" w:hanging="360"/>
      <w:jc w:val="both"/>
    </w:pPr>
    <w:rPr>
      <w:rFonts w:ascii="Arial" w:hAnsi="Arial" w:cs="Times New Roman"/>
      <w:b/>
      <w:bCs/>
      <w:color w:val="000000"/>
      <w:sz w:val="20"/>
      <w:szCs w:val="20"/>
    </w:rPr>
  </w:style>
  <w:style w:type="paragraph" w:styleId="Annotationsubject">
    <w:name w:val="annotation subject"/>
    <w:basedOn w:val="Annotationtext"/>
    <w:next w:val="Annotationtext"/>
    <w:link w:val="AssuntodocomentrioChar"/>
    <w:semiHidden/>
    <w:unhideWhenUsed/>
    <w:qFormat/>
    <w:rsid w:val="00be2f2f"/>
    <w:pPr/>
    <w:rPr>
      <w:b/>
      <w:bCs/>
    </w:rPr>
  </w:style>
  <w:style w:type="paragraph" w:styleId="PargrafodaLista1" w:customStyle="1">
    <w:name w:val="Parágrafo da Lista1"/>
    <w:basedOn w:val="Normal"/>
    <w:qFormat/>
    <w:rsid w:val="005c5a0e"/>
    <w:pPr>
      <w:ind w:left="720" w:hanging="0"/>
    </w:pPr>
    <w:rPr>
      <w:rFonts w:ascii="Ecofont_Spranq_eco_Sans" w:hAnsi="Ecofont_Spranq_eco_Sans" w:cs="Ecofont_Spranq_eco_Sans"/>
      <w:sz w:val="24"/>
    </w:rPr>
  </w:style>
  <w:style w:type="paragraph" w:styleId="Citao1" w:customStyle="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Ecofont_Spranq_eco_Sans" w:hAnsi="Ecofont_Spranq_eco_Sans" w:cs="Ecofont_Spranq_eco_Sans"/>
      <w:i/>
      <w:iCs/>
      <w:color w:val="000000"/>
      <w:sz w:val="24"/>
      <w:shd w:fill="FFFFCC" w:val="clear"/>
      <w:lang w:eastAsia="en-US"/>
    </w:rPr>
  </w:style>
  <w:style w:type="paragraph" w:styleId="Artigo" w:customStyle="1">
    <w:name w:val="artigo"/>
    <w:basedOn w:val="Normal"/>
    <w:qFormat/>
    <w:rsid w:val="00bb070c"/>
    <w:pPr>
      <w:spacing w:beforeAutospacing="1" w:afterAutospacing="1"/>
    </w:pPr>
    <w:rPr>
      <w:rFonts w:ascii="Times New Roman" w:hAnsi="Times New Roman" w:cs="Times New Roman"/>
      <w:sz w:val="24"/>
    </w:rPr>
  </w:style>
  <w:style w:type="paragraph" w:styleId="PADRO" w:customStyle="1">
    <w:name w:val="PADRÃO"/>
    <w:qFormat/>
    <w:rsid w:val="00c334ab"/>
    <w:pPr>
      <w:keepNext w:val="true"/>
      <w:widowControl w:val="false"/>
      <w:shd w:val="clear" w:color="auto" w:fill="FFFFFF"/>
      <w:bidi w:val="0"/>
      <w:spacing w:lineRule="auto" w:line="276" w:before="119" w:after="119"/>
      <w:ind w:firstLine="567"/>
      <w:jc w:val="both"/>
      <w:textAlignment w:val="baseline"/>
    </w:pPr>
    <w:rPr>
      <w:rFonts w:ascii="Ecofont_Spranq_eco_Sans" w:hAnsi="Ecofont_Spranq_eco_Sans" w:eastAsia="WenQuanYi Micro Hei" w:cs="Lohit Hindi"/>
      <w:color w:val="auto"/>
      <w:kern w:val="0"/>
      <w:sz w:val="20"/>
      <w:szCs w:val="24"/>
      <w:lang w:eastAsia="zh-CN" w:bidi="hi-IN" w:val="pt-BR"/>
    </w:rPr>
  </w:style>
  <w:style w:type="paragraph" w:styleId="X" w:customStyle="1">
    <w:name w:val="x."/>
    <w:basedOn w:val="Normal"/>
    <w:qFormat/>
    <w:rsid w:val="00b4243d"/>
    <w:pPr>
      <w:spacing w:before="0" w:after="240"/>
      <w:jc w:val="both"/>
    </w:pPr>
    <w:rPr>
      <w:rFonts w:ascii="Times New Roman" w:hAnsi="Times New Roman" w:cs="Times New Roman"/>
      <w:b/>
      <w:sz w:val="24"/>
    </w:rPr>
  </w:style>
  <w:style w:type="paragraph" w:styleId="Xx" w:customStyle="1">
    <w:name w:val="x.x."/>
    <w:basedOn w:val="Normal"/>
    <w:qFormat/>
    <w:rsid w:val="00b4243d"/>
    <w:pPr>
      <w:spacing w:before="0" w:after="240"/>
      <w:jc w:val="both"/>
    </w:pPr>
    <w:rPr>
      <w:rFonts w:ascii="Times New Roman" w:hAnsi="Times New Roman" w:cs="Times New Roman"/>
      <w:sz w:val="24"/>
    </w:rPr>
  </w:style>
  <w:style w:type="paragraph" w:styleId="I" w:customStyle="1">
    <w:name w:val="I"/>
    <w:basedOn w:val="Normal"/>
    <w:qFormat/>
    <w:rsid w:val="00b4243d"/>
    <w:pPr>
      <w:spacing w:before="0" w:after="240"/>
      <w:jc w:val="both"/>
    </w:pPr>
    <w:rPr>
      <w:rFonts w:ascii="Times New Roman" w:hAnsi="Times New Roman" w:cs="Times New Roman"/>
      <w:sz w:val="24"/>
    </w:rPr>
  </w:style>
  <w:style w:type="paragraph" w:styleId="Xxx" w:customStyle="1">
    <w:name w:val="x.x.x"/>
    <w:basedOn w:val="Normal"/>
    <w:qFormat/>
    <w:rsid w:val="00b4243d"/>
    <w:pPr>
      <w:spacing w:before="0" w:after="240"/>
      <w:jc w:val="both"/>
    </w:pPr>
    <w:rPr>
      <w:rFonts w:ascii="Times New Roman" w:hAnsi="Times New Roman" w:cs="Times New Roman"/>
      <w:sz w:val="24"/>
    </w:rPr>
  </w:style>
  <w:style w:type="paragraph" w:styleId="TableParagraph" w:customStyle="1">
    <w:name w:val="Table Paragraph"/>
    <w:basedOn w:val="Normal"/>
    <w:uiPriority w:val="1"/>
    <w:qFormat/>
    <w:rsid w:val="002f7d41"/>
    <w:pPr>
      <w:widowControl w:val="false"/>
    </w:pPr>
    <w:rPr>
      <w:rFonts w:ascii="Times New Roman" w:hAnsi="Times New Roman" w:cs="Times New Roman"/>
      <w:sz w:val="22"/>
      <w:szCs w:val="22"/>
      <w:lang w:val="en-US" w:eastAsia="en-US"/>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table" w:styleId="Tabelacomgrade">
    <w:name w:val="Table Grid"/>
    <w:basedOn w:val="Tabelanormal"/>
    <w:uiPriority w:val="39"/>
    <w:rsid w:val="00607b34"/>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SombreamentoClaro">
    <w:name w:val="Light Shading"/>
    <w:basedOn w:val="Tabelanormal"/>
    <w:uiPriority w:val="60"/>
    <w:rsid w:val="00a82060"/>
    <w:rPr>
      <w:rFonts w:asciiTheme="minorHAnsi" w:hAnsiTheme="minorHAnsi" w:eastAsiaTheme="minorHAnsi" w:cstheme="minorBidi"/>
      <w:lang w:eastAsia="en-US"/>
      <w:color w:val="000000" w:themeColor="text1" w:themeShade="bf"/>
      <w:sz w:val="22"/>
      <w:szCs w:val="22"/>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Normal">
    <w:name w:val="Table Normal"/>
    <w:uiPriority w:val="2"/>
    <w:semiHidden/>
    <w:qFormat/>
    <w:rsid w:val="002f7d41"/>
    <w:rPr>
      <w:rFonts w:asciiTheme="minorHAnsi" w:hAnsiTheme="minorHAnsi" w:eastAsiaTheme="minorHAnsi" w:cstheme="minorBidi"/>
      <w:lang w:val="en-US" w:eastAsia="en-US"/>
      <w:sz w:val="22"/>
      <w:szCs w:val="22"/>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image" Target="media/image3.wmf"/><Relationship Id="rId5" Type="http://schemas.openxmlformats.org/officeDocument/2006/relationships/image" Target="media/image4.wmf"/><Relationship Id="rId6" Type="http://schemas.openxmlformats.org/officeDocument/2006/relationships/image" Target="media/image5.wmf"/><Relationship Id="rId7" Type="http://schemas.openxmlformats.org/officeDocument/2006/relationships/image" Target="media/image6.wmf"/><Relationship Id="rId8" Type="http://schemas.openxmlformats.org/officeDocument/2006/relationships/image" Target="media/image7.wmf"/><Relationship Id="rId9" Type="http://schemas.openxmlformats.org/officeDocument/2006/relationships/image" Target="media/image8.wmf"/><Relationship Id="rId10" Type="http://schemas.openxmlformats.org/officeDocument/2006/relationships/image" Target="media/image9.wmf"/><Relationship Id="rId11" Type="http://schemas.openxmlformats.org/officeDocument/2006/relationships/image" Target="media/image10.wmf"/><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Relationship Id="rId1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1.jpe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5459B-8E86-4ABA-93E7-3813A6827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TotalTime>
  <Application>LibreOffice/6.4.7.2$Windows_X86_64 LibreOffice_project/639b8ac485750d5696d7590a72ef1b496725cfb5</Application>
  <Pages>33</Pages>
  <Words>8997</Words>
  <Characters>50835</Characters>
  <CharactersWithSpaces>59037</CharactersWithSpaces>
  <Paragraphs>521</Paragraphs>
  <Company>EDUARDO DOTTI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2020-11-09T18:13:00Z</dcterms:created>
  <dc:creator>Adriano</dc:creator>
  <dc:description/>
  <dc:language>pt-BR</dc:language>
  <cp:lastModifiedBy/>
  <cp:lastPrinted>2020-11-10T12:35:00Z</cp:lastPrinted>
  <dcterms:modified xsi:type="dcterms:W3CDTF">2020-11-10T13:34:24Z</dcterms:modified>
  <cp:revision>6</cp:revision>
  <dc:subject/>
  <dc:title>NOTAS EXPLICATIVAS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