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8D513" w14:textId="77777777" w:rsidR="00746A00" w:rsidRPr="00AE2A06" w:rsidRDefault="00AD16D5" w:rsidP="009F6FBA">
      <w:pPr>
        <w:pStyle w:val="Ttulo1"/>
        <w:tabs>
          <w:tab w:val="clear" w:pos="284"/>
          <w:tab w:val="num" w:pos="0"/>
        </w:tabs>
        <w:spacing w:line="360" w:lineRule="auto"/>
        <w:ind w:hanging="567"/>
        <w:rPr>
          <w:szCs w:val="24"/>
        </w:rPr>
      </w:pPr>
      <w:bookmarkStart w:id="0" w:name="_Toc52684369"/>
      <w:bookmarkStart w:id="1" w:name="_GoBack"/>
      <w:bookmarkEnd w:id="1"/>
      <w:r w:rsidRPr="00AE2A06">
        <w:rPr>
          <w:szCs w:val="24"/>
        </w:rPr>
        <w:t>INTRODUÇÃO</w:t>
      </w:r>
    </w:p>
    <w:p w14:paraId="6B333A67" w14:textId="77777777" w:rsidR="00746A00" w:rsidRPr="00AE2A06" w:rsidRDefault="008C4B81" w:rsidP="009F6FBA">
      <w:pPr>
        <w:pStyle w:val="Ttulo2"/>
        <w:tabs>
          <w:tab w:val="num" w:pos="0"/>
        </w:tabs>
        <w:ind w:hanging="567"/>
        <w:rPr>
          <w:szCs w:val="24"/>
        </w:rPr>
      </w:pPr>
      <w:r w:rsidRPr="00AE2A06">
        <w:rPr>
          <w:szCs w:val="24"/>
        </w:rPr>
        <w:t xml:space="preserve">Partes do </w:t>
      </w:r>
      <w:r w:rsidR="009F6FBA">
        <w:rPr>
          <w:szCs w:val="24"/>
        </w:rPr>
        <w:t>A</w:t>
      </w:r>
      <w:r w:rsidRPr="00AE2A06">
        <w:rPr>
          <w:szCs w:val="24"/>
        </w:rPr>
        <w:t>cordo</w:t>
      </w:r>
    </w:p>
    <w:p w14:paraId="27546F0A" w14:textId="77777777" w:rsidR="00AD16D5" w:rsidRPr="00AE2A06" w:rsidRDefault="00AD16D5" w:rsidP="009F6FBA">
      <w:pPr>
        <w:tabs>
          <w:tab w:val="num" w:pos="0"/>
        </w:tabs>
        <w:rPr>
          <w:sz w:val="24"/>
          <w:szCs w:val="24"/>
        </w:rPr>
      </w:pPr>
    </w:p>
    <w:p w14:paraId="761E1072" w14:textId="6CC76AEE" w:rsidR="001E6800" w:rsidRPr="00AE2A06" w:rsidRDefault="00D50BDD" w:rsidP="00946F79">
      <w:pPr>
        <w:pStyle w:val="Corpodetexto"/>
        <w:tabs>
          <w:tab w:val="num" w:pos="426"/>
        </w:tabs>
        <w:spacing w:line="360" w:lineRule="auto"/>
        <w:ind w:left="-567" w:right="-567"/>
        <w:jc w:val="both"/>
        <w:rPr>
          <w:sz w:val="24"/>
          <w:szCs w:val="24"/>
          <w:lang w:val="pt-PT"/>
        </w:rPr>
      </w:pPr>
      <w:r w:rsidRPr="00AE2A06">
        <w:rPr>
          <w:sz w:val="24"/>
          <w:szCs w:val="24"/>
          <w:lang w:val="pt-PT"/>
        </w:rPr>
        <w:t xml:space="preserve">A </w:t>
      </w:r>
      <w:r w:rsidRPr="00AE2A06">
        <w:rPr>
          <w:b/>
          <w:bCs/>
          <w:sz w:val="24"/>
          <w:szCs w:val="24"/>
          <w:lang w:val="pt-PT"/>
        </w:rPr>
        <w:t>EMPRESA BRASILEIRA DE HEMODERIVADOS E BIOTECNOLOGIA – HEMOBRÁS</w:t>
      </w:r>
      <w:r w:rsidRPr="00AE2A06">
        <w:rPr>
          <w:sz w:val="24"/>
          <w:szCs w:val="24"/>
          <w:lang w:val="pt-PT"/>
        </w:rPr>
        <w:t>, CNPJ nº 07.607.851/0002-27, situada no endereço</w:t>
      </w:r>
      <w:r w:rsidRPr="00AE2A06">
        <w:rPr>
          <w:b/>
          <w:bCs/>
          <w:sz w:val="24"/>
          <w:szCs w:val="24"/>
          <w:lang w:val="pt-PT"/>
        </w:rPr>
        <w:t xml:space="preserve"> Rodovia BR 101, s/n, Quadra D, Lote 06, Zona Rural – Goiana-PE, CEP 55.900-000, </w:t>
      </w:r>
      <w:r w:rsidRPr="00AE2A06">
        <w:rPr>
          <w:sz w:val="24"/>
          <w:szCs w:val="24"/>
          <w:lang w:val="pt-PT"/>
        </w:rPr>
        <w:t xml:space="preserve"> concorda em estabelecer com a empresa </w:t>
      </w:r>
      <w:r w:rsidR="005D738B" w:rsidRPr="00512059">
        <w:rPr>
          <w:i/>
          <w:sz w:val="24"/>
          <w:szCs w:val="24"/>
          <w:lang w:val="pt-PT"/>
        </w:rPr>
        <w:t>______________________________________________________</w:t>
      </w:r>
      <w:r w:rsidRPr="005D738B">
        <w:rPr>
          <w:sz w:val="24"/>
          <w:szCs w:val="24"/>
          <w:lang w:val="pt-PT"/>
        </w:rPr>
        <w:t xml:space="preserve">, CNPJ nº </w:t>
      </w:r>
      <w:r w:rsidR="005D738B" w:rsidRPr="00512059">
        <w:rPr>
          <w:i/>
          <w:sz w:val="24"/>
          <w:szCs w:val="24"/>
          <w:lang w:val="pt-PT"/>
        </w:rPr>
        <w:t>________________</w:t>
      </w:r>
      <w:r w:rsidRPr="005D738B">
        <w:rPr>
          <w:sz w:val="24"/>
          <w:szCs w:val="24"/>
          <w:lang w:val="pt-PT"/>
        </w:rPr>
        <w:t xml:space="preserve">, situada no endereço </w:t>
      </w:r>
      <w:r w:rsidRPr="005D738B">
        <w:rPr>
          <w:b/>
          <w:bCs/>
          <w:sz w:val="24"/>
          <w:szCs w:val="24"/>
          <w:lang w:val="pt-PT"/>
        </w:rPr>
        <w:t> </w:t>
      </w:r>
      <w:r w:rsidR="005D738B" w:rsidRPr="00512059">
        <w:rPr>
          <w:bCs/>
          <w:i/>
          <w:sz w:val="24"/>
          <w:szCs w:val="24"/>
          <w:lang w:val="pt-PT"/>
        </w:rPr>
        <w:t>_______________________________________________________________</w:t>
      </w:r>
      <w:r w:rsidRPr="005D738B">
        <w:rPr>
          <w:bCs/>
          <w:sz w:val="24"/>
          <w:szCs w:val="24"/>
          <w:lang w:val="pt-PT"/>
        </w:rPr>
        <w:t>,</w:t>
      </w:r>
      <w:r w:rsidRPr="00AE2A06">
        <w:rPr>
          <w:bCs/>
          <w:sz w:val="24"/>
          <w:szCs w:val="24"/>
          <w:lang w:val="pt-PT"/>
        </w:rPr>
        <w:t xml:space="preserve"> doravante referida como FORNECEDOR,</w:t>
      </w:r>
      <w:r w:rsidRPr="00AE2A06">
        <w:rPr>
          <w:sz w:val="24"/>
          <w:szCs w:val="24"/>
          <w:lang w:val="pt-PT"/>
        </w:rPr>
        <w:t xml:space="preserve"> o presente Acordo Técnico de Qualidade.</w:t>
      </w:r>
    </w:p>
    <w:p w14:paraId="174E00B4" w14:textId="77777777" w:rsidR="00746A00" w:rsidRPr="00AE2A06" w:rsidRDefault="00746A00" w:rsidP="009F6FBA">
      <w:pPr>
        <w:pStyle w:val="Ttulo1"/>
        <w:numPr>
          <w:ilvl w:val="0"/>
          <w:numId w:val="0"/>
        </w:numPr>
        <w:tabs>
          <w:tab w:val="num" w:pos="0"/>
        </w:tabs>
        <w:rPr>
          <w:b w:val="0"/>
          <w:szCs w:val="24"/>
          <w:lang w:val="pt-PT"/>
        </w:rPr>
      </w:pPr>
    </w:p>
    <w:p w14:paraId="267DB376" w14:textId="77777777" w:rsidR="00746A00" w:rsidRPr="00AE2A06" w:rsidRDefault="008C4B81" w:rsidP="009F6FBA">
      <w:pPr>
        <w:pStyle w:val="Ttulo2"/>
        <w:tabs>
          <w:tab w:val="num" w:pos="0"/>
        </w:tabs>
        <w:ind w:hanging="567"/>
        <w:rPr>
          <w:szCs w:val="24"/>
          <w:lang w:val="pt-PT"/>
        </w:rPr>
      </w:pPr>
      <w:r w:rsidRPr="00AE2A06">
        <w:rPr>
          <w:szCs w:val="24"/>
          <w:lang w:val="pt-PT"/>
        </w:rPr>
        <w:t>Escopo</w:t>
      </w:r>
    </w:p>
    <w:p w14:paraId="17073981" w14:textId="3DA31BFC" w:rsidR="00D50BDD" w:rsidRDefault="00D50BDD" w:rsidP="00D50BDD">
      <w:pPr>
        <w:spacing w:line="360" w:lineRule="auto"/>
        <w:ind w:left="-567" w:right="-567"/>
        <w:jc w:val="both"/>
        <w:rPr>
          <w:i/>
          <w:sz w:val="24"/>
          <w:szCs w:val="24"/>
          <w:lang w:val="pt-PT"/>
        </w:rPr>
      </w:pPr>
      <w:r w:rsidRPr="00AE2A06">
        <w:rPr>
          <w:sz w:val="24"/>
          <w:szCs w:val="24"/>
          <w:lang w:val="pt-PT"/>
        </w:rPr>
        <w:t>Este Acordo Técnico de Qualidade refere-se a</w:t>
      </w:r>
      <w:r w:rsidRPr="00EB7475">
        <w:rPr>
          <w:sz w:val="24"/>
          <w:szCs w:val="24"/>
          <w:lang w:val="pt-PT"/>
        </w:rPr>
        <w:t xml:space="preserve">o(s) seguinte(s) </w:t>
      </w:r>
      <w:r w:rsidR="00DA64C6">
        <w:rPr>
          <w:sz w:val="24"/>
          <w:szCs w:val="24"/>
          <w:lang w:val="pt-PT"/>
        </w:rPr>
        <w:t>serviços</w:t>
      </w:r>
      <w:r w:rsidRPr="00EB7475">
        <w:rPr>
          <w:sz w:val="24"/>
          <w:szCs w:val="24"/>
          <w:lang w:val="pt-PT"/>
        </w:rPr>
        <w:t>(s)</w:t>
      </w:r>
      <w:r w:rsidRPr="00AE2A06">
        <w:rPr>
          <w:i/>
          <w:sz w:val="24"/>
          <w:szCs w:val="24"/>
          <w:lang w:val="pt-PT"/>
        </w:rPr>
        <w:t xml:space="preserve">: </w:t>
      </w:r>
    </w:p>
    <w:p w14:paraId="3F5A86F1" w14:textId="5F157C3E" w:rsidR="00FB28F1" w:rsidRPr="00AE2A06" w:rsidRDefault="00946F79" w:rsidP="00512059">
      <w:pPr>
        <w:spacing w:line="360" w:lineRule="auto"/>
        <w:ind w:left="-567" w:right="-567"/>
        <w:jc w:val="both"/>
        <w:rPr>
          <w:sz w:val="24"/>
          <w:szCs w:val="24"/>
          <w:lang w:val="pt-PT"/>
        </w:rPr>
      </w:pPr>
      <w:r w:rsidRPr="00512059">
        <w:rPr>
          <w:sz w:val="24"/>
          <w:szCs w:val="24"/>
          <w:lang w:val="pt-PT"/>
        </w:rPr>
        <w:t>SERVIÇO CONTÍNUO DE TRANSPORTE TERRESTRE NACIONAL DE MEDICAMENTOS, que com-preende a realização das coletas de medicamentos no Armazém da HEMOBRÁS, localizado em Goiana/PE ou na Região Metropolitana do Recife, e das entregas destes medicamentos, via modal terrestre, nos Serviços de Saúde localizados em todo território nacional, podendo ocorrer também o processo de logística reversa (como, por exemplo, as devoluções e recolhimentos)</w:t>
      </w:r>
      <w:r>
        <w:rPr>
          <w:sz w:val="24"/>
          <w:szCs w:val="24"/>
          <w:lang w:val="pt-PT"/>
        </w:rPr>
        <w:t>.</w:t>
      </w:r>
    </w:p>
    <w:p w14:paraId="080CCA41" w14:textId="77777777" w:rsidR="00AA2206" w:rsidRDefault="00AA2206" w:rsidP="00EB7475">
      <w:pPr>
        <w:ind w:left="-567"/>
        <w:rPr>
          <w:lang w:val="pt-PT"/>
        </w:rPr>
      </w:pPr>
    </w:p>
    <w:p w14:paraId="6DB7D6E8" w14:textId="77777777" w:rsidR="00EB7475" w:rsidRDefault="002B1A1F" w:rsidP="002B1A1F">
      <w:pPr>
        <w:pStyle w:val="Ttulo1"/>
        <w:tabs>
          <w:tab w:val="clear" w:pos="284"/>
          <w:tab w:val="num" w:pos="0"/>
        </w:tabs>
        <w:ind w:left="-567"/>
        <w:rPr>
          <w:lang w:val="pt-PT"/>
        </w:rPr>
      </w:pPr>
      <w:r>
        <w:rPr>
          <w:lang w:val="pt-PT"/>
        </w:rPr>
        <w:t>LEGISLAÇÃO APLICÁVEL</w:t>
      </w:r>
    </w:p>
    <w:p w14:paraId="40BC846F" w14:textId="77777777" w:rsidR="002B1A1F" w:rsidRDefault="002B1A1F" w:rsidP="002B1A1F">
      <w:pPr>
        <w:rPr>
          <w:lang w:val="pt-PT"/>
        </w:rPr>
      </w:pPr>
    </w:p>
    <w:p w14:paraId="1B315D6F" w14:textId="77777777" w:rsidR="002B1A1F" w:rsidRDefault="002B1A1F" w:rsidP="002B1A1F">
      <w:pPr>
        <w:pStyle w:val="PargrafodaLista"/>
        <w:numPr>
          <w:ilvl w:val="0"/>
          <w:numId w:val="18"/>
        </w:numPr>
        <w:spacing w:after="120" w:line="360" w:lineRule="auto"/>
        <w:ind w:left="0" w:right="-567" w:hanging="284"/>
        <w:jc w:val="both"/>
        <w:rPr>
          <w:sz w:val="24"/>
          <w:szCs w:val="24"/>
          <w:lang w:val="pt-PT"/>
        </w:rPr>
      </w:pPr>
      <w:r w:rsidRPr="002B1A1F">
        <w:rPr>
          <w:sz w:val="24"/>
          <w:szCs w:val="24"/>
          <w:lang w:val="pt-PT"/>
        </w:rPr>
        <w:t xml:space="preserve">Resolução RDC Nº 658, </w:t>
      </w:r>
      <w:r>
        <w:rPr>
          <w:sz w:val="24"/>
          <w:szCs w:val="24"/>
          <w:lang w:val="pt-PT"/>
        </w:rPr>
        <w:t>de</w:t>
      </w:r>
      <w:r w:rsidRPr="002B1A1F">
        <w:rPr>
          <w:sz w:val="24"/>
          <w:szCs w:val="24"/>
          <w:lang w:val="pt-PT"/>
        </w:rPr>
        <w:t xml:space="preserve"> 30 </w:t>
      </w:r>
      <w:r w:rsidR="007607DB" w:rsidRPr="002B1A1F">
        <w:rPr>
          <w:sz w:val="24"/>
          <w:szCs w:val="24"/>
          <w:lang w:val="pt-PT"/>
        </w:rPr>
        <w:t xml:space="preserve">de março de </w:t>
      </w:r>
      <w:r w:rsidRPr="002B1A1F">
        <w:rPr>
          <w:sz w:val="24"/>
          <w:szCs w:val="24"/>
          <w:lang w:val="pt-PT"/>
        </w:rPr>
        <w:t>2022 - Dispõe sobre as Diretrizes Gerais de Boas Práticas de Fabricação de Medicamentos.</w:t>
      </w:r>
    </w:p>
    <w:p w14:paraId="4FDA2D43" w14:textId="2FF04FD7" w:rsidR="002B1A1F" w:rsidRDefault="002B1A1F" w:rsidP="007607DB">
      <w:pPr>
        <w:pStyle w:val="PargrafodaLista"/>
        <w:numPr>
          <w:ilvl w:val="0"/>
          <w:numId w:val="18"/>
        </w:numPr>
        <w:spacing w:after="120" w:line="360" w:lineRule="auto"/>
        <w:ind w:left="0" w:right="-567" w:hanging="284"/>
        <w:jc w:val="both"/>
        <w:rPr>
          <w:sz w:val="24"/>
          <w:szCs w:val="24"/>
          <w:lang w:val="pt-PT"/>
        </w:rPr>
      </w:pPr>
      <w:r w:rsidRPr="002B1A1F">
        <w:rPr>
          <w:sz w:val="24"/>
          <w:szCs w:val="24"/>
          <w:lang w:val="pt-PT"/>
        </w:rPr>
        <w:t xml:space="preserve">Resolução RDC Nº </w:t>
      </w:r>
      <w:r>
        <w:rPr>
          <w:sz w:val="24"/>
          <w:szCs w:val="24"/>
          <w:lang w:val="pt-PT"/>
        </w:rPr>
        <w:t>430</w:t>
      </w:r>
      <w:r w:rsidRPr="002B1A1F">
        <w:rPr>
          <w:sz w:val="24"/>
          <w:szCs w:val="24"/>
          <w:lang w:val="pt-PT"/>
        </w:rPr>
        <w:t xml:space="preserve">, </w:t>
      </w:r>
      <w:r w:rsidR="007607DB">
        <w:rPr>
          <w:sz w:val="24"/>
          <w:szCs w:val="24"/>
          <w:lang w:val="pt-PT"/>
        </w:rPr>
        <w:t>de</w:t>
      </w:r>
      <w:r w:rsidRPr="002B1A1F">
        <w:rPr>
          <w:sz w:val="24"/>
          <w:szCs w:val="24"/>
          <w:lang w:val="pt-PT"/>
        </w:rPr>
        <w:t xml:space="preserve"> </w:t>
      </w:r>
      <w:r>
        <w:rPr>
          <w:sz w:val="24"/>
          <w:szCs w:val="24"/>
          <w:lang w:val="pt-PT"/>
        </w:rPr>
        <w:t>08</w:t>
      </w:r>
      <w:r w:rsidRPr="002B1A1F">
        <w:rPr>
          <w:sz w:val="24"/>
          <w:szCs w:val="24"/>
          <w:lang w:val="pt-PT"/>
        </w:rPr>
        <w:t xml:space="preserve"> </w:t>
      </w:r>
      <w:r w:rsidR="007607DB" w:rsidRPr="002B1A1F">
        <w:rPr>
          <w:sz w:val="24"/>
          <w:szCs w:val="24"/>
          <w:lang w:val="pt-PT"/>
        </w:rPr>
        <w:t xml:space="preserve">de </w:t>
      </w:r>
      <w:r w:rsidR="007607DB">
        <w:rPr>
          <w:sz w:val="24"/>
          <w:szCs w:val="24"/>
          <w:lang w:val="pt-PT"/>
        </w:rPr>
        <w:t>outubro</w:t>
      </w:r>
      <w:r w:rsidR="007607DB" w:rsidRPr="002B1A1F">
        <w:rPr>
          <w:sz w:val="24"/>
          <w:szCs w:val="24"/>
          <w:lang w:val="pt-PT"/>
        </w:rPr>
        <w:t xml:space="preserve"> de </w:t>
      </w:r>
      <w:r w:rsidRPr="002B1A1F">
        <w:rPr>
          <w:sz w:val="24"/>
          <w:szCs w:val="24"/>
          <w:lang w:val="pt-PT"/>
        </w:rPr>
        <w:t>202</w:t>
      </w:r>
      <w:r>
        <w:rPr>
          <w:sz w:val="24"/>
          <w:szCs w:val="24"/>
          <w:lang w:val="pt-PT"/>
        </w:rPr>
        <w:t>0</w:t>
      </w:r>
      <w:r w:rsidRPr="002B1A1F">
        <w:rPr>
          <w:sz w:val="24"/>
          <w:szCs w:val="24"/>
          <w:lang w:val="pt-PT"/>
        </w:rPr>
        <w:t xml:space="preserve"> - Dispõe sobre as </w:t>
      </w:r>
      <w:r w:rsidR="007607DB">
        <w:rPr>
          <w:sz w:val="24"/>
          <w:szCs w:val="24"/>
          <w:lang w:val="pt-PT"/>
        </w:rPr>
        <w:t>Boas Práticas de Distribuição, Armazenagem e de Transporte de Medicamentos</w:t>
      </w:r>
      <w:r w:rsidR="00F515FE">
        <w:rPr>
          <w:sz w:val="24"/>
          <w:szCs w:val="24"/>
          <w:lang w:val="pt-PT"/>
        </w:rPr>
        <w:t>.</w:t>
      </w:r>
    </w:p>
    <w:p w14:paraId="3133BFDA" w14:textId="6FFF66B2" w:rsidR="00F515FE" w:rsidRDefault="001F58A9" w:rsidP="007607DB">
      <w:pPr>
        <w:pStyle w:val="PargrafodaLista"/>
        <w:numPr>
          <w:ilvl w:val="0"/>
          <w:numId w:val="18"/>
        </w:numPr>
        <w:spacing w:after="120" w:line="360" w:lineRule="auto"/>
        <w:ind w:left="0" w:right="-567" w:hanging="284"/>
        <w:jc w:val="both"/>
        <w:rPr>
          <w:sz w:val="24"/>
          <w:szCs w:val="24"/>
          <w:lang w:val="pt-PT"/>
        </w:rPr>
      </w:pPr>
      <w:r>
        <w:rPr>
          <w:sz w:val="24"/>
          <w:szCs w:val="24"/>
          <w:lang w:val="pt-PT"/>
        </w:rPr>
        <w:t>Guia para a Qualificação de Transporte dos Pro</w:t>
      </w:r>
      <w:r w:rsidR="00EA302A">
        <w:rPr>
          <w:sz w:val="24"/>
          <w:szCs w:val="24"/>
          <w:lang w:val="pt-PT"/>
        </w:rPr>
        <w:t>dutos Biológicos – ANVISA, Guia 02 Versão: 02, de 11 de abril de 2017.</w:t>
      </w:r>
    </w:p>
    <w:p w14:paraId="1AED32D1" w14:textId="77777777" w:rsidR="00946F79" w:rsidRDefault="00946F79" w:rsidP="00946F79">
      <w:pPr>
        <w:pStyle w:val="PargrafodaLista"/>
        <w:numPr>
          <w:ilvl w:val="0"/>
          <w:numId w:val="18"/>
        </w:numPr>
        <w:spacing w:after="120" w:line="276" w:lineRule="auto"/>
        <w:ind w:left="0" w:right="-567" w:hanging="284"/>
        <w:jc w:val="both"/>
        <w:rPr>
          <w:sz w:val="24"/>
          <w:szCs w:val="24"/>
          <w:lang w:val="pt-PT"/>
        </w:rPr>
      </w:pPr>
      <w:r>
        <w:rPr>
          <w:sz w:val="24"/>
          <w:szCs w:val="24"/>
          <w:lang w:val="pt-PT"/>
        </w:rPr>
        <w:t>Guia para Validação de Sistemas Computadorizados – ANVISA.</w:t>
      </w:r>
    </w:p>
    <w:p w14:paraId="18C32E21" w14:textId="77777777" w:rsidR="00946F79" w:rsidRDefault="00946F79" w:rsidP="00946F79">
      <w:pPr>
        <w:pStyle w:val="PargrafodaLista"/>
        <w:numPr>
          <w:ilvl w:val="0"/>
          <w:numId w:val="18"/>
        </w:numPr>
        <w:spacing w:after="120" w:line="276" w:lineRule="auto"/>
        <w:ind w:left="0" w:right="-567" w:hanging="284"/>
        <w:jc w:val="both"/>
        <w:rPr>
          <w:sz w:val="24"/>
          <w:szCs w:val="24"/>
          <w:lang w:val="pt-PT"/>
        </w:rPr>
      </w:pPr>
      <w:r>
        <w:rPr>
          <w:sz w:val="24"/>
          <w:szCs w:val="24"/>
          <w:lang w:val="pt-PT"/>
        </w:rPr>
        <w:t>Guia n° 33/2020 – Versão 1, de 26/03/2020.</w:t>
      </w:r>
    </w:p>
    <w:p w14:paraId="12CD764B" w14:textId="77777777" w:rsidR="00946F79" w:rsidRPr="00CA5CF3" w:rsidRDefault="00946F79" w:rsidP="00946F79">
      <w:pPr>
        <w:pStyle w:val="PargrafodaLista"/>
        <w:numPr>
          <w:ilvl w:val="0"/>
          <w:numId w:val="18"/>
        </w:numPr>
        <w:spacing w:after="120" w:line="276" w:lineRule="auto"/>
        <w:ind w:left="0" w:right="-567" w:hanging="284"/>
        <w:jc w:val="both"/>
        <w:rPr>
          <w:sz w:val="24"/>
          <w:szCs w:val="24"/>
          <w:lang w:val="en-US"/>
        </w:rPr>
      </w:pPr>
      <w:r w:rsidRPr="00CA5CF3">
        <w:rPr>
          <w:sz w:val="24"/>
          <w:szCs w:val="24"/>
          <w:lang w:val="en-US"/>
        </w:rPr>
        <w:t xml:space="preserve">FDA 21 CFR Part 11. </w:t>
      </w:r>
      <w:proofErr w:type="spellStart"/>
      <w:r w:rsidRPr="00CA5CF3">
        <w:rPr>
          <w:sz w:val="24"/>
          <w:szCs w:val="24"/>
          <w:lang w:val="en-US"/>
        </w:rPr>
        <w:t>Eletronic</w:t>
      </w:r>
      <w:proofErr w:type="spellEnd"/>
      <w:r w:rsidRPr="00CA5CF3">
        <w:rPr>
          <w:sz w:val="24"/>
          <w:szCs w:val="24"/>
          <w:lang w:val="en-US"/>
        </w:rPr>
        <w:t xml:space="preserve"> Records.</w:t>
      </w:r>
    </w:p>
    <w:p w14:paraId="6F3FC79A" w14:textId="77777777" w:rsidR="00946F79" w:rsidRPr="00255AFF" w:rsidRDefault="00946F79" w:rsidP="00946F79">
      <w:pPr>
        <w:pStyle w:val="PargrafodaLista"/>
        <w:numPr>
          <w:ilvl w:val="0"/>
          <w:numId w:val="18"/>
        </w:numPr>
        <w:spacing w:after="120" w:line="276" w:lineRule="auto"/>
        <w:ind w:left="0" w:right="-567" w:hanging="284"/>
        <w:jc w:val="both"/>
        <w:rPr>
          <w:sz w:val="24"/>
          <w:szCs w:val="24"/>
          <w:lang w:val="pt-PT"/>
        </w:rPr>
      </w:pPr>
      <w:r w:rsidRPr="00255AFF">
        <w:rPr>
          <w:sz w:val="24"/>
          <w:szCs w:val="24"/>
          <w:lang w:val="en-US"/>
        </w:rPr>
        <w:t xml:space="preserve">ISPE Guide – Science and Risk-Based Approach for the Delivery of Facilities, Systems and Equipment. </w:t>
      </w:r>
      <w:r w:rsidRPr="00255AFF">
        <w:rPr>
          <w:sz w:val="24"/>
          <w:szCs w:val="24"/>
          <w:lang w:val="pt-PT"/>
        </w:rPr>
        <w:t>2011.</w:t>
      </w:r>
    </w:p>
    <w:p w14:paraId="7CD94D29" w14:textId="77777777" w:rsidR="00946F79" w:rsidRPr="00255AFF" w:rsidRDefault="00946F79" w:rsidP="00946F79">
      <w:pPr>
        <w:pStyle w:val="PargrafodaLista"/>
        <w:numPr>
          <w:ilvl w:val="0"/>
          <w:numId w:val="18"/>
        </w:numPr>
        <w:spacing w:after="120" w:line="276" w:lineRule="auto"/>
        <w:ind w:left="0" w:right="-567" w:hanging="284"/>
        <w:jc w:val="both"/>
        <w:rPr>
          <w:sz w:val="24"/>
          <w:szCs w:val="24"/>
          <w:lang w:val="pt-PT"/>
        </w:rPr>
      </w:pPr>
      <w:r w:rsidRPr="00255AFF">
        <w:rPr>
          <w:sz w:val="24"/>
          <w:szCs w:val="24"/>
          <w:lang w:val="en-US"/>
        </w:rPr>
        <w:t xml:space="preserve">WHO. A WHO guide to good manufacturing practice (GMP) requirements Part 2: Validation. </w:t>
      </w:r>
      <w:r w:rsidRPr="00255AFF">
        <w:rPr>
          <w:sz w:val="24"/>
          <w:szCs w:val="24"/>
          <w:lang w:val="pt-PT"/>
        </w:rPr>
        <w:t>1997.</w:t>
      </w:r>
    </w:p>
    <w:p w14:paraId="00073730" w14:textId="77777777" w:rsidR="003818CF" w:rsidRDefault="003818CF" w:rsidP="009F6FBA">
      <w:pPr>
        <w:pStyle w:val="Ttulo2"/>
        <w:numPr>
          <w:ilvl w:val="0"/>
          <w:numId w:val="0"/>
        </w:numPr>
        <w:tabs>
          <w:tab w:val="num" w:pos="0"/>
        </w:tabs>
        <w:rPr>
          <w:b w:val="0"/>
          <w:szCs w:val="24"/>
          <w:lang w:val="pt-PT"/>
        </w:rPr>
      </w:pPr>
    </w:p>
    <w:p w14:paraId="2FDCE9BB" w14:textId="77777777" w:rsidR="008C4B81" w:rsidRPr="002C3BE6" w:rsidRDefault="003818CF" w:rsidP="00A87B70">
      <w:pPr>
        <w:pStyle w:val="Ttulo1"/>
        <w:tabs>
          <w:tab w:val="num" w:pos="-142"/>
          <w:tab w:val="num" w:pos="0"/>
        </w:tabs>
        <w:spacing w:line="360" w:lineRule="auto"/>
        <w:ind w:left="-567" w:right="-567"/>
        <w:jc w:val="both"/>
        <w:rPr>
          <w:b w:val="0"/>
          <w:i/>
          <w:lang w:val="pt-PT"/>
        </w:rPr>
      </w:pPr>
      <w:r w:rsidRPr="001D2BFE">
        <w:rPr>
          <w:lang w:val="pt-PT"/>
        </w:rPr>
        <w:t>LISTA DE DEFINIÇÕES E ABREVIAÇÕES</w:t>
      </w:r>
      <w:r w:rsidR="002C3BE6">
        <w:rPr>
          <w:lang w:val="pt-PT"/>
        </w:rPr>
        <w:t xml:space="preserve"> </w:t>
      </w:r>
      <w:r w:rsidRPr="002C3BE6">
        <w:rPr>
          <w:b w:val="0"/>
          <w:i/>
          <w:lang w:val="pt-PT"/>
        </w:rPr>
        <w:t xml:space="preserve"> </w:t>
      </w:r>
    </w:p>
    <w:p w14:paraId="48FF74BD" w14:textId="77777777" w:rsidR="001D2BFE" w:rsidRPr="001D2BFE" w:rsidRDefault="001D2BFE" w:rsidP="001D2BFE">
      <w:pPr>
        <w:rPr>
          <w:lang w:val="pt-PT"/>
        </w:rPr>
      </w:pPr>
    </w:p>
    <w:p w14:paraId="0B2E5AEB" w14:textId="33498505" w:rsidR="009F6FBA" w:rsidRDefault="004F1D5D" w:rsidP="008855AB">
      <w:pPr>
        <w:pStyle w:val="PargrafodaLista"/>
        <w:numPr>
          <w:ilvl w:val="0"/>
          <w:numId w:val="17"/>
        </w:numPr>
        <w:tabs>
          <w:tab w:val="num" w:pos="0"/>
        </w:tabs>
        <w:spacing w:after="120" w:line="360" w:lineRule="auto"/>
        <w:ind w:left="0" w:right="-567" w:hanging="284"/>
        <w:jc w:val="both"/>
        <w:rPr>
          <w:sz w:val="24"/>
          <w:szCs w:val="24"/>
          <w:lang w:val="pt-PT"/>
        </w:rPr>
      </w:pPr>
      <w:r w:rsidRPr="005D0453">
        <w:rPr>
          <w:b/>
          <w:sz w:val="24"/>
          <w:szCs w:val="24"/>
          <w:lang w:val="pt-PT"/>
        </w:rPr>
        <w:t>Acordo Técnico de Qualidade:</w:t>
      </w:r>
      <w:r w:rsidRPr="00AE2A06">
        <w:rPr>
          <w:sz w:val="24"/>
          <w:szCs w:val="24"/>
          <w:lang w:val="pt-PT"/>
        </w:rPr>
        <w:t xml:space="preserve"> Documento que define responsabilidades, atribuições, direitos e deveres de/entre a Hemobrás e o fornecedor em relação aos materiais/insumos fornecidos ou serviços prestados, dentro do escopo das BPx. Descreve de forma mais detalhada os aspectos técnicos e de qualidade não contemplados dentro do contrato de fornecimento. Também pode ser chamado apenas de Acordo de Qualidade.</w:t>
      </w:r>
    </w:p>
    <w:p w14:paraId="2680E2A4" w14:textId="5F061FCA" w:rsidR="00FB2AF2" w:rsidRDefault="00FB2AF2" w:rsidP="008855AB">
      <w:pPr>
        <w:pStyle w:val="PargrafodaLista"/>
        <w:numPr>
          <w:ilvl w:val="0"/>
          <w:numId w:val="17"/>
        </w:numPr>
        <w:tabs>
          <w:tab w:val="num" w:pos="0"/>
        </w:tabs>
        <w:spacing w:after="120" w:line="360" w:lineRule="auto"/>
        <w:ind w:left="0" w:right="-567" w:hanging="284"/>
        <w:jc w:val="both"/>
        <w:rPr>
          <w:sz w:val="24"/>
          <w:szCs w:val="24"/>
          <w:lang w:val="pt-PT"/>
        </w:rPr>
      </w:pPr>
      <w:r w:rsidRPr="005D0453">
        <w:rPr>
          <w:b/>
          <w:sz w:val="24"/>
          <w:szCs w:val="24"/>
          <w:lang w:val="pt-PT"/>
        </w:rPr>
        <w:t>Boas Práticas de Transporte (BPT):</w:t>
      </w:r>
      <w:r>
        <w:rPr>
          <w:sz w:val="24"/>
          <w:szCs w:val="24"/>
          <w:lang w:val="pt-PT"/>
        </w:rPr>
        <w:t xml:space="preserve"> conjunto de aç</w:t>
      </w:r>
      <w:r w:rsidR="00355956">
        <w:rPr>
          <w:sz w:val="24"/>
          <w:szCs w:val="24"/>
          <w:lang w:val="pt-PT"/>
        </w:rPr>
        <w:t>õ</w:t>
      </w:r>
      <w:r>
        <w:rPr>
          <w:sz w:val="24"/>
          <w:szCs w:val="24"/>
          <w:lang w:val="pt-PT"/>
        </w:rPr>
        <w:t>es que asseguram a qualidade de um medicamento por meio do controle adequado durante o tranporte e armazenagem em trânsito, bem</w:t>
      </w:r>
      <w:r w:rsidR="00015ECB">
        <w:rPr>
          <w:sz w:val="24"/>
          <w:szCs w:val="24"/>
          <w:lang w:val="pt-PT"/>
        </w:rPr>
        <w:t xml:space="preserve"> </w:t>
      </w:r>
      <w:r>
        <w:rPr>
          <w:sz w:val="24"/>
          <w:szCs w:val="24"/>
          <w:lang w:val="pt-PT"/>
        </w:rPr>
        <w:t>como fornecem ferramentas para proteger o sistema de transporte contra medicamentos roubados, avariados e/ou adulterados.</w:t>
      </w:r>
    </w:p>
    <w:p w14:paraId="74D1ECEB" w14:textId="2D39A6D8" w:rsidR="00FB2AF2" w:rsidRDefault="00FB2AF2" w:rsidP="008855AB">
      <w:pPr>
        <w:pStyle w:val="PargrafodaLista"/>
        <w:numPr>
          <w:ilvl w:val="0"/>
          <w:numId w:val="17"/>
        </w:numPr>
        <w:tabs>
          <w:tab w:val="num" w:pos="0"/>
        </w:tabs>
        <w:spacing w:after="120" w:line="360" w:lineRule="auto"/>
        <w:ind w:left="0" w:right="-567" w:hanging="284"/>
        <w:jc w:val="both"/>
        <w:rPr>
          <w:sz w:val="24"/>
          <w:szCs w:val="24"/>
          <w:lang w:val="pt-PT"/>
        </w:rPr>
      </w:pPr>
      <w:r w:rsidRPr="005D0453">
        <w:rPr>
          <w:b/>
          <w:sz w:val="24"/>
          <w:szCs w:val="24"/>
          <w:lang w:val="pt-PT"/>
        </w:rPr>
        <w:t>Manifesto de carga:</w:t>
      </w:r>
      <w:r>
        <w:rPr>
          <w:sz w:val="24"/>
          <w:szCs w:val="24"/>
          <w:lang w:val="pt-PT"/>
        </w:rPr>
        <w:t xml:space="preserve"> Documento que contém lista de mercadorias que constituem o carregamento do navio, aeronave e demais veículos de transporte.</w:t>
      </w:r>
    </w:p>
    <w:p w14:paraId="17C26EC8" w14:textId="79BDDC9C" w:rsidR="00FB2AF2" w:rsidRPr="00FB2AF2" w:rsidRDefault="00FB2AF2" w:rsidP="008855AB">
      <w:pPr>
        <w:pStyle w:val="PargrafodaLista"/>
        <w:numPr>
          <w:ilvl w:val="0"/>
          <w:numId w:val="17"/>
        </w:numPr>
        <w:tabs>
          <w:tab w:val="num" w:pos="0"/>
        </w:tabs>
        <w:spacing w:after="120" w:line="360" w:lineRule="auto"/>
        <w:ind w:left="0" w:right="-567" w:hanging="284"/>
        <w:jc w:val="both"/>
        <w:rPr>
          <w:sz w:val="24"/>
          <w:szCs w:val="24"/>
          <w:lang w:val="pt-PT"/>
        </w:rPr>
      </w:pPr>
      <w:r w:rsidRPr="00015ECB">
        <w:rPr>
          <w:b/>
          <w:sz w:val="24"/>
          <w:szCs w:val="24"/>
          <w:lang w:val="pt-PT"/>
        </w:rPr>
        <w:t>Sistema</w:t>
      </w:r>
      <w:r w:rsidRPr="00015ECB">
        <w:rPr>
          <w:b/>
          <w:sz w:val="24"/>
          <w:szCs w:val="24"/>
        </w:rPr>
        <w:t xml:space="preserve"> ativo de controle:</w:t>
      </w:r>
      <w:r w:rsidRPr="00FB2AF2">
        <w:rPr>
          <w:sz w:val="24"/>
          <w:szCs w:val="24"/>
        </w:rPr>
        <w:t xml:space="preserve"> são aqueles com controle ativo de temperatura e/ ou umidade, capazes de se auto ajustar às variações da temperatura externa, como por exemplo, os contêineres refrigerados para transporte aéreo e marítimo e os caminhões refrigerados</w:t>
      </w:r>
      <w:r>
        <w:rPr>
          <w:sz w:val="24"/>
          <w:szCs w:val="24"/>
        </w:rPr>
        <w:t>.</w:t>
      </w:r>
    </w:p>
    <w:p w14:paraId="03C539D9" w14:textId="3311FD16" w:rsidR="00FB2AF2" w:rsidRPr="00FB2AF2" w:rsidRDefault="00FB2AF2" w:rsidP="008855AB">
      <w:pPr>
        <w:pStyle w:val="PargrafodaLista"/>
        <w:numPr>
          <w:ilvl w:val="0"/>
          <w:numId w:val="17"/>
        </w:numPr>
        <w:tabs>
          <w:tab w:val="num" w:pos="0"/>
        </w:tabs>
        <w:spacing w:after="120" w:line="360" w:lineRule="auto"/>
        <w:ind w:left="0" w:right="-567" w:hanging="284"/>
        <w:jc w:val="both"/>
        <w:rPr>
          <w:sz w:val="24"/>
          <w:szCs w:val="24"/>
          <w:lang w:val="pt-PT"/>
        </w:rPr>
      </w:pPr>
      <w:r w:rsidRPr="005D0453">
        <w:rPr>
          <w:b/>
          <w:sz w:val="24"/>
          <w:szCs w:val="24"/>
        </w:rPr>
        <w:t>Sistema passivo de controle:</w:t>
      </w:r>
      <w:r w:rsidRPr="00FB2AF2">
        <w:rPr>
          <w:sz w:val="24"/>
          <w:szCs w:val="24"/>
        </w:rPr>
        <w:t xml:space="preserve"> são aqueles sem controle ativo de temperatura e/ou umidade, como por exemplo, contêineres termicamente isolados, feitos de poliestireno ou poliuretano, com material refrigerante. Não são capazes de se auto ajustar às variações de temperatura externa, sendo sua capacidade determinada por meio de estudos e previsões de temperatura e umidade para a rota em questão;</w:t>
      </w:r>
    </w:p>
    <w:p w14:paraId="5426F85A" w14:textId="3876AFAB" w:rsidR="00FB2AF2" w:rsidRDefault="00FB2AF2" w:rsidP="008855AB">
      <w:pPr>
        <w:pStyle w:val="PargrafodaLista"/>
        <w:numPr>
          <w:ilvl w:val="0"/>
          <w:numId w:val="17"/>
        </w:numPr>
        <w:tabs>
          <w:tab w:val="num" w:pos="0"/>
        </w:tabs>
        <w:spacing w:after="120" w:line="360" w:lineRule="auto"/>
        <w:ind w:left="0" w:right="-567" w:hanging="284"/>
        <w:jc w:val="both"/>
        <w:rPr>
          <w:sz w:val="24"/>
          <w:szCs w:val="24"/>
          <w:lang w:val="pt-PT"/>
        </w:rPr>
      </w:pPr>
      <w:r w:rsidRPr="005D0453">
        <w:rPr>
          <w:b/>
          <w:sz w:val="24"/>
          <w:szCs w:val="24"/>
        </w:rPr>
        <w:t>Cadeia de frio ou rede de frio:</w:t>
      </w:r>
      <w:r w:rsidRPr="00FB2AF2">
        <w:rPr>
          <w:sz w:val="24"/>
          <w:szCs w:val="24"/>
        </w:rPr>
        <w:t xml:space="preserve"> processo englobado pelas atividades de armazenagem, conservação, manuseio, distribuição e transporte dos produtos sensíveis à temperatura</w:t>
      </w:r>
      <w:r>
        <w:rPr>
          <w:sz w:val="24"/>
          <w:szCs w:val="24"/>
        </w:rPr>
        <w:t>.</w:t>
      </w:r>
    </w:p>
    <w:p w14:paraId="0C629E33" w14:textId="0B34D645" w:rsidR="004F1D5D" w:rsidRDefault="004F1D5D" w:rsidP="008855AB">
      <w:pPr>
        <w:pStyle w:val="PargrafodaLista"/>
        <w:numPr>
          <w:ilvl w:val="0"/>
          <w:numId w:val="17"/>
        </w:numPr>
        <w:tabs>
          <w:tab w:val="num" w:pos="0"/>
        </w:tabs>
        <w:spacing w:after="120" w:line="360" w:lineRule="auto"/>
        <w:ind w:left="0" w:hanging="284"/>
        <w:jc w:val="both"/>
        <w:rPr>
          <w:sz w:val="24"/>
          <w:szCs w:val="24"/>
          <w:lang w:val="pt-PT"/>
        </w:rPr>
      </w:pPr>
      <w:r w:rsidRPr="005D0453">
        <w:rPr>
          <w:b/>
          <w:sz w:val="24"/>
          <w:szCs w:val="24"/>
          <w:lang w:val="pt-PT"/>
        </w:rPr>
        <w:t>BPx:</w:t>
      </w:r>
      <w:r w:rsidRPr="009F6FBA">
        <w:rPr>
          <w:sz w:val="24"/>
          <w:szCs w:val="24"/>
          <w:lang w:val="pt-PT"/>
        </w:rPr>
        <w:t xml:space="preserve"> Boas Práticas de fabricação, laboratório, distribuição, armazenagem</w:t>
      </w:r>
      <w:r w:rsidR="00AE2A06" w:rsidRPr="009F6FBA">
        <w:rPr>
          <w:sz w:val="24"/>
          <w:szCs w:val="24"/>
          <w:lang w:val="pt-PT"/>
        </w:rPr>
        <w:t xml:space="preserve"> e transporte. </w:t>
      </w:r>
    </w:p>
    <w:p w14:paraId="050CBF68" w14:textId="77777777" w:rsidR="008855AB" w:rsidRDefault="008855AB" w:rsidP="008855AB">
      <w:pPr>
        <w:pStyle w:val="PargrafodaLista"/>
        <w:spacing w:after="120" w:line="360" w:lineRule="auto"/>
        <w:ind w:left="0"/>
        <w:jc w:val="both"/>
        <w:rPr>
          <w:sz w:val="24"/>
          <w:szCs w:val="24"/>
          <w:lang w:val="pt-PT"/>
        </w:rPr>
      </w:pPr>
    </w:p>
    <w:p w14:paraId="40E0CF80" w14:textId="77777777" w:rsidR="008C4B81" w:rsidRPr="00AE2A06" w:rsidRDefault="008C4B81" w:rsidP="009F6FBA">
      <w:pPr>
        <w:pStyle w:val="Ttulo1"/>
        <w:tabs>
          <w:tab w:val="num" w:pos="0"/>
        </w:tabs>
        <w:ind w:hanging="567"/>
        <w:rPr>
          <w:szCs w:val="24"/>
          <w:lang w:val="pt-PT"/>
        </w:rPr>
      </w:pPr>
      <w:r w:rsidRPr="00AE2A06">
        <w:rPr>
          <w:szCs w:val="24"/>
          <w:lang w:val="pt-PT"/>
        </w:rPr>
        <w:t>DISPOSIÇÕES GERAIS</w:t>
      </w:r>
    </w:p>
    <w:p w14:paraId="0B853A38" w14:textId="77777777" w:rsidR="008C4B81" w:rsidRPr="00AE2A06" w:rsidRDefault="008C4B81" w:rsidP="009F6FBA">
      <w:pPr>
        <w:tabs>
          <w:tab w:val="num" w:pos="0"/>
        </w:tabs>
        <w:rPr>
          <w:sz w:val="24"/>
          <w:szCs w:val="24"/>
          <w:lang w:val="pt-PT"/>
        </w:rPr>
      </w:pPr>
    </w:p>
    <w:p w14:paraId="11172C38" w14:textId="77777777" w:rsidR="008C4B81" w:rsidRPr="00AE2A06" w:rsidRDefault="008C4B81" w:rsidP="00E9152A">
      <w:pPr>
        <w:pStyle w:val="Ttulo2"/>
        <w:ind w:hanging="567"/>
        <w:rPr>
          <w:szCs w:val="24"/>
          <w:lang w:val="pt-PT"/>
        </w:rPr>
      </w:pPr>
      <w:r w:rsidRPr="00AE2A06">
        <w:rPr>
          <w:szCs w:val="24"/>
          <w:lang w:val="pt-PT"/>
        </w:rPr>
        <w:t xml:space="preserve">Data de </w:t>
      </w:r>
      <w:r w:rsidR="00D83867">
        <w:rPr>
          <w:szCs w:val="24"/>
          <w:lang w:val="pt-PT"/>
        </w:rPr>
        <w:t>vigência</w:t>
      </w:r>
    </w:p>
    <w:p w14:paraId="41082AD3" w14:textId="77777777" w:rsidR="008C4B81" w:rsidRPr="00AE2A06" w:rsidRDefault="008C4B81" w:rsidP="009F6FBA">
      <w:pPr>
        <w:tabs>
          <w:tab w:val="num" w:pos="0"/>
        </w:tabs>
        <w:rPr>
          <w:sz w:val="24"/>
          <w:szCs w:val="24"/>
          <w:lang w:val="pt-PT"/>
        </w:rPr>
      </w:pPr>
    </w:p>
    <w:p w14:paraId="715FA941" w14:textId="5820B348" w:rsidR="008C4B81" w:rsidRPr="00AE2A06" w:rsidRDefault="008C4B81" w:rsidP="00E9152A">
      <w:pPr>
        <w:tabs>
          <w:tab w:val="num" w:pos="0"/>
        </w:tabs>
        <w:ind w:hanging="567"/>
        <w:rPr>
          <w:sz w:val="24"/>
          <w:szCs w:val="24"/>
          <w:lang w:val="pt-PT"/>
        </w:rPr>
      </w:pPr>
      <w:r w:rsidRPr="00AE2A06">
        <w:rPr>
          <w:sz w:val="24"/>
          <w:szCs w:val="24"/>
          <w:lang w:val="pt-PT"/>
        </w:rPr>
        <w:t xml:space="preserve">Este Acordo Técnido de Qualidade </w:t>
      </w:r>
      <w:r w:rsidR="00D83867">
        <w:rPr>
          <w:sz w:val="24"/>
          <w:szCs w:val="24"/>
          <w:lang w:val="pt-PT"/>
        </w:rPr>
        <w:t>estará vigente a partir</w:t>
      </w:r>
      <w:r w:rsidRPr="00AE2A06">
        <w:rPr>
          <w:sz w:val="24"/>
          <w:szCs w:val="24"/>
          <w:lang w:val="pt-PT"/>
        </w:rPr>
        <w:t xml:space="preserve"> da data da última assinatura</w:t>
      </w:r>
      <w:r w:rsidR="00F84AD0">
        <w:rPr>
          <w:sz w:val="24"/>
          <w:szCs w:val="24"/>
          <w:lang w:val="pt-PT"/>
        </w:rPr>
        <w:t>.</w:t>
      </w:r>
    </w:p>
    <w:p w14:paraId="7DED2330" w14:textId="77777777" w:rsidR="00756189" w:rsidRPr="00AE2A06" w:rsidRDefault="00756189" w:rsidP="009F6FBA">
      <w:pPr>
        <w:tabs>
          <w:tab w:val="num" w:pos="0"/>
        </w:tabs>
        <w:rPr>
          <w:sz w:val="24"/>
          <w:szCs w:val="24"/>
          <w:lang w:val="pt-PT"/>
        </w:rPr>
      </w:pPr>
    </w:p>
    <w:p w14:paraId="0D6BDCF4" w14:textId="77777777" w:rsidR="00756189" w:rsidRPr="00AE2A06" w:rsidRDefault="00756189" w:rsidP="00E9152A">
      <w:pPr>
        <w:pStyle w:val="Ttulo2"/>
        <w:tabs>
          <w:tab w:val="num" w:pos="0"/>
        </w:tabs>
        <w:ind w:hanging="567"/>
        <w:rPr>
          <w:szCs w:val="24"/>
          <w:lang w:val="pt-PT"/>
        </w:rPr>
      </w:pPr>
      <w:r w:rsidRPr="00AE2A06">
        <w:rPr>
          <w:szCs w:val="24"/>
          <w:lang w:val="pt-PT"/>
        </w:rPr>
        <w:t>Validade</w:t>
      </w:r>
    </w:p>
    <w:p w14:paraId="7E08417F" w14:textId="77777777" w:rsidR="00756189" w:rsidRPr="00AE2A06" w:rsidRDefault="00756189" w:rsidP="009F6FBA">
      <w:pPr>
        <w:tabs>
          <w:tab w:val="num" w:pos="0"/>
        </w:tabs>
        <w:rPr>
          <w:sz w:val="24"/>
          <w:szCs w:val="24"/>
          <w:lang w:val="pt-PT"/>
        </w:rPr>
      </w:pPr>
    </w:p>
    <w:p w14:paraId="1DC5A292" w14:textId="4B9DCCFF" w:rsidR="00756189" w:rsidRDefault="00756189" w:rsidP="00E9152A">
      <w:pPr>
        <w:tabs>
          <w:tab w:val="num" w:pos="-426"/>
        </w:tabs>
        <w:spacing w:line="360" w:lineRule="auto"/>
        <w:ind w:left="-567" w:right="-567"/>
        <w:jc w:val="both"/>
        <w:rPr>
          <w:sz w:val="24"/>
          <w:szCs w:val="24"/>
          <w:lang w:val="pt-PT"/>
        </w:rPr>
      </w:pPr>
      <w:r w:rsidRPr="00AE2A06">
        <w:rPr>
          <w:sz w:val="24"/>
          <w:szCs w:val="24"/>
          <w:lang w:val="pt-PT"/>
        </w:rPr>
        <w:lastRenderedPageBreak/>
        <w:t xml:space="preserve">Esse Acordo de Qualidade será </w:t>
      </w:r>
      <w:r w:rsidR="00D83867">
        <w:rPr>
          <w:sz w:val="24"/>
          <w:szCs w:val="24"/>
          <w:lang w:val="pt-PT"/>
        </w:rPr>
        <w:t>válido</w:t>
      </w:r>
      <w:r w:rsidRPr="00AE2A06">
        <w:rPr>
          <w:sz w:val="24"/>
          <w:szCs w:val="24"/>
          <w:lang w:val="pt-PT"/>
        </w:rPr>
        <w:t xml:space="preserve"> até </w:t>
      </w:r>
      <w:r w:rsidR="00AE2A06" w:rsidRPr="00AE2A06">
        <w:rPr>
          <w:sz w:val="24"/>
          <w:szCs w:val="24"/>
          <w:lang w:val="pt-PT"/>
        </w:rPr>
        <w:t xml:space="preserve">o encerramento do contrato de fornecimento. Porém os seus efeitos podem ser estender de acordo com as regras aqui descritas. </w:t>
      </w:r>
    </w:p>
    <w:p w14:paraId="41FA7136" w14:textId="77777777" w:rsidR="00AA2206" w:rsidRDefault="00AA2206" w:rsidP="00E9152A">
      <w:pPr>
        <w:tabs>
          <w:tab w:val="num" w:pos="-426"/>
        </w:tabs>
        <w:spacing w:line="360" w:lineRule="auto"/>
        <w:ind w:left="-567" w:right="-567"/>
        <w:jc w:val="both"/>
        <w:rPr>
          <w:sz w:val="24"/>
          <w:szCs w:val="24"/>
          <w:lang w:val="pt-PT"/>
        </w:rPr>
      </w:pPr>
    </w:p>
    <w:p w14:paraId="3FD60AF8" w14:textId="77777777" w:rsidR="007A2147" w:rsidRPr="00AE2A06" w:rsidRDefault="00756189" w:rsidP="00AA2206">
      <w:pPr>
        <w:pStyle w:val="Ttulo2"/>
        <w:tabs>
          <w:tab w:val="num" w:pos="0"/>
        </w:tabs>
        <w:spacing w:after="120" w:line="360" w:lineRule="auto"/>
        <w:ind w:hanging="567"/>
        <w:rPr>
          <w:szCs w:val="24"/>
          <w:lang w:val="pt-PT"/>
        </w:rPr>
      </w:pPr>
      <w:r w:rsidRPr="00AE2A06">
        <w:rPr>
          <w:szCs w:val="24"/>
          <w:lang w:val="pt-PT"/>
        </w:rPr>
        <w:t xml:space="preserve">Relação entre Acordo de Qualidade e Contrato </w:t>
      </w:r>
      <w:r w:rsidR="004F1D5D" w:rsidRPr="00AE2A06">
        <w:rPr>
          <w:szCs w:val="24"/>
          <w:lang w:val="pt-PT"/>
        </w:rPr>
        <w:t>de Fornecimento</w:t>
      </w:r>
    </w:p>
    <w:p w14:paraId="116FAA95" w14:textId="484D0194" w:rsidR="007A2147" w:rsidRDefault="004F1D5D" w:rsidP="00AA2206">
      <w:pPr>
        <w:spacing w:after="120" w:line="360" w:lineRule="auto"/>
        <w:ind w:left="-567" w:right="-567"/>
        <w:jc w:val="both"/>
        <w:rPr>
          <w:sz w:val="24"/>
          <w:szCs w:val="24"/>
          <w:lang w:val="pt-PT"/>
        </w:rPr>
      </w:pPr>
      <w:r w:rsidRPr="00AE2A06">
        <w:rPr>
          <w:sz w:val="24"/>
          <w:szCs w:val="24"/>
          <w:lang w:val="pt-PT"/>
        </w:rPr>
        <w:t xml:space="preserve">Qualquer </w:t>
      </w:r>
      <w:r w:rsidR="00756189" w:rsidRPr="00AE2A06">
        <w:rPr>
          <w:sz w:val="24"/>
          <w:szCs w:val="24"/>
          <w:lang w:val="pt-PT"/>
        </w:rPr>
        <w:t>inconsistência</w:t>
      </w:r>
      <w:r w:rsidRPr="00AE2A06">
        <w:rPr>
          <w:sz w:val="24"/>
          <w:szCs w:val="24"/>
          <w:lang w:val="pt-PT"/>
        </w:rPr>
        <w:t xml:space="preserve"> que proventura ocorra</w:t>
      </w:r>
      <w:r w:rsidR="00756189" w:rsidRPr="00AE2A06">
        <w:rPr>
          <w:sz w:val="24"/>
          <w:szCs w:val="24"/>
          <w:lang w:val="pt-PT"/>
        </w:rPr>
        <w:t xml:space="preserve"> entre o </w:t>
      </w:r>
      <w:r w:rsidRPr="00AE2A06">
        <w:rPr>
          <w:sz w:val="24"/>
          <w:szCs w:val="24"/>
          <w:lang w:val="pt-PT"/>
        </w:rPr>
        <w:t>Contrato de Fornecimento</w:t>
      </w:r>
      <w:r w:rsidR="00756189" w:rsidRPr="00AE2A06">
        <w:rPr>
          <w:sz w:val="24"/>
          <w:szCs w:val="24"/>
          <w:lang w:val="pt-PT"/>
        </w:rPr>
        <w:t xml:space="preserve"> e o </w:t>
      </w:r>
      <w:r w:rsidRPr="00AE2A06">
        <w:rPr>
          <w:sz w:val="24"/>
          <w:szCs w:val="24"/>
          <w:lang w:val="pt-PT"/>
        </w:rPr>
        <w:t>Acordo</w:t>
      </w:r>
      <w:r w:rsidR="00756189" w:rsidRPr="00AE2A06">
        <w:rPr>
          <w:sz w:val="24"/>
          <w:szCs w:val="24"/>
          <w:lang w:val="pt-PT"/>
        </w:rPr>
        <w:t xml:space="preserve"> de Qualidade, o </w:t>
      </w:r>
      <w:r w:rsidRPr="00AE2A06">
        <w:rPr>
          <w:sz w:val="24"/>
          <w:szCs w:val="24"/>
          <w:lang w:val="pt-PT"/>
        </w:rPr>
        <w:t>Contrato terá</w:t>
      </w:r>
      <w:r w:rsidR="00756189" w:rsidRPr="00AE2A06">
        <w:rPr>
          <w:sz w:val="24"/>
          <w:szCs w:val="24"/>
          <w:lang w:val="pt-PT"/>
        </w:rPr>
        <w:t xml:space="preserve"> </w:t>
      </w:r>
      <w:r w:rsidRPr="00AE2A06">
        <w:rPr>
          <w:sz w:val="24"/>
          <w:szCs w:val="24"/>
          <w:lang w:val="pt-PT"/>
        </w:rPr>
        <w:t>preferência</w:t>
      </w:r>
      <w:r w:rsidR="00756189" w:rsidRPr="00AE2A06">
        <w:rPr>
          <w:sz w:val="24"/>
          <w:szCs w:val="24"/>
          <w:lang w:val="pt-PT"/>
        </w:rPr>
        <w:t xml:space="preserve"> sobre o Acordo de Qualidade em todos os assuntos não relacionados à qualidade</w:t>
      </w:r>
      <w:r w:rsidRPr="00AE2A06">
        <w:rPr>
          <w:sz w:val="24"/>
          <w:szCs w:val="24"/>
          <w:lang w:val="pt-PT"/>
        </w:rPr>
        <w:t xml:space="preserve">, </w:t>
      </w:r>
      <w:r w:rsidR="00756189" w:rsidRPr="00AE2A06">
        <w:rPr>
          <w:sz w:val="24"/>
          <w:szCs w:val="24"/>
          <w:lang w:val="pt-PT"/>
        </w:rPr>
        <w:t xml:space="preserve">salvo indicação </w:t>
      </w:r>
      <w:r w:rsidRPr="00AE2A06">
        <w:rPr>
          <w:sz w:val="24"/>
          <w:szCs w:val="24"/>
          <w:lang w:val="pt-PT"/>
        </w:rPr>
        <w:t>no próprio contrato</w:t>
      </w:r>
      <w:r w:rsidR="00756189" w:rsidRPr="00AE2A06">
        <w:rPr>
          <w:sz w:val="24"/>
          <w:szCs w:val="24"/>
          <w:lang w:val="pt-PT"/>
        </w:rPr>
        <w:t xml:space="preserve">. O Acordo de Qualidade terá </w:t>
      </w:r>
      <w:r w:rsidRPr="00AE2A06">
        <w:rPr>
          <w:sz w:val="24"/>
          <w:szCs w:val="24"/>
          <w:lang w:val="pt-PT"/>
        </w:rPr>
        <w:t xml:space="preserve">preferência </w:t>
      </w:r>
      <w:r w:rsidR="00756189" w:rsidRPr="00AE2A06">
        <w:rPr>
          <w:sz w:val="24"/>
          <w:szCs w:val="24"/>
          <w:lang w:val="pt-PT"/>
        </w:rPr>
        <w:t>em todos os assuntos relacionados com a qualidade</w:t>
      </w:r>
      <w:r w:rsidRPr="00AE2A06">
        <w:rPr>
          <w:sz w:val="24"/>
          <w:szCs w:val="24"/>
          <w:lang w:val="pt-PT"/>
        </w:rPr>
        <w:t xml:space="preserve">. </w:t>
      </w:r>
    </w:p>
    <w:p w14:paraId="03EFCB7B" w14:textId="77777777" w:rsidR="00AE2A06" w:rsidRPr="00AE2A06" w:rsidRDefault="00AE2A06" w:rsidP="009F6FBA">
      <w:pPr>
        <w:tabs>
          <w:tab w:val="num" w:pos="0"/>
        </w:tabs>
        <w:spacing w:line="360" w:lineRule="auto"/>
        <w:jc w:val="both"/>
        <w:rPr>
          <w:sz w:val="24"/>
          <w:szCs w:val="24"/>
          <w:lang w:val="pt-PT"/>
        </w:rPr>
      </w:pPr>
    </w:p>
    <w:p w14:paraId="215DEDC0" w14:textId="77777777" w:rsidR="00AE2A06" w:rsidRPr="00AE2A06" w:rsidRDefault="00AE2A06" w:rsidP="0051276D">
      <w:pPr>
        <w:pStyle w:val="Ttulo2"/>
        <w:tabs>
          <w:tab w:val="num" w:pos="-426"/>
        </w:tabs>
        <w:ind w:hanging="567"/>
        <w:rPr>
          <w:szCs w:val="24"/>
          <w:lang w:val="pt-PT"/>
        </w:rPr>
      </w:pPr>
      <w:r w:rsidRPr="00AE2A06">
        <w:rPr>
          <w:szCs w:val="24"/>
          <w:lang w:val="pt-PT"/>
        </w:rPr>
        <w:t>Revisões e alterações</w:t>
      </w:r>
    </w:p>
    <w:p w14:paraId="2B769DD7" w14:textId="77777777" w:rsidR="00AE2A06" w:rsidRPr="00AE2A06" w:rsidRDefault="00AE2A06" w:rsidP="009F6FBA">
      <w:pPr>
        <w:tabs>
          <w:tab w:val="num" w:pos="0"/>
        </w:tabs>
        <w:rPr>
          <w:sz w:val="24"/>
          <w:szCs w:val="24"/>
          <w:lang w:val="pt-PT"/>
        </w:rPr>
      </w:pPr>
    </w:p>
    <w:p w14:paraId="009218B3" w14:textId="6B198EA3" w:rsidR="00AE2A06" w:rsidRDefault="00D83867" w:rsidP="0051276D">
      <w:pPr>
        <w:tabs>
          <w:tab w:val="num" w:pos="-567"/>
        </w:tabs>
        <w:spacing w:line="360" w:lineRule="auto"/>
        <w:ind w:left="-567" w:right="-567"/>
        <w:jc w:val="both"/>
        <w:rPr>
          <w:sz w:val="24"/>
          <w:szCs w:val="24"/>
          <w:lang w:val="pt-PT"/>
        </w:rPr>
      </w:pPr>
      <w:r>
        <w:rPr>
          <w:sz w:val="24"/>
          <w:szCs w:val="24"/>
          <w:lang w:val="pt-PT"/>
        </w:rPr>
        <w:t>R</w:t>
      </w:r>
      <w:r w:rsidR="00AE2A06" w:rsidRPr="00AE2A06">
        <w:rPr>
          <w:sz w:val="24"/>
          <w:szCs w:val="24"/>
          <w:lang w:val="pt-PT"/>
        </w:rPr>
        <w:t xml:space="preserve">evisões podem ser necessárias para garantir que o </w:t>
      </w:r>
      <w:r w:rsidR="007D6BC3">
        <w:rPr>
          <w:sz w:val="24"/>
          <w:szCs w:val="24"/>
          <w:lang w:val="pt-PT"/>
        </w:rPr>
        <w:t>serviço</w:t>
      </w:r>
      <w:r w:rsidR="00AE2A06" w:rsidRPr="00AE2A06">
        <w:rPr>
          <w:sz w:val="24"/>
          <w:szCs w:val="24"/>
          <w:lang w:val="pt-PT"/>
        </w:rPr>
        <w:t xml:space="preserve"> </w:t>
      </w:r>
      <w:r w:rsidR="00AE2A06">
        <w:rPr>
          <w:sz w:val="24"/>
          <w:szCs w:val="24"/>
          <w:lang w:val="pt-PT"/>
        </w:rPr>
        <w:t>fornecido continue a atender todos os requisitos regulamentares e os requisitos d</w:t>
      </w:r>
      <w:r w:rsidR="004D4CA8">
        <w:rPr>
          <w:sz w:val="24"/>
          <w:szCs w:val="24"/>
          <w:lang w:val="pt-PT"/>
        </w:rPr>
        <w:t>a</w:t>
      </w:r>
      <w:r w:rsidR="00AE2A06">
        <w:rPr>
          <w:sz w:val="24"/>
          <w:szCs w:val="24"/>
          <w:lang w:val="pt-PT"/>
        </w:rPr>
        <w:t xml:space="preserve"> </w:t>
      </w:r>
      <w:r w:rsidR="004D4CA8">
        <w:rPr>
          <w:sz w:val="24"/>
          <w:szCs w:val="24"/>
          <w:lang w:val="pt-PT"/>
        </w:rPr>
        <w:t>HEMOBRÁS</w:t>
      </w:r>
      <w:r w:rsidR="00AE2A06">
        <w:rPr>
          <w:sz w:val="24"/>
          <w:szCs w:val="24"/>
          <w:lang w:val="pt-PT"/>
        </w:rPr>
        <w:t>. A parte que está propondo a revisão deve enviar a proposta d</w:t>
      </w:r>
      <w:r w:rsidR="008A554A">
        <w:rPr>
          <w:sz w:val="24"/>
          <w:szCs w:val="24"/>
          <w:lang w:val="pt-PT"/>
        </w:rPr>
        <w:t>a</w:t>
      </w:r>
      <w:r w:rsidR="00AE2A06">
        <w:rPr>
          <w:sz w:val="24"/>
          <w:szCs w:val="24"/>
          <w:lang w:val="pt-PT"/>
        </w:rPr>
        <w:t xml:space="preserve"> revisão para a pessoa</w:t>
      </w:r>
      <w:r w:rsidR="007C2647">
        <w:rPr>
          <w:sz w:val="24"/>
          <w:szCs w:val="24"/>
          <w:lang w:val="pt-PT"/>
        </w:rPr>
        <w:t xml:space="preserve"> responsável</w:t>
      </w:r>
      <w:r w:rsidR="00AE2A06">
        <w:rPr>
          <w:sz w:val="24"/>
          <w:szCs w:val="24"/>
          <w:lang w:val="pt-PT"/>
        </w:rPr>
        <w:t xml:space="preserve"> </w:t>
      </w:r>
      <w:r w:rsidR="007C2647">
        <w:rPr>
          <w:sz w:val="24"/>
          <w:szCs w:val="24"/>
          <w:lang w:val="pt-PT"/>
        </w:rPr>
        <w:t>pelo</w:t>
      </w:r>
      <w:r w:rsidR="00AE2A06">
        <w:rPr>
          <w:sz w:val="24"/>
          <w:szCs w:val="24"/>
          <w:lang w:val="pt-PT"/>
        </w:rPr>
        <w:t xml:space="preserve"> contato</w:t>
      </w:r>
      <w:r w:rsidR="003818CF">
        <w:rPr>
          <w:sz w:val="24"/>
          <w:szCs w:val="24"/>
          <w:lang w:val="pt-PT"/>
        </w:rPr>
        <w:t xml:space="preserve"> (</w:t>
      </w:r>
      <w:r w:rsidR="001F02D3">
        <w:rPr>
          <w:sz w:val="24"/>
          <w:szCs w:val="24"/>
          <w:lang w:val="pt-PT"/>
        </w:rPr>
        <w:t>v</w:t>
      </w:r>
      <w:r w:rsidR="003818CF">
        <w:rPr>
          <w:sz w:val="24"/>
          <w:szCs w:val="24"/>
          <w:lang w:val="pt-PT"/>
        </w:rPr>
        <w:t>er lista de contatos)</w:t>
      </w:r>
      <w:r w:rsidR="007C2647">
        <w:rPr>
          <w:sz w:val="24"/>
          <w:szCs w:val="24"/>
          <w:lang w:val="pt-PT"/>
        </w:rPr>
        <w:t>,</w:t>
      </w:r>
      <w:r w:rsidR="00AE2A06">
        <w:rPr>
          <w:sz w:val="24"/>
          <w:szCs w:val="24"/>
          <w:lang w:val="pt-PT"/>
        </w:rPr>
        <w:t xml:space="preserve"> d</w:t>
      </w:r>
      <w:r w:rsidR="004D4CA8">
        <w:rPr>
          <w:sz w:val="24"/>
          <w:szCs w:val="24"/>
          <w:lang w:val="pt-PT"/>
        </w:rPr>
        <w:t>a</w:t>
      </w:r>
      <w:r w:rsidR="00AE2A06">
        <w:rPr>
          <w:sz w:val="24"/>
          <w:szCs w:val="24"/>
          <w:lang w:val="pt-PT"/>
        </w:rPr>
        <w:t xml:space="preserve"> </w:t>
      </w:r>
      <w:r w:rsidR="004D4CA8">
        <w:rPr>
          <w:sz w:val="24"/>
          <w:szCs w:val="24"/>
          <w:lang w:val="pt-PT"/>
        </w:rPr>
        <w:t>HEMOBRÁS</w:t>
      </w:r>
      <w:r w:rsidR="00AE2A06">
        <w:rPr>
          <w:sz w:val="24"/>
          <w:szCs w:val="24"/>
          <w:lang w:val="pt-PT"/>
        </w:rPr>
        <w:t xml:space="preserve"> ou FORNECEDOR</w:t>
      </w:r>
      <w:r w:rsidR="007C2647">
        <w:rPr>
          <w:sz w:val="24"/>
          <w:szCs w:val="24"/>
          <w:lang w:val="pt-PT"/>
        </w:rPr>
        <w:t xml:space="preserve">, </w:t>
      </w:r>
      <w:r w:rsidR="00AE2A06">
        <w:rPr>
          <w:sz w:val="24"/>
          <w:szCs w:val="24"/>
          <w:lang w:val="pt-PT"/>
        </w:rPr>
        <w:t xml:space="preserve">para revisão e aprovação. </w:t>
      </w:r>
    </w:p>
    <w:p w14:paraId="7FCA4B76" w14:textId="77777777" w:rsidR="005B723E" w:rsidRDefault="005B723E" w:rsidP="0051276D">
      <w:pPr>
        <w:tabs>
          <w:tab w:val="num" w:pos="-567"/>
        </w:tabs>
        <w:spacing w:line="360" w:lineRule="auto"/>
        <w:ind w:left="-567" w:right="-567"/>
        <w:jc w:val="both"/>
        <w:rPr>
          <w:sz w:val="24"/>
          <w:szCs w:val="24"/>
          <w:lang w:val="pt-PT"/>
        </w:rPr>
      </w:pPr>
    </w:p>
    <w:p w14:paraId="0EBDF62B" w14:textId="77777777" w:rsidR="005B723E" w:rsidRDefault="005B723E" w:rsidP="005B723E">
      <w:pPr>
        <w:pStyle w:val="Ttulo2"/>
        <w:tabs>
          <w:tab w:val="clear" w:pos="426"/>
        </w:tabs>
        <w:ind w:left="-567"/>
        <w:rPr>
          <w:lang w:val="pt-PT"/>
        </w:rPr>
      </w:pPr>
      <w:r>
        <w:rPr>
          <w:lang w:val="pt-PT"/>
        </w:rPr>
        <w:t>Comunicação</w:t>
      </w:r>
    </w:p>
    <w:p w14:paraId="289977DC" w14:textId="77777777" w:rsidR="005B723E" w:rsidRDefault="005B723E" w:rsidP="005B723E">
      <w:pPr>
        <w:rPr>
          <w:lang w:val="pt-PT"/>
        </w:rPr>
      </w:pPr>
    </w:p>
    <w:p w14:paraId="2297FB28" w14:textId="014B2A7F" w:rsidR="005B723E" w:rsidRDefault="005B723E" w:rsidP="00035786">
      <w:pPr>
        <w:spacing w:line="360" w:lineRule="auto"/>
        <w:ind w:left="-567" w:right="-567"/>
        <w:jc w:val="both"/>
        <w:rPr>
          <w:sz w:val="24"/>
          <w:szCs w:val="24"/>
          <w:lang w:val="pt-PT"/>
        </w:rPr>
      </w:pPr>
      <w:r w:rsidRPr="00035786">
        <w:rPr>
          <w:sz w:val="24"/>
          <w:szCs w:val="24"/>
          <w:lang w:val="pt-PT"/>
        </w:rPr>
        <w:t xml:space="preserve">O FORNECEDOR e </w:t>
      </w:r>
      <w:r w:rsidR="004D4CA8">
        <w:rPr>
          <w:sz w:val="24"/>
          <w:szCs w:val="24"/>
          <w:lang w:val="pt-PT"/>
        </w:rPr>
        <w:t>a</w:t>
      </w:r>
      <w:r w:rsidRPr="00035786">
        <w:rPr>
          <w:sz w:val="24"/>
          <w:szCs w:val="24"/>
          <w:lang w:val="pt-PT"/>
        </w:rPr>
        <w:t xml:space="preserve"> </w:t>
      </w:r>
      <w:r w:rsidR="004D4CA8">
        <w:rPr>
          <w:sz w:val="24"/>
          <w:szCs w:val="24"/>
          <w:lang w:val="pt-PT"/>
        </w:rPr>
        <w:t>HEMOBRÁS</w:t>
      </w:r>
      <w:r w:rsidRPr="00035786">
        <w:rPr>
          <w:sz w:val="24"/>
          <w:szCs w:val="24"/>
          <w:lang w:val="pt-PT"/>
        </w:rPr>
        <w:t xml:space="preserve"> devem se comunicar por escrito, inclusive por meio eletrônico,  com relação </w:t>
      </w:r>
      <w:r w:rsidR="00B04926">
        <w:rPr>
          <w:sz w:val="24"/>
          <w:szCs w:val="24"/>
          <w:lang w:val="pt-PT"/>
        </w:rPr>
        <w:t>a</w:t>
      </w:r>
      <w:r w:rsidRPr="00035786">
        <w:rPr>
          <w:sz w:val="24"/>
          <w:szCs w:val="24"/>
          <w:lang w:val="pt-PT"/>
        </w:rPr>
        <w:t>s questões relacionadas a esse Acordo de Qualidade.</w:t>
      </w:r>
      <w:r w:rsidR="00035786">
        <w:rPr>
          <w:sz w:val="24"/>
          <w:szCs w:val="24"/>
          <w:lang w:val="pt-PT"/>
        </w:rPr>
        <w:t xml:space="preserve"> </w:t>
      </w:r>
      <w:r w:rsidR="004B656C" w:rsidRPr="004B656C">
        <w:rPr>
          <w:sz w:val="24"/>
          <w:szCs w:val="24"/>
          <w:lang w:val="pt-PT"/>
        </w:rPr>
        <w:t>As reuniões devem conter ata com decisões eventualmente tomadas e</w:t>
      </w:r>
      <w:r w:rsidR="004B656C">
        <w:rPr>
          <w:sz w:val="24"/>
          <w:szCs w:val="24"/>
          <w:lang w:val="pt-PT"/>
        </w:rPr>
        <w:t xml:space="preserve"> quando do compartilhamento de documentos</w:t>
      </w:r>
      <w:r w:rsidR="004B656C" w:rsidRPr="004B656C">
        <w:rPr>
          <w:sz w:val="24"/>
          <w:szCs w:val="24"/>
          <w:lang w:val="pt-PT"/>
        </w:rPr>
        <w:t xml:space="preserve"> </w:t>
      </w:r>
      <w:r w:rsidR="004B656C">
        <w:rPr>
          <w:sz w:val="24"/>
          <w:szCs w:val="24"/>
          <w:lang w:val="pt-PT"/>
        </w:rPr>
        <w:t>deve ser resguardado</w:t>
      </w:r>
      <w:r w:rsidR="00794D4F">
        <w:rPr>
          <w:sz w:val="24"/>
          <w:szCs w:val="24"/>
          <w:lang w:val="pt-PT"/>
        </w:rPr>
        <w:t xml:space="preserve"> entre</w:t>
      </w:r>
      <w:r w:rsidR="004B656C" w:rsidRPr="004B656C">
        <w:rPr>
          <w:sz w:val="24"/>
          <w:szCs w:val="24"/>
          <w:lang w:val="pt-PT"/>
        </w:rPr>
        <w:t xml:space="preserve"> as empresas a segurança das informações no contexto do contrato. As comunicações devem ocorrer nos níveis de hireárquicos necessários, obedecendo a estrutura funcional  de cada instituição</w:t>
      </w:r>
      <w:r w:rsidR="004B656C">
        <w:rPr>
          <w:sz w:val="24"/>
          <w:szCs w:val="24"/>
          <w:lang w:val="pt-PT"/>
        </w:rPr>
        <w:t xml:space="preserve">. </w:t>
      </w:r>
      <w:r w:rsidR="004B656C" w:rsidRPr="004B656C">
        <w:rPr>
          <w:sz w:val="24"/>
          <w:szCs w:val="24"/>
          <w:lang w:val="pt-PT"/>
        </w:rPr>
        <w:t xml:space="preserve"> </w:t>
      </w:r>
      <w:r w:rsidR="00035786" w:rsidRPr="00035786">
        <w:rPr>
          <w:sz w:val="24"/>
          <w:szCs w:val="24"/>
          <w:lang w:val="pt-PT"/>
        </w:rPr>
        <w:t>Neste documento consta a lista de Contatos</w:t>
      </w:r>
      <w:r w:rsidR="0020198F">
        <w:rPr>
          <w:sz w:val="24"/>
          <w:szCs w:val="24"/>
          <w:lang w:val="pt-PT"/>
        </w:rPr>
        <w:t xml:space="preserve"> </w:t>
      </w:r>
      <w:r w:rsidR="00892963">
        <w:rPr>
          <w:sz w:val="24"/>
          <w:szCs w:val="24"/>
          <w:lang w:val="pt-PT"/>
        </w:rPr>
        <w:t>dos colaboradores da empresa que possam ter relação com esse Acordo de Qualidade</w:t>
      </w:r>
    </w:p>
    <w:bookmarkEnd w:id="0"/>
    <w:p w14:paraId="7FEAE530" w14:textId="77777777" w:rsidR="00C51FA1" w:rsidRDefault="00C51FA1" w:rsidP="00C51FA1">
      <w:pPr>
        <w:pStyle w:val="Ttulo1"/>
        <w:numPr>
          <w:ilvl w:val="0"/>
          <w:numId w:val="0"/>
        </w:numPr>
        <w:tabs>
          <w:tab w:val="num" w:pos="0"/>
        </w:tabs>
        <w:jc w:val="both"/>
        <w:rPr>
          <w:b w:val="0"/>
          <w:szCs w:val="24"/>
        </w:rPr>
      </w:pPr>
    </w:p>
    <w:p w14:paraId="0A65580C" w14:textId="1693E079" w:rsidR="00D50BDD" w:rsidRPr="00C51FA1" w:rsidRDefault="00BE247A" w:rsidP="00D50BDD">
      <w:pPr>
        <w:pStyle w:val="Ttulo1"/>
        <w:ind w:left="-142" w:right="-567" w:hanging="425"/>
        <w:jc w:val="both"/>
        <w:rPr>
          <w:i/>
        </w:rPr>
      </w:pPr>
      <w:r>
        <w:t xml:space="preserve">TABELA DE </w:t>
      </w:r>
      <w:r w:rsidR="003818CF">
        <w:t>RESPONSABILIDADES</w:t>
      </w:r>
      <w:r w:rsidR="00D50BDD">
        <w:t xml:space="preserve"> </w:t>
      </w:r>
    </w:p>
    <w:p w14:paraId="6EC933C2" w14:textId="25D57E91" w:rsidR="00AD16D5" w:rsidRPr="00C51FA1" w:rsidRDefault="00AD16D5" w:rsidP="00512059">
      <w:pPr>
        <w:pStyle w:val="Ttulo1"/>
        <w:numPr>
          <w:ilvl w:val="0"/>
          <w:numId w:val="0"/>
        </w:numPr>
        <w:ind w:left="-567" w:right="-567"/>
        <w:jc w:val="both"/>
        <w:rPr>
          <w:i/>
        </w:rPr>
      </w:pPr>
    </w:p>
    <w:p w14:paraId="37D37B2F" w14:textId="77777777" w:rsidR="003818CF" w:rsidRDefault="003818CF" w:rsidP="009F6FBA">
      <w:pPr>
        <w:tabs>
          <w:tab w:val="num" w:pos="0"/>
        </w:tabs>
      </w:pPr>
    </w:p>
    <w:tbl>
      <w:tblPr>
        <w:tblStyle w:val="TabeladeGrade1Clara"/>
        <w:tblW w:w="9639" w:type="dxa"/>
        <w:tblInd w:w="-582" w:type="dxa"/>
        <w:tblLook w:val="04A0" w:firstRow="1" w:lastRow="0" w:firstColumn="1" w:lastColumn="0" w:noHBand="0" w:noVBand="1"/>
      </w:tblPr>
      <w:tblGrid>
        <w:gridCol w:w="1071"/>
        <w:gridCol w:w="4968"/>
        <w:gridCol w:w="1500"/>
        <w:gridCol w:w="1304"/>
        <w:gridCol w:w="796"/>
      </w:tblGrid>
      <w:tr w:rsidR="004E2B74" w:rsidRPr="003818CF" w14:paraId="5DC2EB5F" w14:textId="77777777" w:rsidTr="00FB6C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71" w:type="dxa"/>
            <w:tcBorders>
              <w:top w:val="single" w:sz="12" w:space="0" w:color="auto"/>
              <w:left w:val="single" w:sz="12" w:space="0" w:color="auto"/>
              <w:bottom w:val="single" w:sz="4" w:space="0" w:color="auto"/>
            </w:tcBorders>
            <w:shd w:val="clear" w:color="auto" w:fill="BFBFBF" w:themeFill="background1" w:themeFillShade="BF"/>
          </w:tcPr>
          <w:p w14:paraId="47298E85" w14:textId="77777777" w:rsidR="009F6FBA" w:rsidRPr="003818CF" w:rsidRDefault="007607DB" w:rsidP="009F6FBA">
            <w:pPr>
              <w:tabs>
                <w:tab w:val="num" w:pos="0"/>
              </w:tabs>
              <w:rPr>
                <w:sz w:val="22"/>
                <w:szCs w:val="22"/>
              </w:rPr>
            </w:pPr>
            <w:r>
              <w:rPr>
                <w:sz w:val="22"/>
                <w:szCs w:val="22"/>
              </w:rPr>
              <w:t>Item</w:t>
            </w:r>
          </w:p>
        </w:tc>
        <w:tc>
          <w:tcPr>
            <w:tcW w:w="4968" w:type="dxa"/>
            <w:tcBorders>
              <w:top w:val="single" w:sz="12" w:space="0" w:color="auto"/>
              <w:bottom w:val="single" w:sz="4" w:space="0" w:color="auto"/>
            </w:tcBorders>
            <w:shd w:val="clear" w:color="auto" w:fill="BFBFBF" w:themeFill="background1" w:themeFillShade="BF"/>
          </w:tcPr>
          <w:p w14:paraId="204D52FE" w14:textId="77777777" w:rsidR="009F6FBA" w:rsidRPr="003818CF" w:rsidRDefault="009F6FBA" w:rsidP="000620A7">
            <w:pPr>
              <w:tabs>
                <w:tab w:val="num" w:pos="0"/>
              </w:tabs>
              <w:jc w:val="both"/>
              <w:cnfStyle w:val="100000000000" w:firstRow="1" w:lastRow="0" w:firstColumn="0" w:lastColumn="0" w:oddVBand="0" w:evenVBand="0" w:oddHBand="0" w:evenHBand="0" w:firstRowFirstColumn="0" w:firstRowLastColumn="0" w:lastRowFirstColumn="0" w:lastRowLastColumn="0"/>
              <w:rPr>
                <w:sz w:val="22"/>
                <w:szCs w:val="22"/>
              </w:rPr>
            </w:pPr>
            <w:r w:rsidRPr="003818CF">
              <w:rPr>
                <w:sz w:val="22"/>
                <w:szCs w:val="22"/>
              </w:rPr>
              <w:t>Responsabilidade</w:t>
            </w:r>
          </w:p>
        </w:tc>
        <w:tc>
          <w:tcPr>
            <w:tcW w:w="1500" w:type="dxa"/>
            <w:tcBorders>
              <w:top w:val="single" w:sz="12" w:space="0" w:color="auto"/>
              <w:bottom w:val="single" w:sz="4" w:space="0" w:color="auto"/>
            </w:tcBorders>
            <w:shd w:val="clear" w:color="auto" w:fill="BFBFBF" w:themeFill="background1" w:themeFillShade="BF"/>
          </w:tcPr>
          <w:p w14:paraId="5175A979" w14:textId="74DA1BEF" w:rsidR="009F6FBA" w:rsidRPr="003818CF" w:rsidRDefault="004D4CA8" w:rsidP="00691E0D">
            <w:pPr>
              <w:tabs>
                <w:tab w:val="num" w:pos="0"/>
              </w:tabs>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HEMOBRÁS</w:t>
            </w:r>
          </w:p>
        </w:tc>
        <w:tc>
          <w:tcPr>
            <w:tcW w:w="1304" w:type="dxa"/>
            <w:tcBorders>
              <w:top w:val="single" w:sz="12" w:space="0" w:color="auto"/>
              <w:bottom w:val="single" w:sz="4" w:space="0" w:color="auto"/>
            </w:tcBorders>
            <w:shd w:val="clear" w:color="auto" w:fill="BFBFBF" w:themeFill="background1" w:themeFillShade="BF"/>
          </w:tcPr>
          <w:p w14:paraId="29F36093" w14:textId="77777777" w:rsidR="009F6FBA" w:rsidRPr="003818CF" w:rsidRDefault="009F6FBA" w:rsidP="00691E0D">
            <w:pPr>
              <w:tabs>
                <w:tab w:val="num" w:pos="0"/>
              </w:tabs>
              <w:jc w:val="center"/>
              <w:cnfStyle w:val="100000000000" w:firstRow="1" w:lastRow="0" w:firstColumn="0" w:lastColumn="0" w:oddVBand="0" w:evenVBand="0" w:oddHBand="0" w:evenHBand="0" w:firstRowFirstColumn="0" w:firstRowLastColumn="0" w:lastRowFirstColumn="0" w:lastRowLastColumn="0"/>
              <w:rPr>
                <w:sz w:val="22"/>
                <w:szCs w:val="22"/>
              </w:rPr>
            </w:pPr>
            <w:r w:rsidRPr="003818CF">
              <w:rPr>
                <w:sz w:val="22"/>
                <w:szCs w:val="22"/>
              </w:rPr>
              <w:t>Fornecedor</w:t>
            </w:r>
          </w:p>
        </w:tc>
        <w:tc>
          <w:tcPr>
            <w:tcW w:w="796" w:type="dxa"/>
            <w:tcBorders>
              <w:top w:val="single" w:sz="12" w:space="0" w:color="auto"/>
              <w:bottom w:val="single" w:sz="4" w:space="0" w:color="auto"/>
              <w:right w:val="single" w:sz="12" w:space="0" w:color="auto"/>
            </w:tcBorders>
            <w:shd w:val="clear" w:color="auto" w:fill="BFBFBF" w:themeFill="background1" w:themeFillShade="BF"/>
          </w:tcPr>
          <w:p w14:paraId="78CCA42B" w14:textId="77777777" w:rsidR="009F6FBA" w:rsidRPr="003818CF" w:rsidRDefault="009F6FBA" w:rsidP="00691E0D">
            <w:pPr>
              <w:tabs>
                <w:tab w:val="num" w:pos="0"/>
              </w:tabs>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N/A</w:t>
            </w:r>
          </w:p>
        </w:tc>
      </w:tr>
      <w:tr w:rsidR="005A27CA" w:rsidRPr="003818CF" w14:paraId="3E845200"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tcPr>
          <w:p w14:paraId="6F7D2D22" w14:textId="2670F1F9" w:rsidR="005A27CA" w:rsidRPr="005A27CA" w:rsidRDefault="00A22202" w:rsidP="005A27CA">
            <w:pPr>
              <w:tabs>
                <w:tab w:val="num" w:pos="0"/>
              </w:tabs>
              <w:ind w:left="360"/>
              <w:rPr>
                <w:sz w:val="22"/>
                <w:szCs w:val="22"/>
              </w:rPr>
            </w:pPr>
            <w:r>
              <w:rPr>
                <w:sz w:val="22"/>
                <w:szCs w:val="22"/>
              </w:rPr>
              <w:t>1</w:t>
            </w:r>
          </w:p>
        </w:tc>
        <w:tc>
          <w:tcPr>
            <w:tcW w:w="4968" w:type="dxa"/>
            <w:tcBorders>
              <w:top w:val="single" w:sz="4" w:space="0" w:color="auto"/>
              <w:bottom w:val="single" w:sz="4" w:space="0" w:color="auto"/>
            </w:tcBorders>
            <w:shd w:val="clear" w:color="auto" w:fill="A6A6A6" w:themeFill="background1" w:themeFillShade="A6"/>
          </w:tcPr>
          <w:p w14:paraId="30396B56" w14:textId="372E22AD" w:rsidR="005A27CA" w:rsidRP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5A27CA">
              <w:rPr>
                <w:b/>
                <w:sz w:val="22"/>
                <w:szCs w:val="22"/>
              </w:rPr>
              <w:t>Exigências Regulamentares</w:t>
            </w:r>
          </w:p>
        </w:tc>
        <w:tc>
          <w:tcPr>
            <w:tcW w:w="1500" w:type="dxa"/>
            <w:tcBorders>
              <w:top w:val="single" w:sz="4" w:space="0" w:color="auto"/>
              <w:bottom w:val="single" w:sz="4" w:space="0" w:color="auto"/>
            </w:tcBorders>
            <w:shd w:val="clear" w:color="auto" w:fill="A6A6A6" w:themeFill="background1" w:themeFillShade="A6"/>
          </w:tcPr>
          <w:p w14:paraId="25D790FE" w14:textId="77777777"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59E23671" w14:textId="77777777" w:rsidR="005A27CA" w:rsidRPr="005A27CA" w:rsidRDefault="005A27CA" w:rsidP="005A27CA">
            <w:pPr>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564F628B" w14:textId="77777777" w:rsidR="005A27CA" w:rsidRPr="005A27CA"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3818CF" w14:paraId="44198DA2"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5289ECE7" w14:textId="38D21149" w:rsidR="005A27CA" w:rsidRPr="002B5D45" w:rsidRDefault="00A22202" w:rsidP="005A27CA">
            <w:pPr>
              <w:tabs>
                <w:tab w:val="num" w:pos="0"/>
              </w:tabs>
              <w:ind w:left="360"/>
              <w:rPr>
                <w:sz w:val="22"/>
                <w:szCs w:val="22"/>
              </w:rPr>
            </w:pPr>
            <w:r>
              <w:rPr>
                <w:sz w:val="22"/>
                <w:szCs w:val="22"/>
              </w:rPr>
              <w:t>1.1</w:t>
            </w:r>
          </w:p>
        </w:tc>
        <w:tc>
          <w:tcPr>
            <w:tcW w:w="4968" w:type="dxa"/>
            <w:tcBorders>
              <w:top w:val="single" w:sz="4" w:space="0" w:color="auto"/>
            </w:tcBorders>
          </w:tcPr>
          <w:p w14:paraId="10523004" w14:textId="2CF51304" w:rsidR="005A27CA" w:rsidRPr="003818CF"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ser licenciado pela Autoridade Sanitária local e Nacional, conforme aplicável</w:t>
            </w:r>
            <w:r w:rsidR="00DB0C1C">
              <w:rPr>
                <w:sz w:val="22"/>
                <w:szCs w:val="22"/>
              </w:rPr>
              <w:t>.</w:t>
            </w:r>
          </w:p>
        </w:tc>
        <w:tc>
          <w:tcPr>
            <w:tcW w:w="1500" w:type="dxa"/>
            <w:tcBorders>
              <w:top w:val="single" w:sz="4" w:space="0" w:color="auto"/>
            </w:tcBorders>
          </w:tcPr>
          <w:p w14:paraId="3C08B19E" w14:textId="5AAE7149" w:rsidR="005A27CA" w:rsidRPr="003818CF"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3492BBA9" w14:textId="27CE0A61" w:rsidR="005A27CA" w:rsidRDefault="00A22202" w:rsidP="005A27CA">
            <w:pPr>
              <w:jc w:val="center"/>
              <w:cnfStyle w:val="000000000000" w:firstRow="0" w:lastRow="0" w:firstColumn="0" w:lastColumn="0" w:oddVBand="0" w:evenVBand="0" w:oddHBand="0" w:evenHBand="0" w:firstRowFirstColumn="0" w:firstRowLastColumn="0" w:lastRowFirstColumn="0" w:lastRowLastColumn="0"/>
            </w:pPr>
            <w:r>
              <w:rPr>
                <w:sz w:val="22"/>
                <w:szCs w:val="22"/>
              </w:rPr>
              <w:t xml:space="preserve">X </w:t>
            </w:r>
          </w:p>
        </w:tc>
        <w:tc>
          <w:tcPr>
            <w:tcW w:w="796" w:type="dxa"/>
            <w:tcBorders>
              <w:top w:val="single" w:sz="4" w:space="0" w:color="auto"/>
              <w:right w:val="single" w:sz="12" w:space="0" w:color="auto"/>
            </w:tcBorders>
          </w:tcPr>
          <w:p w14:paraId="7C36243F"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1F086AE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60C9D29" w14:textId="3AB55FE3" w:rsidR="005A27CA" w:rsidRPr="002B5D45" w:rsidRDefault="00A22202" w:rsidP="005A27CA">
            <w:pPr>
              <w:tabs>
                <w:tab w:val="num" w:pos="0"/>
              </w:tabs>
              <w:ind w:left="360"/>
              <w:rPr>
                <w:sz w:val="22"/>
                <w:szCs w:val="22"/>
              </w:rPr>
            </w:pPr>
            <w:r>
              <w:rPr>
                <w:sz w:val="22"/>
                <w:szCs w:val="22"/>
              </w:rPr>
              <w:t>1.2</w:t>
            </w:r>
          </w:p>
        </w:tc>
        <w:tc>
          <w:tcPr>
            <w:tcW w:w="4968" w:type="dxa"/>
          </w:tcPr>
          <w:p w14:paraId="2CF5E771" w14:textId="410F04D9" w:rsidR="005A27CA" w:rsidDel="007E794C"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notificar a HEMOBRÁS por escrito dentro de uma semana sobre qualquer mudança no status da licença e/ou qualquer medida imposta pela Autoridade Sanitária local ou Nacional se a execução do seu serviço for afetada, especialmente se a licença for revogada.</w:t>
            </w:r>
          </w:p>
        </w:tc>
        <w:tc>
          <w:tcPr>
            <w:tcW w:w="1500" w:type="dxa"/>
          </w:tcPr>
          <w:p w14:paraId="70BCA0B5" w14:textId="7839DAFC" w:rsidR="005A27CA" w:rsidRPr="003818CF"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0F6E249C" w14:textId="0B4A561B" w:rsidR="005A27CA" w:rsidRPr="00CA5C6C" w:rsidRDefault="00A22202" w:rsidP="005A27CA">
            <w:pPr>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0F7F3B08"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4C137DF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6C317B01" w14:textId="5489526A" w:rsidR="005A27CA" w:rsidRPr="00FC5204" w:rsidRDefault="00A22202" w:rsidP="005A27CA">
            <w:pPr>
              <w:tabs>
                <w:tab w:val="num" w:pos="0"/>
              </w:tabs>
              <w:ind w:left="360"/>
              <w:rPr>
                <w:sz w:val="22"/>
                <w:szCs w:val="22"/>
              </w:rPr>
            </w:pPr>
            <w:r>
              <w:rPr>
                <w:sz w:val="22"/>
                <w:szCs w:val="22"/>
              </w:rPr>
              <w:t>1.3</w:t>
            </w:r>
          </w:p>
        </w:tc>
        <w:tc>
          <w:tcPr>
            <w:tcW w:w="4968" w:type="dxa"/>
          </w:tcPr>
          <w:p w14:paraId="4148D411" w14:textId="24D04CF9"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assegurar o fiel cumprimento de todas as atividades previstas na sua contratação em observação as exigências regulamentares e prezando pela segurança e qualidade dos produtos da HEMOBRÁS sob sua responsabilidade.</w:t>
            </w:r>
          </w:p>
        </w:tc>
        <w:tc>
          <w:tcPr>
            <w:tcW w:w="1500" w:type="dxa"/>
          </w:tcPr>
          <w:p w14:paraId="21FC7003" w14:textId="6625A121" w:rsidR="005A27CA" w:rsidRPr="003818CF"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6C61E2C7" w14:textId="3C912DC4" w:rsidR="005A27CA" w:rsidRPr="003818C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0245D546"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28E6D2E8" w14:textId="77777777" w:rsidTr="00FB6C55">
        <w:trPr>
          <w:trHeight w:val="669"/>
        </w:trPr>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78B21FBB" w14:textId="77188F31" w:rsidR="005A27CA" w:rsidRPr="00FC5204" w:rsidRDefault="00A22202" w:rsidP="005A27CA">
            <w:pPr>
              <w:tabs>
                <w:tab w:val="num" w:pos="0"/>
              </w:tabs>
              <w:ind w:left="360"/>
              <w:rPr>
                <w:sz w:val="22"/>
                <w:szCs w:val="22"/>
              </w:rPr>
            </w:pPr>
            <w:r>
              <w:rPr>
                <w:sz w:val="22"/>
                <w:szCs w:val="22"/>
              </w:rPr>
              <w:t>1.4</w:t>
            </w:r>
          </w:p>
        </w:tc>
        <w:tc>
          <w:tcPr>
            <w:tcW w:w="4968" w:type="dxa"/>
          </w:tcPr>
          <w:p w14:paraId="64784ADB" w14:textId="749E1682" w:rsidR="005A27CA" w:rsidRPr="00B04926"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highlight w:val="yellow"/>
              </w:rPr>
            </w:pPr>
            <w:r>
              <w:rPr>
                <w:sz w:val="22"/>
                <w:szCs w:val="22"/>
              </w:rPr>
              <w:t>Todos os procedimentos do FORNECEDOR devem estar em conformidade com a legislação aplicável, conforme seu nicho de atuação.</w:t>
            </w:r>
          </w:p>
        </w:tc>
        <w:tc>
          <w:tcPr>
            <w:tcW w:w="1500" w:type="dxa"/>
          </w:tcPr>
          <w:p w14:paraId="75DCB28F" w14:textId="6FD27FB8" w:rsidR="005A27CA" w:rsidRPr="003818CF"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2EBB1395" w14:textId="3D779361" w:rsidR="005A27CA" w:rsidRPr="003818C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59EB09E1"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454C5B5F"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3C287D49" w14:textId="14C65FCA" w:rsidR="005A27CA" w:rsidRPr="00FC5204" w:rsidRDefault="00A22202" w:rsidP="005A27CA">
            <w:pPr>
              <w:tabs>
                <w:tab w:val="num" w:pos="0"/>
              </w:tabs>
              <w:ind w:left="360"/>
              <w:rPr>
                <w:sz w:val="22"/>
                <w:szCs w:val="22"/>
              </w:rPr>
            </w:pPr>
            <w:r>
              <w:rPr>
                <w:sz w:val="22"/>
                <w:szCs w:val="22"/>
              </w:rPr>
              <w:t>1.5</w:t>
            </w:r>
          </w:p>
        </w:tc>
        <w:tc>
          <w:tcPr>
            <w:tcW w:w="4968" w:type="dxa"/>
            <w:tcBorders>
              <w:bottom w:val="single" w:sz="4" w:space="0" w:color="auto"/>
            </w:tcBorders>
          </w:tcPr>
          <w:p w14:paraId="60C14137" w14:textId="6D20F889"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fica obrigado a cumprir todas as legislações e compêndios referentes ao transporte de medicamentos pertencentes à cadeia do frio, bem como, todas as legislações correlatas, aquelas que porventura vierem a ser publicadas e as alterações das legislações ora vigentes.</w:t>
            </w:r>
          </w:p>
        </w:tc>
        <w:tc>
          <w:tcPr>
            <w:tcW w:w="1500" w:type="dxa"/>
            <w:tcBorders>
              <w:bottom w:val="single" w:sz="4" w:space="0" w:color="auto"/>
            </w:tcBorders>
          </w:tcPr>
          <w:p w14:paraId="70EFD543" w14:textId="24EB8D51" w:rsidR="005A27CA" w:rsidRPr="003818CF"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3BD555F7" w14:textId="4AC1C9A7" w:rsidR="005A27CA" w:rsidRPr="003818C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024FAA7E"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6C676A" w:rsidRPr="003818CF" w14:paraId="5963D3C0"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4AA35EE0" w14:textId="7C804BBC" w:rsidR="006C676A" w:rsidRDefault="006C676A" w:rsidP="005A27CA">
            <w:pPr>
              <w:tabs>
                <w:tab w:val="num" w:pos="0"/>
              </w:tabs>
              <w:ind w:left="360"/>
              <w:rPr>
                <w:sz w:val="22"/>
                <w:szCs w:val="22"/>
              </w:rPr>
            </w:pPr>
            <w:r>
              <w:rPr>
                <w:sz w:val="22"/>
                <w:szCs w:val="22"/>
              </w:rPr>
              <w:t>1.6</w:t>
            </w:r>
          </w:p>
        </w:tc>
        <w:tc>
          <w:tcPr>
            <w:tcW w:w="4968" w:type="dxa"/>
            <w:tcBorders>
              <w:bottom w:val="single" w:sz="4" w:space="0" w:color="auto"/>
            </w:tcBorders>
          </w:tcPr>
          <w:p w14:paraId="787BA0E0" w14:textId="54CAD493" w:rsidR="006C676A" w:rsidRDefault="006C676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4"/>
              </w:rPr>
              <w:t xml:space="preserve">O FORNECEDOR deve manter atualizadas todas as licenças e autorizações necessárias à execução das atividades contratadas, em conformidade com o Termo de Referência que originou sua contratação e </w:t>
            </w:r>
            <w:r w:rsidR="00DB0C1C">
              <w:rPr>
                <w:sz w:val="22"/>
                <w:szCs w:val="24"/>
              </w:rPr>
              <w:t>à</w:t>
            </w:r>
            <w:r>
              <w:rPr>
                <w:sz w:val="22"/>
                <w:szCs w:val="24"/>
              </w:rPr>
              <w:t>quelas previstas em contrato.</w:t>
            </w:r>
          </w:p>
        </w:tc>
        <w:tc>
          <w:tcPr>
            <w:tcW w:w="1500" w:type="dxa"/>
            <w:tcBorders>
              <w:bottom w:val="single" w:sz="4" w:space="0" w:color="auto"/>
            </w:tcBorders>
          </w:tcPr>
          <w:p w14:paraId="39D798A0" w14:textId="77777777" w:rsidR="006C676A" w:rsidRPr="003818CF" w:rsidRDefault="006C676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1F0717A8" w14:textId="60E678E9" w:rsidR="006C676A" w:rsidRDefault="006C676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sidRPr="00DB0C1C">
              <w:rPr>
                <w:sz w:val="28"/>
                <w:szCs w:val="22"/>
              </w:rPr>
              <w:t>x</w:t>
            </w:r>
          </w:p>
        </w:tc>
        <w:tc>
          <w:tcPr>
            <w:tcW w:w="796" w:type="dxa"/>
            <w:tcBorders>
              <w:bottom w:val="single" w:sz="4" w:space="0" w:color="auto"/>
              <w:right w:val="single" w:sz="12" w:space="0" w:color="auto"/>
            </w:tcBorders>
          </w:tcPr>
          <w:p w14:paraId="6E23403A" w14:textId="77777777" w:rsidR="006C676A" w:rsidRPr="003818CF" w:rsidRDefault="006C676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F19A997" w14:textId="77777777" w:rsidTr="00FB6C55">
        <w:trPr>
          <w:trHeight w:val="371"/>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tcPr>
          <w:p w14:paraId="61DB9619" w14:textId="19558035" w:rsidR="005A27CA" w:rsidRPr="005A27CA" w:rsidRDefault="00A22202" w:rsidP="005A27CA">
            <w:pPr>
              <w:tabs>
                <w:tab w:val="num" w:pos="0"/>
              </w:tabs>
              <w:ind w:left="360"/>
              <w:rPr>
                <w:sz w:val="22"/>
                <w:szCs w:val="22"/>
              </w:rPr>
            </w:pPr>
            <w:r>
              <w:rPr>
                <w:sz w:val="22"/>
                <w:szCs w:val="22"/>
              </w:rPr>
              <w:t>2</w:t>
            </w:r>
          </w:p>
        </w:tc>
        <w:tc>
          <w:tcPr>
            <w:tcW w:w="4968" w:type="dxa"/>
            <w:tcBorders>
              <w:top w:val="single" w:sz="4" w:space="0" w:color="auto"/>
              <w:bottom w:val="single" w:sz="4" w:space="0" w:color="auto"/>
            </w:tcBorders>
            <w:shd w:val="clear" w:color="auto" w:fill="A6A6A6" w:themeFill="background1" w:themeFillShade="A6"/>
          </w:tcPr>
          <w:p w14:paraId="401A3365" w14:textId="514FB4E8" w:rsidR="005A27CA" w:rsidRP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5A27CA">
              <w:rPr>
                <w:b/>
                <w:sz w:val="22"/>
                <w:szCs w:val="22"/>
              </w:rPr>
              <w:t>Auditorias</w:t>
            </w:r>
          </w:p>
        </w:tc>
        <w:tc>
          <w:tcPr>
            <w:tcW w:w="1500" w:type="dxa"/>
            <w:tcBorders>
              <w:top w:val="single" w:sz="4" w:space="0" w:color="auto"/>
              <w:bottom w:val="single" w:sz="4" w:space="0" w:color="auto"/>
            </w:tcBorders>
            <w:shd w:val="clear" w:color="auto" w:fill="A6A6A6" w:themeFill="background1" w:themeFillShade="A6"/>
          </w:tcPr>
          <w:p w14:paraId="48327C43" w14:textId="79DBFD3F"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53D5F69F" w14:textId="078F5958"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52631B43" w14:textId="77777777" w:rsidR="005A27CA" w:rsidRPr="005A27CA"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3818CF" w14:paraId="4EF8DF6D"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3E04196C" w14:textId="433AB2A9" w:rsidR="005A27CA" w:rsidRPr="00AB3647" w:rsidRDefault="00A22202" w:rsidP="005A27CA">
            <w:pPr>
              <w:tabs>
                <w:tab w:val="num" w:pos="0"/>
              </w:tabs>
              <w:ind w:left="360"/>
              <w:rPr>
                <w:bCs w:val="0"/>
                <w:sz w:val="22"/>
                <w:szCs w:val="22"/>
              </w:rPr>
            </w:pPr>
            <w:r>
              <w:rPr>
                <w:bCs w:val="0"/>
                <w:sz w:val="22"/>
                <w:szCs w:val="22"/>
              </w:rPr>
              <w:t>2.1</w:t>
            </w:r>
          </w:p>
        </w:tc>
        <w:tc>
          <w:tcPr>
            <w:tcW w:w="4968" w:type="dxa"/>
            <w:tcBorders>
              <w:top w:val="single" w:sz="4" w:space="0" w:color="auto"/>
            </w:tcBorders>
          </w:tcPr>
          <w:p w14:paraId="3E502C89" w14:textId="1C9C3DEA" w:rsidR="005A27CA" w:rsidRPr="00484352"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E95E54">
              <w:rPr>
                <w:sz w:val="22"/>
                <w:szCs w:val="22"/>
              </w:rPr>
              <w:t>A HEMOBRÁS deverá monitorar o desempenho do fornecedor quanto ao atendimento aos requisitos estabelecidos no Contrato e neste Acordo de Qualidade, podendo ser através de auditorias ou outros meios.</w:t>
            </w:r>
          </w:p>
        </w:tc>
        <w:tc>
          <w:tcPr>
            <w:tcW w:w="1500" w:type="dxa"/>
            <w:tcBorders>
              <w:top w:val="single" w:sz="4" w:space="0" w:color="auto"/>
            </w:tcBorders>
          </w:tcPr>
          <w:p w14:paraId="24C9579E" w14:textId="1577287D"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Borders>
              <w:top w:val="single" w:sz="4" w:space="0" w:color="auto"/>
            </w:tcBorders>
          </w:tcPr>
          <w:p w14:paraId="5B3305B0" w14:textId="68825A79"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top w:val="single" w:sz="4" w:space="0" w:color="auto"/>
              <w:right w:val="single" w:sz="12" w:space="0" w:color="auto"/>
            </w:tcBorders>
          </w:tcPr>
          <w:p w14:paraId="4F6E211B"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6E40F3A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260F333D" w14:textId="4CD3F382" w:rsidR="005A27CA" w:rsidRPr="00AB3647" w:rsidRDefault="00A22202" w:rsidP="005A27CA">
            <w:pPr>
              <w:tabs>
                <w:tab w:val="num" w:pos="0"/>
              </w:tabs>
              <w:ind w:left="360"/>
              <w:rPr>
                <w:bCs w:val="0"/>
                <w:sz w:val="22"/>
                <w:szCs w:val="22"/>
              </w:rPr>
            </w:pPr>
            <w:r>
              <w:rPr>
                <w:bCs w:val="0"/>
                <w:sz w:val="22"/>
                <w:szCs w:val="22"/>
              </w:rPr>
              <w:t>2.2</w:t>
            </w:r>
          </w:p>
        </w:tc>
        <w:tc>
          <w:tcPr>
            <w:tcW w:w="4968" w:type="dxa"/>
          </w:tcPr>
          <w:p w14:paraId="302D7F4E" w14:textId="1C445F35"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 HEMOBRÁS tem o direito de auditar o FORNECEDOR antes do início das atividades e em intervalos regulares durante o prazo de validade do Contrato de prestação de serviço, conforme o Termo de Referência.</w:t>
            </w:r>
          </w:p>
        </w:tc>
        <w:tc>
          <w:tcPr>
            <w:tcW w:w="1500" w:type="dxa"/>
          </w:tcPr>
          <w:p w14:paraId="5C79AC80" w14:textId="0DA72CD6"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Pr>
          <w:p w14:paraId="42DB8A2F"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right w:val="single" w:sz="12" w:space="0" w:color="auto"/>
            </w:tcBorders>
          </w:tcPr>
          <w:p w14:paraId="7B510530"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321D0E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7BF3C77A" w14:textId="22CFD7A9" w:rsidR="005A27CA" w:rsidRPr="00AB3647" w:rsidRDefault="00A22202" w:rsidP="005A27CA">
            <w:pPr>
              <w:tabs>
                <w:tab w:val="num" w:pos="0"/>
              </w:tabs>
              <w:ind w:left="360"/>
              <w:rPr>
                <w:bCs w:val="0"/>
                <w:sz w:val="22"/>
                <w:szCs w:val="22"/>
              </w:rPr>
            </w:pPr>
            <w:r>
              <w:rPr>
                <w:bCs w:val="0"/>
                <w:sz w:val="22"/>
                <w:szCs w:val="22"/>
              </w:rPr>
              <w:t>2.3</w:t>
            </w:r>
          </w:p>
        </w:tc>
        <w:tc>
          <w:tcPr>
            <w:tcW w:w="4968" w:type="dxa"/>
            <w:tcBorders>
              <w:bottom w:val="single" w:sz="4" w:space="0" w:color="auto"/>
            </w:tcBorders>
          </w:tcPr>
          <w:p w14:paraId="52389851" w14:textId="2F4A9563"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 HEMOBRÁS emitirá um relatório de auditoria por escrito relatando os achados encontrados durante a auditoria, e a depender dos achados, poderá tomar as medidas razoáveis, conforme aplicável.</w:t>
            </w:r>
          </w:p>
        </w:tc>
        <w:tc>
          <w:tcPr>
            <w:tcW w:w="1500" w:type="dxa"/>
            <w:tcBorders>
              <w:bottom w:val="single" w:sz="4" w:space="0" w:color="auto"/>
            </w:tcBorders>
          </w:tcPr>
          <w:p w14:paraId="60384526" w14:textId="339E62B8"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Borders>
              <w:bottom w:val="single" w:sz="4" w:space="0" w:color="auto"/>
            </w:tcBorders>
          </w:tcPr>
          <w:p w14:paraId="69C1A7F5" w14:textId="5B51CA82"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bottom w:val="single" w:sz="4" w:space="0" w:color="auto"/>
              <w:right w:val="single" w:sz="12" w:space="0" w:color="auto"/>
            </w:tcBorders>
          </w:tcPr>
          <w:p w14:paraId="45554416"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45669907" w14:textId="77777777" w:rsidTr="00FB6C55">
        <w:trPr>
          <w:trHeight w:val="369"/>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tcPr>
          <w:p w14:paraId="5988805D" w14:textId="11BE288C" w:rsidR="005A27CA" w:rsidRPr="005A27CA" w:rsidRDefault="00A22202" w:rsidP="005A27CA">
            <w:pPr>
              <w:tabs>
                <w:tab w:val="num" w:pos="0"/>
              </w:tabs>
              <w:ind w:left="360"/>
              <w:rPr>
                <w:bCs w:val="0"/>
                <w:sz w:val="22"/>
                <w:szCs w:val="22"/>
              </w:rPr>
            </w:pPr>
            <w:r>
              <w:rPr>
                <w:bCs w:val="0"/>
                <w:sz w:val="22"/>
                <w:szCs w:val="22"/>
              </w:rPr>
              <w:t>3</w:t>
            </w:r>
          </w:p>
        </w:tc>
        <w:tc>
          <w:tcPr>
            <w:tcW w:w="4968" w:type="dxa"/>
            <w:tcBorders>
              <w:top w:val="single" w:sz="4" w:space="0" w:color="auto"/>
              <w:bottom w:val="single" w:sz="4" w:space="0" w:color="auto"/>
            </w:tcBorders>
            <w:shd w:val="clear" w:color="auto" w:fill="A6A6A6" w:themeFill="background1" w:themeFillShade="A6"/>
          </w:tcPr>
          <w:p w14:paraId="64B159CF" w14:textId="23B5AB54" w:rsidR="005A27CA" w:rsidRP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5A27CA">
              <w:rPr>
                <w:b/>
                <w:sz w:val="22"/>
                <w:szCs w:val="22"/>
              </w:rPr>
              <w:t xml:space="preserve">Inspeções pela </w:t>
            </w:r>
            <w:r w:rsidR="00071179">
              <w:rPr>
                <w:b/>
                <w:sz w:val="22"/>
                <w:szCs w:val="22"/>
              </w:rPr>
              <w:t>A</w:t>
            </w:r>
            <w:r w:rsidRPr="005A27CA">
              <w:rPr>
                <w:b/>
                <w:sz w:val="22"/>
                <w:szCs w:val="22"/>
              </w:rPr>
              <w:t xml:space="preserve">utoridade </w:t>
            </w:r>
            <w:r w:rsidR="00071179">
              <w:rPr>
                <w:b/>
                <w:sz w:val="22"/>
                <w:szCs w:val="22"/>
              </w:rPr>
              <w:t>Sanitária</w:t>
            </w:r>
          </w:p>
        </w:tc>
        <w:tc>
          <w:tcPr>
            <w:tcW w:w="1500" w:type="dxa"/>
            <w:tcBorders>
              <w:top w:val="single" w:sz="4" w:space="0" w:color="auto"/>
              <w:bottom w:val="single" w:sz="4" w:space="0" w:color="auto"/>
            </w:tcBorders>
            <w:shd w:val="clear" w:color="auto" w:fill="A6A6A6" w:themeFill="background1" w:themeFillShade="A6"/>
          </w:tcPr>
          <w:p w14:paraId="02CF34DE" w14:textId="77777777"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622BD3E1" w14:textId="77777777"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466C5786" w14:textId="77777777" w:rsidR="005A27CA" w:rsidRPr="005A27CA"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3818CF" w14:paraId="086A6673"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bottom w:val="single" w:sz="4" w:space="0" w:color="auto"/>
            </w:tcBorders>
          </w:tcPr>
          <w:p w14:paraId="6E942A3F" w14:textId="5C5B7A3C" w:rsidR="005A27CA" w:rsidRPr="00AB3647" w:rsidRDefault="00A22202" w:rsidP="005A27CA">
            <w:pPr>
              <w:tabs>
                <w:tab w:val="num" w:pos="0"/>
              </w:tabs>
              <w:ind w:left="360"/>
              <w:rPr>
                <w:bCs w:val="0"/>
                <w:sz w:val="22"/>
                <w:szCs w:val="22"/>
              </w:rPr>
            </w:pPr>
            <w:r>
              <w:rPr>
                <w:bCs w:val="0"/>
                <w:sz w:val="22"/>
                <w:szCs w:val="22"/>
              </w:rPr>
              <w:t>3.1</w:t>
            </w:r>
          </w:p>
        </w:tc>
        <w:tc>
          <w:tcPr>
            <w:tcW w:w="4968" w:type="dxa"/>
            <w:tcBorders>
              <w:top w:val="single" w:sz="4" w:space="0" w:color="auto"/>
              <w:bottom w:val="single" w:sz="4" w:space="0" w:color="auto"/>
            </w:tcBorders>
          </w:tcPr>
          <w:p w14:paraId="4525A980" w14:textId="406CAA2A"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deverá informar a HEMOBRÁS todas as inspeções e o resultado de tais inspeções realizadas pela Autoridade Sanitária local ou Nacional, pelos canais oficiais de comunicação entre as empresas.</w:t>
            </w:r>
          </w:p>
        </w:tc>
        <w:tc>
          <w:tcPr>
            <w:tcW w:w="1500" w:type="dxa"/>
            <w:tcBorders>
              <w:top w:val="single" w:sz="4" w:space="0" w:color="auto"/>
              <w:bottom w:val="single" w:sz="4" w:space="0" w:color="auto"/>
            </w:tcBorders>
          </w:tcPr>
          <w:p w14:paraId="50E45BA8"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bottom w:val="single" w:sz="4" w:space="0" w:color="auto"/>
            </w:tcBorders>
          </w:tcPr>
          <w:p w14:paraId="639D12CC" w14:textId="56B1588F"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bottom w:val="single" w:sz="4" w:space="0" w:color="auto"/>
              <w:right w:val="single" w:sz="12" w:space="0" w:color="auto"/>
            </w:tcBorders>
          </w:tcPr>
          <w:p w14:paraId="1BE702FD"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0C0BCAE7" w14:textId="77777777" w:rsidTr="00FB6C55">
        <w:trPr>
          <w:trHeight w:val="378"/>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tcPr>
          <w:p w14:paraId="3C6687AB" w14:textId="3C6D4908" w:rsidR="005A27CA" w:rsidRPr="005A27CA" w:rsidRDefault="00A22202" w:rsidP="005A27CA">
            <w:pPr>
              <w:tabs>
                <w:tab w:val="num" w:pos="0"/>
              </w:tabs>
              <w:ind w:left="360"/>
              <w:rPr>
                <w:bCs w:val="0"/>
                <w:sz w:val="22"/>
                <w:szCs w:val="22"/>
              </w:rPr>
            </w:pPr>
            <w:r>
              <w:rPr>
                <w:bCs w:val="0"/>
                <w:sz w:val="22"/>
                <w:szCs w:val="22"/>
              </w:rPr>
              <w:t>4</w:t>
            </w:r>
          </w:p>
        </w:tc>
        <w:tc>
          <w:tcPr>
            <w:tcW w:w="4968" w:type="dxa"/>
            <w:tcBorders>
              <w:top w:val="single" w:sz="4" w:space="0" w:color="auto"/>
              <w:bottom w:val="single" w:sz="4" w:space="0" w:color="auto"/>
            </w:tcBorders>
            <w:shd w:val="clear" w:color="auto" w:fill="A6A6A6" w:themeFill="background1" w:themeFillShade="A6"/>
          </w:tcPr>
          <w:p w14:paraId="446F6F4E" w14:textId="7D05C06E" w:rsidR="005A27CA" w:rsidRP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5A27CA">
              <w:rPr>
                <w:b/>
                <w:sz w:val="22"/>
                <w:szCs w:val="22"/>
              </w:rPr>
              <w:t>Controle de Mudanças</w:t>
            </w:r>
          </w:p>
        </w:tc>
        <w:tc>
          <w:tcPr>
            <w:tcW w:w="1500" w:type="dxa"/>
            <w:tcBorders>
              <w:top w:val="single" w:sz="4" w:space="0" w:color="auto"/>
              <w:bottom w:val="single" w:sz="4" w:space="0" w:color="auto"/>
            </w:tcBorders>
            <w:shd w:val="clear" w:color="auto" w:fill="A6A6A6" w:themeFill="background1" w:themeFillShade="A6"/>
          </w:tcPr>
          <w:p w14:paraId="020DE86B" w14:textId="77777777"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6A9A059E" w14:textId="77777777" w:rsidR="005A27CA" w:rsidRP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31D679CF" w14:textId="77777777" w:rsidR="005A27CA" w:rsidRPr="005A27CA"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3818CF" w14:paraId="4CD67E1E"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79CC33CD" w14:textId="2828B6B5" w:rsidR="005A27CA" w:rsidRPr="00AB3647" w:rsidRDefault="00A22202" w:rsidP="005A27CA">
            <w:pPr>
              <w:tabs>
                <w:tab w:val="num" w:pos="0"/>
              </w:tabs>
              <w:ind w:left="360"/>
              <w:rPr>
                <w:bCs w:val="0"/>
                <w:sz w:val="22"/>
                <w:szCs w:val="22"/>
              </w:rPr>
            </w:pPr>
            <w:r>
              <w:rPr>
                <w:bCs w:val="0"/>
                <w:sz w:val="22"/>
                <w:szCs w:val="22"/>
              </w:rPr>
              <w:t>4.1</w:t>
            </w:r>
          </w:p>
        </w:tc>
        <w:tc>
          <w:tcPr>
            <w:tcW w:w="4968" w:type="dxa"/>
            <w:tcBorders>
              <w:top w:val="single" w:sz="4" w:space="0" w:color="auto"/>
            </w:tcBorders>
          </w:tcPr>
          <w:p w14:paraId="29EC3DCE" w14:textId="01DC2001" w:rsidR="005A27CA" w:rsidRDefault="00C65623"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Se uma das partes desejar alterar os </w:t>
            </w:r>
            <w:r w:rsidR="00BF7EA1">
              <w:rPr>
                <w:sz w:val="22"/>
                <w:szCs w:val="22"/>
              </w:rPr>
              <w:t xml:space="preserve">termos </w:t>
            </w:r>
            <w:r>
              <w:rPr>
                <w:sz w:val="22"/>
                <w:szCs w:val="22"/>
              </w:rPr>
              <w:t xml:space="preserve">definidos neste Acordo Técnico de Qualidade, devem ser organizadas negociações mútuas </w:t>
            </w:r>
            <w:r w:rsidR="002C77E0">
              <w:rPr>
                <w:sz w:val="22"/>
                <w:szCs w:val="22"/>
              </w:rPr>
              <w:t xml:space="preserve">para </w:t>
            </w:r>
            <w:r w:rsidR="00675F67">
              <w:rPr>
                <w:sz w:val="22"/>
                <w:szCs w:val="22"/>
              </w:rPr>
              <w:t>qu</w:t>
            </w:r>
            <w:r w:rsidR="00BF7EA1">
              <w:rPr>
                <w:sz w:val="22"/>
                <w:szCs w:val="22"/>
              </w:rPr>
              <w:t>e</w:t>
            </w:r>
            <w:r>
              <w:rPr>
                <w:sz w:val="22"/>
                <w:szCs w:val="22"/>
              </w:rPr>
              <w:t xml:space="preserve"> mudanças sensatas </w:t>
            </w:r>
            <w:r w:rsidR="00675F67">
              <w:rPr>
                <w:sz w:val="22"/>
                <w:szCs w:val="22"/>
              </w:rPr>
              <w:t>sejam</w:t>
            </w:r>
            <w:r>
              <w:rPr>
                <w:sz w:val="22"/>
                <w:szCs w:val="22"/>
              </w:rPr>
              <w:t xml:space="preserve"> implementadas.</w:t>
            </w:r>
          </w:p>
        </w:tc>
        <w:tc>
          <w:tcPr>
            <w:tcW w:w="1500" w:type="dxa"/>
            <w:tcBorders>
              <w:top w:val="single" w:sz="4" w:space="0" w:color="auto"/>
            </w:tcBorders>
          </w:tcPr>
          <w:p w14:paraId="670BC4E7" w14:textId="00088FE2"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Borders>
              <w:top w:val="single" w:sz="4" w:space="0" w:color="auto"/>
            </w:tcBorders>
          </w:tcPr>
          <w:p w14:paraId="498DAD2E" w14:textId="6BF6496C"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5B39A0B1"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6B7E458F"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2330296B" w14:textId="208A993A" w:rsidR="005A27CA" w:rsidRPr="00AB3647" w:rsidRDefault="00A22202" w:rsidP="005A27CA">
            <w:pPr>
              <w:tabs>
                <w:tab w:val="num" w:pos="0"/>
              </w:tabs>
              <w:ind w:left="360"/>
              <w:rPr>
                <w:bCs w:val="0"/>
                <w:sz w:val="22"/>
                <w:szCs w:val="22"/>
              </w:rPr>
            </w:pPr>
            <w:r>
              <w:rPr>
                <w:bCs w:val="0"/>
                <w:sz w:val="22"/>
                <w:szCs w:val="22"/>
              </w:rPr>
              <w:t>4.2</w:t>
            </w:r>
          </w:p>
        </w:tc>
        <w:tc>
          <w:tcPr>
            <w:tcW w:w="4968" w:type="dxa"/>
          </w:tcPr>
          <w:p w14:paraId="09B1A373" w14:textId="02BB4285" w:rsidR="005A27CA" w:rsidRDefault="00C65623"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 HEMOBRÁS deve notificar o FORNECEDOR por escrito com razoável antecedência, das mudanças que impactam à prestação do serviço, conforme definido neste Acordo.</w:t>
            </w:r>
          </w:p>
        </w:tc>
        <w:tc>
          <w:tcPr>
            <w:tcW w:w="1500" w:type="dxa"/>
          </w:tcPr>
          <w:p w14:paraId="7ED82161" w14:textId="0C9F0D8C"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Pr>
          <w:p w14:paraId="448585B1"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right w:val="single" w:sz="12" w:space="0" w:color="auto"/>
            </w:tcBorders>
          </w:tcPr>
          <w:p w14:paraId="5166B017"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4C4AA11"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5CE7D095" w14:textId="66B998D8" w:rsidR="005A27CA" w:rsidRPr="00AB3647" w:rsidRDefault="00A22202" w:rsidP="005A27CA">
            <w:pPr>
              <w:tabs>
                <w:tab w:val="num" w:pos="0"/>
              </w:tabs>
              <w:ind w:left="360"/>
              <w:rPr>
                <w:bCs w:val="0"/>
                <w:sz w:val="22"/>
                <w:szCs w:val="22"/>
              </w:rPr>
            </w:pPr>
            <w:r>
              <w:rPr>
                <w:bCs w:val="0"/>
                <w:sz w:val="22"/>
                <w:szCs w:val="22"/>
              </w:rPr>
              <w:t>4.3</w:t>
            </w:r>
          </w:p>
        </w:tc>
        <w:tc>
          <w:tcPr>
            <w:tcW w:w="4968" w:type="dxa"/>
          </w:tcPr>
          <w:p w14:paraId="4439DCD7" w14:textId="15FF92EC" w:rsidR="005A27CA" w:rsidRDefault="00587510"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O FORNECEDOR deve informar à HEMOBRÁS quaisquer alterações nos processos e nas </w:t>
            </w:r>
            <w:proofErr w:type="spellStart"/>
            <w:r>
              <w:rPr>
                <w:sz w:val="22"/>
                <w:szCs w:val="22"/>
              </w:rPr>
              <w:t>caracteristicas</w:t>
            </w:r>
            <w:proofErr w:type="spellEnd"/>
            <w:r>
              <w:rPr>
                <w:sz w:val="22"/>
                <w:szCs w:val="22"/>
              </w:rPr>
              <w:t xml:space="preserve"> dos serviços prestados, conforme contratado.</w:t>
            </w:r>
          </w:p>
        </w:tc>
        <w:tc>
          <w:tcPr>
            <w:tcW w:w="1500" w:type="dxa"/>
          </w:tcPr>
          <w:p w14:paraId="7AD9EF7B"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15C5378C" w14:textId="2731A0AF"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49F0C50F"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7D6100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EE5656E" w14:textId="4EF70119" w:rsidR="005A27CA" w:rsidRPr="00AB3647" w:rsidRDefault="00A22202" w:rsidP="005A27CA">
            <w:pPr>
              <w:tabs>
                <w:tab w:val="num" w:pos="0"/>
              </w:tabs>
              <w:ind w:left="360"/>
              <w:rPr>
                <w:bCs w:val="0"/>
                <w:sz w:val="22"/>
                <w:szCs w:val="22"/>
              </w:rPr>
            </w:pPr>
            <w:r>
              <w:rPr>
                <w:bCs w:val="0"/>
                <w:sz w:val="22"/>
                <w:szCs w:val="22"/>
              </w:rPr>
              <w:t>4.4</w:t>
            </w:r>
          </w:p>
        </w:tc>
        <w:tc>
          <w:tcPr>
            <w:tcW w:w="4968" w:type="dxa"/>
          </w:tcPr>
          <w:p w14:paraId="7E61532D" w14:textId="77777777" w:rsidR="00946F79" w:rsidRDefault="00587510" w:rsidP="00BF7EA1">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informará à HEMOBRÁS pelo menos sessenta (60) dias antes das mudanças CRÍTICAS planejadas. As seguintes mudanças devem ser informadas em qualquer caso:</w:t>
            </w:r>
          </w:p>
          <w:p w14:paraId="61696593" w14:textId="77777777" w:rsidR="00946F79" w:rsidRDefault="00BF7EA1" w:rsidP="00BF7EA1">
            <w:pPr>
              <w:jc w:val="both"/>
              <w:cnfStyle w:val="000000000000" w:firstRow="0" w:lastRow="0" w:firstColumn="0" w:lastColumn="0" w:oddVBand="0" w:evenVBand="0" w:oddHBand="0" w:evenHBand="0" w:firstRowFirstColumn="0" w:firstRowLastColumn="0" w:lastRowFirstColumn="0" w:lastRowLastColumn="0"/>
              <w:rPr>
                <w:sz w:val="22"/>
                <w:szCs w:val="22"/>
              </w:rPr>
            </w:pPr>
            <w:r w:rsidRPr="00BF7EA1">
              <w:rPr>
                <w:sz w:val="22"/>
                <w:szCs w:val="22"/>
              </w:rPr>
              <w:t>a)</w:t>
            </w:r>
            <w:r>
              <w:rPr>
                <w:sz w:val="22"/>
                <w:szCs w:val="22"/>
              </w:rPr>
              <w:t xml:space="preserve"> </w:t>
            </w:r>
            <w:r w:rsidR="00587510" w:rsidRPr="00BF7EA1">
              <w:rPr>
                <w:sz w:val="22"/>
                <w:szCs w:val="22"/>
              </w:rPr>
              <w:t>Mudança de software validado</w:t>
            </w:r>
          </w:p>
          <w:p w14:paraId="2AAB000A" w14:textId="76C0E6F6" w:rsidR="00587510" w:rsidRPr="00BF7EA1" w:rsidRDefault="00BF7EA1" w:rsidP="00BF7EA1">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b) </w:t>
            </w:r>
            <w:r w:rsidR="00587510" w:rsidRPr="00BF7EA1">
              <w:rPr>
                <w:sz w:val="22"/>
                <w:szCs w:val="22"/>
              </w:rPr>
              <w:t>Alterações de rotas críticas qualificadas</w:t>
            </w:r>
          </w:p>
          <w:p w14:paraId="7299C462" w14:textId="419EC947" w:rsidR="00587510" w:rsidRPr="00BF7EA1" w:rsidRDefault="00BF7EA1" w:rsidP="00BF7EA1">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c) </w:t>
            </w:r>
            <w:r w:rsidR="00587510" w:rsidRPr="00BF7EA1">
              <w:rPr>
                <w:sz w:val="22"/>
                <w:szCs w:val="22"/>
              </w:rPr>
              <w:t>Alterações de Responsabilidade Técnica</w:t>
            </w:r>
          </w:p>
          <w:p w14:paraId="1170E1A4" w14:textId="47C99663" w:rsidR="00587510" w:rsidRPr="00BF7EA1" w:rsidRDefault="00BF7EA1" w:rsidP="00BF7EA1">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d) </w:t>
            </w:r>
            <w:r w:rsidR="00587510" w:rsidRPr="00BF7EA1">
              <w:rPr>
                <w:sz w:val="22"/>
                <w:szCs w:val="22"/>
              </w:rPr>
              <w:t>Mudança no Sistema de G</w:t>
            </w:r>
            <w:r w:rsidR="001D226D" w:rsidRPr="00BF7EA1">
              <w:rPr>
                <w:sz w:val="22"/>
                <w:szCs w:val="22"/>
              </w:rPr>
              <w:t>arantia da Qualidade</w:t>
            </w:r>
            <w:r w:rsidR="00587510" w:rsidRPr="00BF7EA1">
              <w:rPr>
                <w:sz w:val="22"/>
                <w:szCs w:val="22"/>
              </w:rPr>
              <w:t>, como organização, pessoal chave, contatos com a Hemobrás.</w:t>
            </w:r>
          </w:p>
        </w:tc>
        <w:tc>
          <w:tcPr>
            <w:tcW w:w="1500" w:type="dxa"/>
          </w:tcPr>
          <w:p w14:paraId="328CF84B"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651E130F" w14:textId="53F1D261"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4DCE2108"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87510" w:rsidRPr="003818CF" w14:paraId="6774AB26"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2CA2E6DD" w14:textId="169EA194" w:rsidR="00587510" w:rsidRPr="00AB3647" w:rsidRDefault="00A22202" w:rsidP="005A27CA">
            <w:pPr>
              <w:tabs>
                <w:tab w:val="num" w:pos="0"/>
              </w:tabs>
              <w:ind w:left="360"/>
              <w:rPr>
                <w:bCs w:val="0"/>
                <w:sz w:val="22"/>
                <w:szCs w:val="22"/>
              </w:rPr>
            </w:pPr>
            <w:r>
              <w:rPr>
                <w:bCs w:val="0"/>
                <w:sz w:val="22"/>
                <w:szCs w:val="22"/>
              </w:rPr>
              <w:t>4.5</w:t>
            </w:r>
          </w:p>
        </w:tc>
        <w:tc>
          <w:tcPr>
            <w:tcW w:w="4968" w:type="dxa"/>
            <w:tcBorders>
              <w:bottom w:val="single" w:sz="4" w:space="0" w:color="auto"/>
            </w:tcBorders>
          </w:tcPr>
          <w:p w14:paraId="007F79C4" w14:textId="5A6A7833" w:rsidR="00587510" w:rsidRDefault="00587510"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 HEMOBRÁS reserva-se o direito de recusar a aceitação das mudanças acima mencionadas, caso tais mudanças sejam contraditórias com as exigências espe</w:t>
            </w:r>
            <w:r w:rsidR="009A3E71">
              <w:rPr>
                <w:sz w:val="22"/>
                <w:szCs w:val="22"/>
              </w:rPr>
              <w:t>cificadas neste Acordo de Qualidade.</w:t>
            </w:r>
          </w:p>
        </w:tc>
        <w:tc>
          <w:tcPr>
            <w:tcW w:w="1500" w:type="dxa"/>
            <w:tcBorders>
              <w:bottom w:val="single" w:sz="4" w:space="0" w:color="auto"/>
            </w:tcBorders>
          </w:tcPr>
          <w:p w14:paraId="356F00A3" w14:textId="732CC1F5" w:rsidR="00587510"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1304" w:type="dxa"/>
            <w:tcBorders>
              <w:bottom w:val="single" w:sz="4" w:space="0" w:color="auto"/>
            </w:tcBorders>
          </w:tcPr>
          <w:p w14:paraId="7E783C09" w14:textId="77777777" w:rsidR="00587510" w:rsidRDefault="00587510"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bottom w:val="single" w:sz="4" w:space="0" w:color="auto"/>
              <w:right w:val="single" w:sz="12" w:space="0" w:color="auto"/>
            </w:tcBorders>
          </w:tcPr>
          <w:p w14:paraId="65A4343B" w14:textId="77777777" w:rsidR="00587510" w:rsidRPr="003818CF" w:rsidRDefault="00587510"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87510" w:rsidRPr="003818CF" w14:paraId="2278DDF1" w14:textId="77777777" w:rsidTr="00FB6C55">
        <w:trPr>
          <w:trHeight w:val="293"/>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0D5CCA80" w14:textId="5EA95879" w:rsidR="00587510" w:rsidRPr="009A3E71" w:rsidRDefault="00A22202" w:rsidP="005A27CA">
            <w:pPr>
              <w:tabs>
                <w:tab w:val="num" w:pos="0"/>
              </w:tabs>
              <w:ind w:left="360"/>
              <w:rPr>
                <w:bCs w:val="0"/>
                <w:sz w:val="22"/>
                <w:szCs w:val="22"/>
              </w:rPr>
            </w:pPr>
            <w:r>
              <w:rPr>
                <w:bCs w:val="0"/>
                <w:sz w:val="22"/>
                <w:szCs w:val="22"/>
              </w:rPr>
              <w:t>5</w:t>
            </w:r>
          </w:p>
        </w:tc>
        <w:tc>
          <w:tcPr>
            <w:tcW w:w="4968" w:type="dxa"/>
            <w:tcBorders>
              <w:top w:val="single" w:sz="4" w:space="0" w:color="auto"/>
              <w:bottom w:val="single" w:sz="4" w:space="0" w:color="auto"/>
            </w:tcBorders>
            <w:shd w:val="clear" w:color="auto" w:fill="A6A6A6" w:themeFill="background1" w:themeFillShade="A6"/>
            <w:vAlign w:val="center"/>
          </w:tcPr>
          <w:p w14:paraId="3BD14879" w14:textId="525B0CBC" w:rsidR="00587510" w:rsidRPr="009A3E71" w:rsidRDefault="009A3E71"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9A3E71">
              <w:rPr>
                <w:b/>
                <w:sz w:val="22"/>
                <w:szCs w:val="22"/>
              </w:rPr>
              <w:t>Tratamento de Desvios e Ocorrências</w:t>
            </w:r>
          </w:p>
        </w:tc>
        <w:tc>
          <w:tcPr>
            <w:tcW w:w="1500" w:type="dxa"/>
            <w:tcBorders>
              <w:top w:val="single" w:sz="4" w:space="0" w:color="auto"/>
              <w:bottom w:val="single" w:sz="4" w:space="0" w:color="auto"/>
            </w:tcBorders>
            <w:shd w:val="clear" w:color="auto" w:fill="A6A6A6" w:themeFill="background1" w:themeFillShade="A6"/>
          </w:tcPr>
          <w:p w14:paraId="66D617BB" w14:textId="77777777" w:rsidR="00587510" w:rsidRPr="009A3E71" w:rsidRDefault="00587510"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3E594F9A" w14:textId="77777777" w:rsidR="00587510" w:rsidRPr="009A3E71" w:rsidRDefault="00587510"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034FABA7" w14:textId="77777777" w:rsidR="00587510" w:rsidRPr="009A3E71" w:rsidRDefault="00587510"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87510" w:rsidRPr="003818CF" w14:paraId="2CF8F7AE"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4175E304" w14:textId="377C515A" w:rsidR="00587510" w:rsidRPr="00AB3647" w:rsidRDefault="00A22202" w:rsidP="005A27CA">
            <w:pPr>
              <w:tabs>
                <w:tab w:val="num" w:pos="0"/>
              </w:tabs>
              <w:ind w:left="360"/>
              <w:rPr>
                <w:bCs w:val="0"/>
                <w:sz w:val="22"/>
                <w:szCs w:val="22"/>
              </w:rPr>
            </w:pPr>
            <w:r>
              <w:rPr>
                <w:bCs w:val="0"/>
                <w:sz w:val="22"/>
                <w:szCs w:val="22"/>
              </w:rPr>
              <w:t>5.1</w:t>
            </w:r>
          </w:p>
        </w:tc>
        <w:tc>
          <w:tcPr>
            <w:tcW w:w="4968" w:type="dxa"/>
            <w:tcBorders>
              <w:top w:val="single" w:sz="4" w:space="0" w:color="auto"/>
            </w:tcBorders>
          </w:tcPr>
          <w:p w14:paraId="6292E5F2" w14:textId="5F6040D6" w:rsidR="00587510" w:rsidRDefault="00B444B6"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informará à HEMOBRÁS qualquer desvio/ocorrência relevante e com impacto na qualidade do serviço objeto do contrato com a HEMOBRÁS.</w:t>
            </w:r>
          </w:p>
        </w:tc>
        <w:tc>
          <w:tcPr>
            <w:tcW w:w="1500" w:type="dxa"/>
            <w:tcBorders>
              <w:top w:val="single" w:sz="4" w:space="0" w:color="auto"/>
            </w:tcBorders>
          </w:tcPr>
          <w:p w14:paraId="388C586B" w14:textId="77777777" w:rsidR="00587510" w:rsidRDefault="00587510"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7B28E319" w14:textId="0FEB6558" w:rsidR="00587510"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6A9D3B4D" w14:textId="77777777" w:rsidR="00587510" w:rsidRPr="003818CF" w:rsidRDefault="00587510"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4E5210" w:rsidRPr="003818CF" w14:paraId="53011FF0"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5004D9ED" w14:textId="4C895A3B" w:rsidR="004E5210" w:rsidRPr="00AB3647" w:rsidRDefault="00A22202" w:rsidP="005A27CA">
            <w:pPr>
              <w:tabs>
                <w:tab w:val="num" w:pos="0"/>
              </w:tabs>
              <w:ind w:left="360"/>
              <w:rPr>
                <w:bCs w:val="0"/>
                <w:sz w:val="22"/>
                <w:szCs w:val="22"/>
              </w:rPr>
            </w:pPr>
            <w:r>
              <w:rPr>
                <w:bCs w:val="0"/>
                <w:sz w:val="22"/>
                <w:szCs w:val="22"/>
              </w:rPr>
              <w:t>5.2</w:t>
            </w:r>
          </w:p>
        </w:tc>
        <w:tc>
          <w:tcPr>
            <w:tcW w:w="4968" w:type="dxa"/>
            <w:tcBorders>
              <w:bottom w:val="single" w:sz="4" w:space="0" w:color="auto"/>
            </w:tcBorders>
          </w:tcPr>
          <w:p w14:paraId="6529309D" w14:textId="34B4016E" w:rsidR="004E5210" w:rsidRDefault="00B444B6"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usar os canais oficiais de comunicação para envio das notificações de desvio, e tais, devem chegar a Garantia da Qualidade da Hemobrás para as tratativas necessárias.</w:t>
            </w:r>
          </w:p>
        </w:tc>
        <w:tc>
          <w:tcPr>
            <w:tcW w:w="1500" w:type="dxa"/>
            <w:tcBorders>
              <w:bottom w:val="single" w:sz="4" w:space="0" w:color="auto"/>
            </w:tcBorders>
          </w:tcPr>
          <w:p w14:paraId="783AD6DE" w14:textId="77777777" w:rsidR="004E5210" w:rsidRDefault="004E5210"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0451E8B4" w14:textId="116063B5" w:rsidR="004E5210"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55590427" w14:textId="77777777" w:rsidR="004E5210" w:rsidRPr="003818CF" w:rsidRDefault="004E5210"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B444B6" w:rsidRPr="003818CF" w14:paraId="0890873D" w14:textId="77777777" w:rsidTr="00FB6C55">
        <w:trPr>
          <w:trHeight w:val="355"/>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04CB8C88" w14:textId="4C576093" w:rsidR="00B444B6" w:rsidRPr="00B444B6" w:rsidRDefault="00A22202" w:rsidP="005A27CA">
            <w:pPr>
              <w:tabs>
                <w:tab w:val="num" w:pos="0"/>
              </w:tabs>
              <w:ind w:left="360"/>
              <w:rPr>
                <w:bCs w:val="0"/>
                <w:sz w:val="22"/>
                <w:szCs w:val="22"/>
              </w:rPr>
            </w:pPr>
            <w:r>
              <w:rPr>
                <w:bCs w:val="0"/>
                <w:sz w:val="22"/>
                <w:szCs w:val="22"/>
              </w:rPr>
              <w:t>6</w:t>
            </w:r>
          </w:p>
        </w:tc>
        <w:tc>
          <w:tcPr>
            <w:tcW w:w="4968" w:type="dxa"/>
            <w:tcBorders>
              <w:top w:val="single" w:sz="4" w:space="0" w:color="auto"/>
              <w:bottom w:val="single" w:sz="4" w:space="0" w:color="auto"/>
            </w:tcBorders>
            <w:shd w:val="clear" w:color="auto" w:fill="A6A6A6" w:themeFill="background1" w:themeFillShade="A6"/>
            <w:vAlign w:val="center"/>
          </w:tcPr>
          <w:p w14:paraId="0FDAE725" w14:textId="21DE5323" w:rsidR="00B444B6" w:rsidRPr="00B444B6" w:rsidRDefault="00B444B6"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B444B6">
              <w:rPr>
                <w:b/>
                <w:sz w:val="22"/>
                <w:szCs w:val="22"/>
              </w:rPr>
              <w:t>R</w:t>
            </w:r>
            <w:r w:rsidR="00AB00BE">
              <w:rPr>
                <w:b/>
                <w:sz w:val="22"/>
                <w:szCs w:val="22"/>
              </w:rPr>
              <w:t>astreabilidade e documentações</w:t>
            </w:r>
          </w:p>
        </w:tc>
        <w:tc>
          <w:tcPr>
            <w:tcW w:w="1500" w:type="dxa"/>
            <w:tcBorders>
              <w:top w:val="single" w:sz="4" w:space="0" w:color="auto"/>
              <w:bottom w:val="single" w:sz="4" w:space="0" w:color="auto"/>
            </w:tcBorders>
            <w:shd w:val="clear" w:color="auto" w:fill="A6A6A6" w:themeFill="background1" w:themeFillShade="A6"/>
          </w:tcPr>
          <w:p w14:paraId="5BE23096" w14:textId="77777777" w:rsidR="00B444B6" w:rsidRPr="00B444B6"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0F6EC289" w14:textId="77777777" w:rsidR="00B444B6" w:rsidRPr="00B444B6"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2729C5A8" w14:textId="77777777" w:rsidR="00B444B6" w:rsidRPr="00B444B6"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B444B6" w:rsidRPr="003818CF" w14:paraId="51A2EBEB"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63677A2E" w14:textId="3D6794AB" w:rsidR="00B444B6" w:rsidRPr="00AB3647" w:rsidRDefault="00A22202" w:rsidP="005A27CA">
            <w:pPr>
              <w:tabs>
                <w:tab w:val="num" w:pos="0"/>
              </w:tabs>
              <w:ind w:left="360"/>
              <w:rPr>
                <w:bCs w:val="0"/>
                <w:sz w:val="22"/>
                <w:szCs w:val="22"/>
              </w:rPr>
            </w:pPr>
            <w:r>
              <w:rPr>
                <w:bCs w:val="0"/>
                <w:sz w:val="22"/>
                <w:szCs w:val="22"/>
              </w:rPr>
              <w:t>6.1</w:t>
            </w:r>
          </w:p>
        </w:tc>
        <w:tc>
          <w:tcPr>
            <w:tcW w:w="4968" w:type="dxa"/>
            <w:tcBorders>
              <w:top w:val="single" w:sz="4" w:space="0" w:color="auto"/>
            </w:tcBorders>
          </w:tcPr>
          <w:p w14:paraId="13C72D2D" w14:textId="72BC8A3E" w:rsidR="00B444B6" w:rsidRDefault="00AB00BE"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O FORNECEDOR deve manter uma documentação padronizada e consistente no seu sistema da qualidade, com um procedimento que determine a </w:t>
            </w:r>
            <w:proofErr w:type="spellStart"/>
            <w:r>
              <w:rPr>
                <w:sz w:val="22"/>
                <w:szCs w:val="22"/>
              </w:rPr>
              <w:t>organizaçao</w:t>
            </w:r>
            <w:proofErr w:type="spellEnd"/>
            <w:r>
              <w:rPr>
                <w:sz w:val="22"/>
                <w:szCs w:val="22"/>
              </w:rPr>
              <w:t xml:space="preserve"> da documentação, e permita a rastreabilidade das ações operacionais e as tratativas realizadas.</w:t>
            </w:r>
          </w:p>
        </w:tc>
        <w:tc>
          <w:tcPr>
            <w:tcW w:w="1500" w:type="dxa"/>
            <w:tcBorders>
              <w:top w:val="single" w:sz="4" w:space="0" w:color="auto"/>
            </w:tcBorders>
          </w:tcPr>
          <w:p w14:paraId="5B1CD17E" w14:textId="77777777" w:rsidR="00B444B6"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7B9DA6D0" w14:textId="0B520B95" w:rsidR="00B444B6"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6A1563CF" w14:textId="77777777" w:rsidR="00B444B6" w:rsidRPr="003818CF"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B444B6" w:rsidRPr="003818CF" w14:paraId="57ADEEA3"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078DA8CF" w14:textId="2D779486" w:rsidR="00B444B6" w:rsidRPr="00AB3647" w:rsidRDefault="00A22202" w:rsidP="005A27CA">
            <w:pPr>
              <w:tabs>
                <w:tab w:val="num" w:pos="0"/>
              </w:tabs>
              <w:ind w:left="360"/>
              <w:rPr>
                <w:bCs w:val="0"/>
                <w:sz w:val="22"/>
                <w:szCs w:val="22"/>
              </w:rPr>
            </w:pPr>
            <w:r>
              <w:rPr>
                <w:bCs w:val="0"/>
                <w:sz w:val="22"/>
                <w:szCs w:val="22"/>
              </w:rPr>
              <w:t>6.2</w:t>
            </w:r>
          </w:p>
        </w:tc>
        <w:tc>
          <w:tcPr>
            <w:tcW w:w="4968" w:type="dxa"/>
            <w:tcBorders>
              <w:bottom w:val="single" w:sz="4" w:space="0" w:color="auto"/>
            </w:tcBorders>
          </w:tcPr>
          <w:p w14:paraId="51FAB75E" w14:textId="77777777" w:rsidR="00B444B6" w:rsidRDefault="00AB00BE"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deverá rastrear os seguintes dados, conforme aplicável:</w:t>
            </w:r>
          </w:p>
          <w:p w14:paraId="0287D0B9" w14:textId="77777777" w:rsidR="00AB00BE" w:rsidRDefault="00AB00BE"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Número de lote e datas de validade dos insumos fornecidos;</w:t>
            </w:r>
          </w:p>
          <w:p w14:paraId="49C1C08D" w14:textId="77777777" w:rsidR="00AB00BE" w:rsidRDefault="00AB00BE"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Manutenção preventiva, calibração, trabalhos de reparo e qualificação de equipamentos;</w:t>
            </w:r>
          </w:p>
          <w:p w14:paraId="778A1FB6" w14:textId="77777777" w:rsidR="00AB00BE" w:rsidRDefault="00AB00BE"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Procedimentos de limpeza </w:t>
            </w:r>
            <w:proofErr w:type="gramStart"/>
            <w:r>
              <w:rPr>
                <w:sz w:val="22"/>
                <w:szCs w:val="22"/>
              </w:rPr>
              <w:t>( limpeza</w:t>
            </w:r>
            <w:proofErr w:type="gramEnd"/>
            <w:r>
              <w:rPr>
                <w:sz w:val="22"/>
                <w:szCs w:val="22"/>
              </w:rPr>
              <w:t xml:space="preserve"> geral, limpeza de equipamentos)</w:t>
            </w:r>
          </w:p>
          <w:p w14:paraId="58689FAE" w14:textId="08846352" w:rsidR="00AB00BE" w:rsidRDefault="00AB00BE"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Monitoramento contínuo de temperatura</w:t>
            </w:r>
            <w:r w:rsidR="00DE1A06">
              <w:rPr>
                <w:sz w:val="22"/>
                <w:szCs w:val="22"/>
              </w:rPr>
              <w:t xml:space="preserve"> e</w:t>
            </w:r>
            <w:r>
              <w:rPr>
                <w:sz w:val="22"/>
                <w:szCs w:val="22"/>
              </w:rPr>
              <w:t xml:space="preserve"> acondicionamento dos medicamentos ou insumos utilizados na prestação do serviço, bem como a temperatura ambiente em áreas sensíveis;</w:t>
            </w:r>
          </w:p>
          <w:p w14:paraId="3E8470C0" w14:textId="77777777" w:rsidR="00AB00BE" w:rsidRDefault="00AB00BE"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Monitoramento de transporte e das temperaturas de armazenamento dos produtos da HEMOBRÁS</w:t>
            </w:r>
          </w:p>
          <w:p w14:paraId="6091D0DC" w14:textId="0D636FF7" w:rsidR="0067661F" w:rsidRPr="00AB00BE" w:rsidRDefault="0067661F" w:rsidP="00AB00BE">
            <w:pPr>
              <w:pStyle w:val="PargrafodaLista"/>
              <w:numPr>
                <w:ilvl w:val="0"/>
                <w:numId w:val="32"/>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Manutenção de dados brutos de transporte por envio.</w:t>
            </w:r>
          </w:p>
        </w:tc>
        <w:tc>
          <w:tcPr>
            <w:tcW w:w="1500" w:type="dxa"/>
            <w:tcBorders>
              <w:bottom w:val="single" w:sz="4" w:space="0" w:color="auto"/>
            </w:tcBorders>
          </w:tcPr>
          <w:p w14:paraId="55066296" w14:textId="77777777" w:rsidR="00B444B6"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7100E616" w14:textId="26C9AE9E" w:rsidR="00B444B6"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4A87D2C7" w14:textId="77777777" w:rsidR="00B444B6" w:rsidRPr="003818CF"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B444B6" w:rsidRPr="003818CF" w14:paraId="16CC9A01" w14:textId="77777777" w:rsidTr="00FB6C55">
        <w:trPr>
          <w:trHeight w:val="314"/>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775AA21E" w14:textId="5F899AEA" w:rsidR="00B444B6" w:rsidRPr="0067661F" w:rsidRDefault="00A22202" w:rsidP="005A27CA">
            <w:pPr>
              <w:tabs>
                <w:tab w:val="num" w:pos="0"/>
              </w:tabs>
              <w:ind w:left="360"/>
              <w:rPr>
                <w:bCs w:val="0"/>
                <w:sz w:val="22"/>
                <w:szCs w:val="22"/>
              </w:rPr>
            </w:pPr>
            <w:r>
              <w:rPr>
                <w:bCs w:val="0"/>
                <w:sz w:val="22"/>
                <w:szCs w:val="22"/>
              </w:rPr>
              <w:t>7</w:t>
            </w:r>
          </w:p>
        </w:tc>
        <w:tc>
          <w:tcPr>
            <w:tcW w:w="4968" w:type="dxa"/>
            <w:tcBorders>
              <w:top w:val="single" w:sz="4" w:space="0" w:color="auto"/>
              <w:bottom w:val="single" w:sz="4" w:space="0" w:color="auto"/>
            </w:tcBorders>
            <w:shd w:val="clear" w:color="auto" w:fill="A6A6A6" w:themeFill="background1" w:themeFillShade="A6"/>
            <w:vAlign w:val="center"/>
          </w:tcPr>
          <w:p w14:paraId="6B0A4FF5" w14:textId="594E18A7" w:rsidR="00B444B6" w:rsidRPr="0067661F" w:rsidRDefault="0067661F"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Gestão de contratos de terceiros</w:t>
            </w:r>
          </w:p>
        </w:tc>
        <w:tc>
          <w:tcPr>
            <w:tcW w:w="1500" w:type="dxa"/>
            <w:tcBorders>
              <w:top w:val="single" w:sz="4" w:space="0" w:color="auto"/>
              <w:bottom w:val="single" w:sz="4" w:space="0" w:color="auto"/>
            </w:tcBorders>
            <w:shd w:val="clear" w:color="auto" w:fill="A6A6A6" w:themeFill="background1" w:themeFillShade="A6"/>
          </w:tcPr>
          <w:p w14:paraId="05AA5BF9" w14:textId="77777777" w:rsidR="00B444B6" w:rsidRPr="0067661F"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73971D92" w14:textId="77777777" w:rsidR="00B444B6" w:rsidRPr="0067661F"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07565A23" w14:textId="77777777" w:rsidR="00B444B6" w:rsidRPr="0067661F"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B444B6" w:rsidRPr="003818CF" w14:paraId="799E6F2D"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bottom w:val="single" w:sz="4" w:space="0" w:color="auto"/>
            </w:tcBorders>
          </w:tcPr>
          <w:p w14:paraId="21A5CC07" w14:textId="180DF054" w:rsidR="00B444B6" w:rsidRPr="00AB3647" w:rsidRDefault="00A22202" w:rsidP="005A27CA">
            <w:pPr>
              <w:tabs>
                <w:tab w:val="num" w:pos="0"/>
              </w:tabs>
              <w:ind w:left="360"/>
              <w:rPr>
                <w:bCs w:val="0"/>
                <w:sz w:val="22"/>
                <w:szCs w:val="22"/>
              </w:rPr>
            </w:pPr>
            <w:r>
              <w:rPr>
                <w:bCs w:val="0"/>
                <w:sz w:val="22"/>
                <w:szCs w:val="22"/>
              </w:rPr>
              <w:t>7.1</w:t>
            </w:r>
          </w:p>
        </w:tc>
        <w:tc>
          <w:tcPr>
            <w:tcW w:w="4968" w:type="dxa"/>
            <w:tcBorders>
              <w:top w:val="single" w:sz="4" w:space="0" w:color="auto"/>
              <w:bottom w:val="single" w:sz="4" w:space="0" w:color="auto"/>
            </w:tcBorders>
          </w:tcPr>
          <w:p w14:paraId="096005C0" w14:textId="77777777" w:rsidR="0067661F" w:rsidRDefault="0067661F" w:rsidP="0067661F">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Na contratação de um terceiro, o FORNECEDOR deverá formalizar por meio de contrato que defina responsabilidades, aspectos de qualidade e caminhos de comunicação entre ambas as partes em detalhe. Os seguintes aspectos devem ser abordados no contrato:</w:t>
            </w:r>
          </w:p>
          <w:p w14:paraId="43C93FA9" w14:textId="77777777" w:rsidR="0067661F" w:rsidRDefault="0067661F" w:rsidP="0067661F">
            <w:pPr>
              <w:pStyle w:val="PargrafodaLista"/>
              <w:numPr>
                <w:ilvl w:val="0"/>
                <w:numId w:val="24"/>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Definição clara de responsabilidade entre o FORNECEDOR e o PRESTADOR DE SERVIÇOS.</w:t>
            </w:r>
          </w:p>
          <w:p w14:paraId="1A9C16FB" w14:textId="77777777" w:rsidR="0067661F" w:rsidRDefault="0067661F" w:rsidP="0067661F">
            <w:pPr>
              <w:pStyle w:val="PargrafodaLista"/>
              <w:numPr>
                <w:ilvl w:val="0"/>
                <w:numId w:val="24"/>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Especificação de serviços, materiais e padrões de qualidade.</w:t>
            </w:r>
          </w:p>
          <w:p w14:paraId="7090E6E1" w14:textId="712A53D4" w:rsidR="00B444B6" w:rsidRPr="0067661F" w:rsidRDefault="0067661F" w:rsidP="0067661F">
            <w:pPr>
              <w:pStyle w:val="PargrafodaLista"/>
              <w:numPr>
                <w:ilvl w:val="0"/>
                <w:numId w:val="24"/>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67661F">
              <w:rPr>
                <w:sz w:val="22"/>
                <w:szCs w:val="22"/>
              </w:rPr>
              <w:t>Fluxo de informações.</w:t>
            </w:r>
          </w:p>
        </w:tc>
        <w:tc>
          <w:tcPr>
            <w:tcW w:w="1500" w:type="dxa"/>
            <w:tcBorders>
              <w:top w:val="single" w:sz="4" w:space="0" w:color="auto"/>
              <w:bottom w:val="single" w:sz="4" w:space="0" w:color="auto"/>
            </w:tcBorders>
          </w:tcPr>
          <w:p w14:paraId="01F64ABD" w14:textId="77777777" w:rsidR="00B444B6"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bottom w:val="single" w:sz="4" w:space="0" w:color="auto"/>
            </w:tcBorders>
          </w:tcPr>
          <w:p w14:paraId="609DF805" w14:textId="2BFD8F97" w:rsidR="00B444B6"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bottom w:val="single" w:sz="4" w:space="0" w:color="auto"/>
              <w:right w:val="single" w:sz="12" w:space="0" w:color="auto"/>
            </w:tcBorders>
          </w:tcPr>
          <w:p w14:paraId="2740BCF9" w14:textId="77777777" w:rsidR="00B444B6" w:rsidRPr="003818CF"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B444B6" w:rsidRPr="003818CF" w14:paraId="04367E5D" w14:textId="77777777" w:rsidTr="00FB6C55">
        <w:trPr>
          <w:trHeight w:val="371"/>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4B8EE74F" w14:textId="69C98F0B" w:rsidR="00B444B6" w:rsidRPr="0067661F" w:rsidRDefault="00A22202" w:rsidP="005A27CA">
            <w:pPr>
              <w:tabs>
                <w:tab w:val="num" w:pos="0"/>
              </w:tabs>
              <w:ind w:left="360"/>
              <w:rPr>
                <w:bCs w:val="0"/>
                <w:sz w:val="22"/>
                <w:szCs w:val="22"/>
              </w:rPr>
            </w:pPr>
            <w:r>
              <w:rPr>
                <w:bCs w:val="0"/>
                <w:sz w:val="22"/>
                <w:szCs w:val="22"/>
              </w:rPr>
              <w:t>8</w:t>
            </w:r>
          </w:p>
        </w:tc>
        <w:tc>
          <w:tcPr>
            <w:tcW w:w="4968" w:type="dxa"/>
            <w:tcBorders>
              <w:top w:val="single" w:sz="4" w:space="0" w:color="auto"/>
              <w:bottom w:val="single" w:sz="4" w:space="0" w:color="auto"/>
            </w:tcBorders>
            <w:shd w:val="clear" w:color="auto" w:fill="A6A6A6" w:themeFill="background1" w:themeFillShade="A6"/>
            <w:vAlign w:val="center"/>
          </w:tcPr>
          <w:p w14:paraId="444C8D87" w14:textId="2E829139" w:rsidR="00B444B6" w:rsidRPr="0067661F" w:rsidRDefault="0067661F"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67661F">
              <w:rPr>
                <w:b/>
                <w:sz w:val="22"/>
                <w:szCs w:val="22"/>
              </w:rPr>
              <w:t>Higiene</w:t>
            </w:r>
          </w:p>
        </w:tc>
        <w:tc>
          <w:tcPr>
            <w:tcW w:w="1500" w:type="dxa"/>
            <w:tcBorders>
              <w:top w:val="single" w:sz="4" w:space="0" w:color="auto"/>
              <w:bottom w:val="single" w:sz="4" w:space="0" w:color="auto"/>
            </w:tcBorders>
            <w:shd w:val="clear" w:color="auto" w:fill="A6A6A6" w:themeFill="background1" w:themeFillShade="A6"/>
          </w:tcPr>
          <w:p w14:paraId="47DE46FD" w14:textId="77777777" w:rsidR="00B444B6" w:rsidRPr="0067661F"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A6A6A6" w:themeFill="background1" w:themeFillShade="A6"/>
          </w:tcPr>
          <w:p w14:paraId="355634AC" w14:textId="77777777" w:rsidR="00B444B6" w:rsidRPr="0067661F" w:rsidRDefault="00B444B6"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472F7F61" w14:textId="77777777" w:rsidR="00B444B6" w:rsidRPr="0067661F" w:rsidRDefault="00B444B6"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67661F" w:rsidRPr="003818CF" w14:paraId="02FCE6C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2E7D6999" w14:textId="618916B0" w:rsidR="0067661F" w:rsidRPr="00AB3647" w:rsidRDefault="00A22202" w:rsidP="005A27CA">
            <w:pPr>
              <w:tabs>
                <w:tab w:val="num" w:pos="0"/>
              </w:tabs>
              <w:ind w:left="360"/>
              <w:rPr>
                <w:bCs w:val="0"/>
                <w:sz w:val="22"/>
                <w:szCs w:val="22"/>
              </w:rPr>
            </w:pPr>
            <w:r>
              <w:rPr>
                <w:bCs w:val="0"/>
                <w:sz w:val="22"/>
                <w:szCs w:val="22"/>
              </w:rPr>
              <w:t>8.1</w:t>
            </w:r>
          </w:p>
        </w:tc>
        <w:tc>
          <w:tcPr>
            <w:tcW w:w="4968" w:type="dxa"/>
            <w:tcBorders>
              <w:top w:val="single" w:sz="4" w:space="0" w:color="auto"/>
            </w:tcBorders>
          </w:tcPr>
          <w:p w14:paraId="1C48E109" w14:textId="0F5942FE" w:rsidR="0067661F" w:rsidRDefault="0067661F"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deverá tomar medidas adequadas para evitar a entrada de insetos e outros animais (controle de pragas).</w:t>
            </w:r>
          </w:p>
        </w:tc>
        <w:tc>
          <w:tcPr>
            <w:tcW w:w="1500" w:type="dxa"/>
            <w:tcBorders>
              <w:top w:val="single" w:sz="4" w:space="0" w:color="auto"/>
            </w:tcBorders>
          </w:tcPr>
          <w:p w14:paraId="32EDD091" w14:textId="77777777" w:rsidR="0067661F" w:rsidRDefault="0067661F"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68670A4A" w14:textId="2DC02BF3" w:rsidR="0067661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54029AE3" w14:textId="77777777" w:rsidR="0067661F" w:rsidRPr="003818CF" w:rsidRDefault="0067661F"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67661F" w:rsidRPr="003818CF" w14:paraId="5AD7673D"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1DBB25C7" w14:textId="1CF3DDDC" w:rsidR="0067661F" w:rsidRPr="00AB3647" w:rsidRDefault="00A22202" w:rsidP="005A27CA">
            <w:pPr>
              <w:tabs>
                <w:tab w:val="num" w:pos="0"/>
              </w:tabs>
              <w:ind w:left="360"/>
              <w:rPr>
                <w:bCs w:val="0"/>
                <w:sz w:val="22"/>
                <w:szCs w:val="22"/>
              </w:rPr>
            </w:pPr>
            <w:r>
              <w:rPr>
                <w:bCs w:val="0"/>
                <w:sz w:val="22"/>
                <w:szCs w:val="22"/>
              </w:rPr>
              <w:t>8.2</w:t>
            </w:r>
          </w:p>
        </w:tc>
        <w:tc>
          <w:tcPr>
            <w:tcW w:w="4968" w:type="dxa"/>
          </w:tcPr>
          <w:p w14:paraId="2FA50EAC" w14:textId="36BC5ABF" w:rsidR="0067661F" w:rsidRDefault="0067661F"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As </w:t>
            </w:r>
            <w:proofErr w:type="spellStart"/>
            <w:r>
              <w:rPr>
                <w:sz w:val="22"/>
                <w:szCs w:val="22"/>
              </w:rPr>
              <w:t>intalações</w:t>
            </w:r>
            <w:proofErr w:type="spellEnd"/>
            <w:r>
              <w:rPr>
                <w:sz w:val="22"/>
                <w:szCs w:val="22"/>
              </w:rPr>
              <w:t xml:space="preserve"> dos transportes devem ser projetadas de forma que seja possível uma limpeza completa.</w:t>
            </w:r>
          </w:p>
        </w:tc>
        <w:tc>
          <w:tcPr>
            <w:tcW w:w="1500" w:type="dxa"/>
          </w:tcPr>
          <w:p w14:paraId="6A30ABFB" w14:textId="77777777" w:rsidR="0067661F" w:rsidRDefault="0067661F"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6842B1AB" w14:textId="0E1C17F0" w:rsidR="0067661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61A6E621" w14:textId="77777777" w:rsidR="0067661F" w:rsidRPr="003818CF" w:rsidRDefault="0067661F"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67661F" w:rsidRPr="003818CF" w14:paraId="23382563"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FCBA877" w14:textId="12C4A79A" w:rsidR="0067661F" w:rsidRPr="00AB3647" w:rsidRDefault="00A22202" w:rsidP="005A27CA">
            <w:pPr>
              <w:tabs>
                <w:tab w:val="num" w:pos="0"/>
              </w:tabs>
              <w:ind w:left="360"/>
              <w:rPr>
                <w:bCs w:val="0"/>
                <w:sz w:val="22"/>
                <w:szCs w:val="22"/>
              </w:rPr>
            </w:pPr>
            <w:r>
              <w:rPr>
                <w:bCs w:val="0"/>
                <w:sz w:val="22"/>
                <w:szCs w:val="22"/>
              </w:rPr>
              <w:t>8.3</w:t>
            </w:r>
          </w:p>
        </w:tc>
        <w:tc>
          <w:tcPr>
            <w:tcW w:w="4968" w:type="dxa"/>
          </w:tcPr>
          <w:p w14:paraId="130A9761" w14:textId="3C388BF5" w:rsidR="0067661F" w:rsidRDefault="00D97061"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Instruções e treinamentos devem estar disponíveis quer para o comportamento higiênico como para o vestuário apropriado do pessoal.</w:t>
            </w:r>
          </w:p>
        </w:tc>
        <w:tc>
          <w:tcPr>
            <w:tcW w:w="1500" w:type="dxa"/>
          </w:tcPr>
          <w:p w14:paraId="185E15EB" w14:textId="77777777" w:rsidR="0067661F" w:rsidRDefault="0067661F"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6C7B9C41" w14:textId="2C24E541" w:rsidR="0067661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5D26592E" w14:textId="77777777" w:rsidR="0067661F" w:rsidRPr="003818CF" w:rsidRDefault="0067661F"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67661F" w:rsidRPr="003818CF" w14:paraId="2EBB289C"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5F4085A1" w14:textId="7C4B9FA4" w:rsidR="0067661F" w:rsidRPr="00AB3647" w:rsidRDefault="00A22202" w:rsidP="005A27CA">
            <w:pPr>
              <w:tabs>
                <w:tab w:val="num" w:pos="0"/>
              </w:tabs>
              <w:ind w:left="360"/>
              <w:rPr>
                <w:bCs w:val="0"/>
                <w:sz w:val="22"/>
                <w:szCs w:val="22"/>
              </w:rPr>
            </w:pPr>
            <w:r>
              <w:rPr>
                <w:bCs w:val="0"/>
                <w:sz w:val="22"/>
                <w:szCs w:val="22"/>
              </w:rPr>
              <w:t>8.4</w:t>
            </w:r>
          </w:p>
        </w:tc>
        <w:tc>
          <w:tcPr>
            <w:tcW w:w="4968" w:type="dxa"/>
            <w:tcBorders>
              <w:bottom w:val="single" w:sz="4" w:space="0" w:color="auto"/>
            </w:tcBorders>
          </w:tcPr>
          <w:p w14:paraId="49534D6D" w14:textId="47545A23" w:rsidR="0067661F" w:rsidRDefault="00D97061"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garantir a manutenção e limpeza dos veículos e contêineres.</w:t>
            </w:r>
          </w:p>
        </w:tc>
        <w:tc>
          <w:tcPr>
            <w:tcW w:w="1500" w:type="dxa"/>
            <w:tcBorders>
              <w:bottom w:val="single" w:sz="4" w:space="0" w:color="auto"/>
            </w:tcBorders>
          </w:tcPr>
          <w:p w14:paraId="1BCE2392" w14:textId="77777777" w:rsidR="0067661F" w:rsidRDefault="0067661F"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4E374AC4" w14:textId="5E3E6C4A" w:rsidR="0067661F"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3A3C19EB" w14:textId="77777777" w:rsidR="0067661F" w:rsidRPr="003818CF" w:rsidRDefault="0067661F"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236CA422"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BFBFBF" w:themeFill="background1" w:themeFillShade="BF"/>
          </w:tcPr>
          <w:p w14:paraId="07208401" w14:textId="7C384E03" w:rsidR="005A27CA" w:rsidRPr="00AB3647" w:rsidRDefault="00A22202" w:rsidP="005A27CA">
            <w:pPr>
              <w:tabs>
                <w:tab w:val="num" w:pos="0"/>
              </w:tabs>
              <w:ind w:left="360"/>
              <w:rPr>
                <w:bCs w:val="0"/>
                <w:sz w:val="22"/>
                <w:szCs w:val="22"/>
              </w:rPr>
            </w:pPr>
            <w:r>
              <w:rPr>
                <w:bCs w:val="0"/>
                <w:sz w:val="22"/>
                <w:szCs w:val="22"/>
              </w:rPr>
              <w:t>9</w:t>
            </w:r>
          </w:p>
        </w:tc>
        <w:tc>
          <w:tcPr>
            <w:tcW w:w="4968" w:type="dxa"/>
            <w:tcBorders>
              <w:top w:val="single" w:sz="4" w:space="0" w:color="auto"/>
              <w:bottom w:val="single" w:sz="4" w:space="0" w:color="auto"/>
            </w:tcBorders>
            <w:shd w:val="clear" w:color="auto" w:fill="BFBFBF" w:themeFill="background1" w:themeFillShade="BF"/>
          </w:tcPr>
          <w:p w14:paraId="0574DD0E" w14:textId="70CD552A" w:rsidR="005A27CA" w:rsidRPr="00EA302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EA302A">
              <w:rPr>
                <w:b/>
                <w:sz w:val="22"/>
                <w:szCs w:val="22"/>
              </w:rPr>
              <w:t>Equipamentos e monitoramento da temperatura de transporte</w:t>
            </w:r>
          </w:p>
        </w:tc>
        <w:tc>
          <w:tcPr>
            <w:tcW w:w="1500" w:type="dxa"/>
            <w:tcBorders>
              <w:top w:val="single" w:sz="4" w:space="0" w:color="auto"/>
              <w:bottom w:val="single" w:sz="4" w:space="0" w:color="auto"/>
            </w:tcBorders>
            <w:shd w:val="clear" w:color="auto" w:fill="BFBFBF" w:themeFill="background1" w:themeFillShade="BF"/>
          </w:tcPr>
          <w:p w14:paraId="6F510886"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bottom w:val="single" w:sz="4" w:space="0" w:color="auto"/>
            </w:tcBorders>
            <w:shd w:val="clear" w:color="auto" w:fill="BFBFBF" w:themeFill="background1" w:themeFillShade="BF"/>
          </w:tcPr>
          <w:p w14:paraId="12C0DD7D"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top w:val="single" w:sz="4" w:space="0" w:color="auto"/>
              <w:bottom w:val="single" w:sz="4" w:space="0" w:color="auto"/>
              <w:right w:val="single" w:sz="4" w:space="0" w:color="auto"/>
            </w:tcBorders>
            <w:shd w:val="clear" w:color="auto" w:fill="BFBFBF" w:themeFill="background1" w:themeFillShade="BF"/>
          </w:tcPr>
          <w:p w14:paraId="0BFDD1F7"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8B2312A"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6ED9681A" w14:textId="089A3970" w:rsidR="005A27CA" w:rsidRPr="00AB3647" w:rsidRDefault="00A22202" w:rsidP="009C5184">
            <w:pPr>
              <w:tabs>
                <w:tab w:val="num" w:pos="0"/>
              </w:tabs>
              <w:ind w:left="360"/>
              <w:rPr>
                <w:bCs w:val="0"/>
                <w:sz w:val="22"/>
                <w:szCs w:val="22"/>
              </w:rPr>
            </w:pPr>
            <w:r>
              <w:rPr>
                <w:bCs w:val="0"/>
                <w:sz w:val="22"/>
                <w:szCs w:val="22"/>
              </w:rPr>
              <w:t>9.1</w:t>
            </w:r>
          </w:p>
        </w:tc>
        <w:tc>
          <w:tcPr>
            <w:tcW w:w="4968" w:type="dxa"/>
            <w:tcBorders>
              <w:top w:val="single" w:sz="4" w:space="0" w:color="auto"/>
            </w:tcBorders>
          </w:tcPr>
          <w:p w14:paraId="257BA781" w14:textId="6596697F" w:rsidR="005A27CA" w:rsidRPr="00BF7EA1" w:rsidRDefault="00B433B3" w:rsidP="00BF7EA1">
            <w:pPr>
              <w:pStyle w:val="Ttulo4"/>
              <w:keepNext w:val="0"/>
              <w:keepLines/>
              <w:numPr>
                <w:ilvl w:val="0"/>
                <w:numId w:val="0"/>
              </w:numPr>
              <w:spacing w:before="0" w:after="120"/>
              <w:jc w:val="both"/>
              <w:outlineLvl w:val="3"/>
              <w:cnfStyle w:val="000000000000" w:firstRow="0" w:lastRow="0" w:firstColumn="0" w:lastColumn="0" w:oddVBand="0" w:evenVBand="0" w:oddHBand="0" w:evenHBand="0" w:firstRowFirstColumn="0" w:firstRowLastColumn="0" w:lastRowFirstColumn="0" w:lastRowLastColumn="0"/>
              <w:rPr>
                <w:szCs w:val="24"/>
              </w:rPr>
            </w:pPr>
            <w:r w:rsidRPr="00BF7EA1">
              <w:rPr>
                <w:sz w:val="22"/>
                <w:szCs w:val="24"/>
              </w:rPr>
              <w:t xml:space="preserve">As calibrações de instrumentos de temperatura devem se dar periodicamente, conforme </w:t>
            </w:r>
            <w:r w:rsidRPr="00BF7EA1">
              <w:rPr>
                <w:b/>
                <w:sz w:val="22"/>
                <w:szCs w:val="24"/>
              </w:rPr>
              <w:t>previsto no plano de calibração</w:t>
            </w:r>
            <w:r w:rsidRPr="00BF7EA1">
              <w:rPr>
                <w:sz w:val="22"/>
                <w:szCs w:val="24"/>
              </w:rPr>
              <w:t>, a expensas da CONTRATADA</w:t>
            </w:r>
            <w:r w:rsidR="00FD4AC8" w:rsidRPr="00BF7EA1">
              <w:rPr>
                <w:sz w:val="22"/>
                <w:szCs w:val="24"/>
              </w:rPr>
              <w:t>.</w:t>
            </w:r>
          </w:p>
        </w:tc>
        <w:tc>
          <w:tcPr>
            <w:tcW w:w="1500" w:type="dxa"/>
            <w:tcBorders>
              <w:top w:val="single" w:sz="4" w:space="0" w:color="auto"/>
            </w:tcBorders>
          </w:tcPr>
          <w:p w14:paraId="13D5D5A9"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0D72670D" w14:textId="3426A3C6"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78E8091A"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FD4AC8" w:rsidRPr="003818CF" w14:paraId="7028D685"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6C753693" w14:textId="017054C6" w:rsidR="00FD4AC8" w:rsidRDefault="009C5184" w:rsidP="0024457C">
            <w:pPr>
              <w:tabs>
                <w:tab w:val="num" w:pos="0"/>
              </w:tabs>
              <w:jc w:val="center"/>
              <w:rPr>
                <w:bCs w:val="0"/>
                <w:sz w:val="22"/>
                <w:szCs w:val="22"/>
              </w:rPr>
            </w:pPr>
            <w:r>
              <w:rPr>
                <w:bCs w:val="0"/>
                <w:sz w:val="22"/>
                <w:szCs w:val="22"/>
              </w:rPr>
              <w:t>9.2</w:t>
            </w:r>
          </w:p>
        </w:tc>
        <w:tc>
          <w:tcPr>
            <w:tcW w:w="4968" w:type="dxa"/>
            <w:tcBorders>
              <w:top w:val="single" w:sz="4" w:space="0" w:color="auto"/>
            </w:tcBorders>
          </w:tcPr>
          <w:p w14:paraId="67BB9A4A" w14:textId="2D7E50F1" w:rsidR="00FD4AC8" w:rsidRPr="00675F67" w:rsidRDefault="00FD4AC8" w:rsidP="00BF7EA1">
            <w:pPr>
              <w:tabs>
                <w:tab w:val="num" w:pos="0"/>
              </w:tabs>
              <w:jc w:val="both"/>
              <w:cnfStyle w:val="000000000000" w:firstRow="0" w:lastRow="0" w:firstColumn="0" w:lastColumn="0" w:oddVBand="0" w:evenVBand="0" w:oddHBand="0" w:evenHBand="0" w:firstRowFirstColumn="0" w:firstRowLastColumn="0" w:lastRowFirstColumn="0" w:lastRowLastColumn="0"/>
              <w:rPr>
                <w:szCs w:val="22"/>
              </w:rPr>
            </w:pPr>
            <w:r w:rsidRPr="00BF7EA1">
              <w:rPr>
                <w:sz w:val="22"/>
                <w:szCs w:val="24"/>
              </w:rPr>
              <w:t>As calibrações devem abranger a faixa de operação do instrumento no ambiente</w:t>
            </w:r>
            <w:r>
              <w:rPr>
                <w:sz w:val="22"/>
                <w:szCs w:val="24"/>
              </w:rPr>
              <w:t>.</w:t>
            </w:r>
          </w:p>
        </w:tc>
        <w:tc>
          <w:tcPr>
            <w:tcW w:w="1500" w:type="dxa"/>
            <w:tcBorders>
              <w:top w:val="single" w:sz="4" w:space="0" w:color="auto"/>
            </w:tcBorders>
          </w:tcPr>
          <w:p w14:paraId="231AF083" w14:textId="77777777" w:rsidR="00FD4AC8" w:rsidRDefault="00FD4AC8"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5B898D15" w14:textId="6ECF4C61" w:rsidR="00FD4AC8" w:rsidRDefault="00024E69"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46F64102" w14:textId="77777777" w:rsidR="00FD4AC8" w:rsidRPr="003818CF" w:rsidRDefault="00FD4AC8"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BC4051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3CFBE009" w14:textId="012AD5D1" w:rsidR="005A27CA" w:rsidRPr="00AB3647" w:rsidRDefault="009C5184" w:rsidP="009C5184">
            <w:pPr>
              <w:tabs>
                <w:tab w:val="num" w:pos="0"/>
              </w:tabs>
              <w:jc w:val="center"/>
              <w:rPr>
                <w:bCs w:val="0"/>
                <w:sz w:val="22"/>
                <w:szCs w:val="22"/>
              </w:rPr>
            </w:pPr>
            <w:r>
              <w:rPr>
                <w:bCs w:val="0"/>
                <w:sz w:val="22"/>
                <w:szCs w:val="22"/>
              </w:rPr>
              <w:t>9.3</w:t>
            </w:r>
          </w:p>
        </w:tc>
        <w:tc>
          <w:tcPr>
            <w:tcW w:w="4968" w:type="dxa"/>
          </w:tcPr>
          <w:p w14:paraId="25CE8FAA" w14:textId="633F312D" w:rsidR="005A27CA" w:rsidRPr="00071179"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071179">
              <w:rPr>
                <w:sz w:val="22"/>
                <w:szCs w:val="22"/>
              </w:rPr>
              <w:t xml:space="preserve">O FORNECEDOR deve fornecer todos os instrumentos apropriados às operações, na quantidade e qualidade necessárias, devidamente calibrados, conforme previsto no plano de calibração, com um desvio máximo de ± 0,5 </w:t>
            </w:r>
            <w:proofErr w:type="spellStart"/>
            <w:r w:rsidRPr="00071179">
              <w:rPr>
                <w:sz w:val="22"/>
                <w:szCs w:val="22"/>
              </w:rPr>
              <w:t>ºC</w:t>
            </w:r>
            <w:proofErr w:type="spellEnd"/>
            <w:r w:rsidRPr="00071179">
              <w:rPr>
                <w:sz w:val="22"/>
                <w:szCs w:val="22"/>
              </w:rPr>
              <w:t xml:space="preserve"> e resolução mínima de 0,1ºC (rastreado ou acreditado à RBC), conforme item 6 do GUIA ANVISA 02/2017</w:t>
            </w:r>
          </w:p>
        </w:tc>
        <w:tc>
          <w:tcPr>
            <w:tcW w:w="1500" w:type="dxa"/>
          </w:tcPr>
          <w:p w14:paraId="006A30CC"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04DEB2E4" w14:textId="5FEF4581"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6E8191D2"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04EDBDED"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2C49624A" w14:textId="4C90C2D8"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4</w:t>
            </w:r>
          </w:p>
        </w:tc>
        <w:tc>
          <w:tcPr>
            <w:tcW w:w="4968" w:type="dxa"/>
          </w:tcPr>
          <w:p w14:paraId="164C8E9F" w14:textId="49EB0625"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garantir que as calibrações abrang</w:t>
            </w:r>
            <w:r w:rsidR="00A934E5">
              <w:rPr>
                <w:sz w:val="22"/>
                <w:szCs w:val="22"/>
              </w:rPr>
              <w:t>e</w:t>
            </w:r>
            <w:r>
              <w:rPr>
                <w:sz w:val="22"/>
                <w:szCs w:val="22"/>
              </w:rPr>
              <w:t xml:space="preserve">m toda a faixa de operação do instrumento no ambiente (conforme item 6 do GUIA ANVISA 02/2017). A calibração de cada </w:t>
            </w:r>
            <w:proofErr w:type="spellStart"/>
            <w:r>
              <w:rPr>
                <w:sz w:val="22"/>
                <w:szCs w:val="22"/>
              </w:rPr>
              <w:t>logger</w:t>
            </w:r>
            <w:proofErr w:type="spellEnd"/>
            <w:r>
              <w:rPr>
                <w:sz w:val="22"/>
                <w:szCs w:val="22"/>
              </w:rPr>
              <w:t>/sensor deverá ser feita</w:t>
            </w:r>
            <w:r w:rsidR="00CF3C31">
              <w:rPr>
                <w:sz w:val="22"/>
                <w:szCs w:val="22"/>
              </w:rPr>
              <w:t xml:space="preserve"> em</w:t>
            </w:r>
            <w:r>
              <w:rPr>
                <w:sz w:val="22"/>
                <w:szCs w:val="22"/>
              </w:rPr>
              <w:t>, pelo menos, 03 (três) pontos de temperatura, contemplando toda a faixa de operação, conforme orientação do item 11 do DOQ-CCGCRE-026_2011, do INMETRO)</w:t>
            </w:r>
          </w:p>
        </w:tc>
        <w:tc>
          <w:tcPr>
            <w:tcW w:w="1500" w:type="dxa"/>
          </w:tcPr>
          <w:p w14:paraId="12082628"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5DAC8F71" w14:textId="754C26D8"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4007C3C2"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01B990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FFFDB7D" w14:textId="688FA9B0"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5</w:t>
            </w:r>
          </w:p>
        </w:tc>
        <w:tc>
          <w:tcPr>
            <w:tcW w:w="4968" w:type="dxa"/>
          </w:tcPr>
          <w:p w14:paraId="6593FC16" w14:textId="57BD757E"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executar e registrar as qualificações térmicas previstas no contrato, conforme determinado e utilizando os guias sanitários e as melhores e mais atuais práticas de mercado.</w:t>
            </w:r>
          </w:p>
        </w:tc>
        <w:tc>
          <w:tcPr>
            <w:tcW w:w="1500" w:type="dxa"/>
          </w:tcPr>
          <w:p w14:paraId="793AC23D"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5E3A8DBA" w14:textId="6C517AD9"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075C043F"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1BE87652"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70ECB5EA" w14:textId="6A6DC13E"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6</w:t>
            </w:r>
          </w:p>
        </w:tc>
        <w:tc>
          <w:tcPr>
            <w:tcW w:w="4968" w:type="dxa"/>
          </w:tcPr>
          <w:p w14:paraId="440BB2F7" w14:textId="36856094"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O FORNECEDOR deve garantir que a qualificação e requalificação térmica ou do sistema de transporte </w:t>
            </w:r>
            <w:proofErr w:type="gramStart"/>
            <w:r w:rsidR="00CF3C31">
              <w:rPr>
                <w:sz w:val="22"/>
                <w:szCs w:val="22"/>
              </w:rPr>
              <w:t xml:space="preserve">use </w:t>
            </w:r>
            <w:r>
              <w:rPr>
                <w:sz w:val="22"/>
                <w:szCs w:val="22"/>
              </w:rPr>
              <w:t xml:space="preserve"> somente</w:t>
            </w:r>
            <w:proofErr w:type="gramEnd"/>
            <w:r>
              <w:rPr>
                <w:sz w:val="22"/>
                <w:szCs w:val="22"/>
              </w:rPr>
              <w:t xml:space="preserve"> equipamentos de referência calibrados em toda sua gama de uso.</w:t>
            </w:r>
          </w:p>
        </w:tc>
        <w:tc>
          <w:tcPr>
            <w:tcW w:w="1500" w:type="dxa"/>
          </w:tcPr>
          <w:p w14:paraId="0FDD895F"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40EBBA9B" w14:textId="7CE90FD2"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2E62B5E2"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7BED171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6D43AD14" w14:textId="0F9B4E7A"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7</w:t>
            </w:r>
          </w:p>
        </w:tc>
        <w:tc>
          <w:tcPr>
            <w:tcW w:w="4968" w:type="dxa"/>
          </w:tcPr>
          <w:p w14:paraId="667DF438" w14:textId="77777777"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equipamento de transporte deve ser requalificado, quando aplicável:</w:t>
            </w:r>
          </w:p>
          <w:p w14:paraId="60ADBCF3" w14:textId="77777777" w:rsidR="005A27CA" w:rsidRDefault="005A27CA" w:rsidP="005A27CA">
            <w:pPr>
              <w:pStyle w:val="PargrafodaLista"/>
              <w:numPr>
                <w:ilvl w:val="0"/>
                <w:numId w:val="26"/>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 requalificação regular pode ser substituída por uma avaliação documentada do desempenho do equipamento e se for assegurada uma funcionalidade constate do equipamento dentro dos parâmetros especificados, devendo levar em conta todos os desvios e reparos.</w:t>
            </w:r>
          </w:p>
          <w:p w14:paraId="5853CB5B" w14:textId="0436AE17" w:rsidR="00B433B3" w:rsidRPr="005D5E02" w:rsidRDefault="00B433B3" w:rsidP="005A27CA">
            <w:pPr>
              <w:pStyle w:val="PargrafodaLista"/>
              <w:numPr>
                <w:ilvl w:val="0"/>
                <w:numId w:val="26"/>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9C5184">
              <w:rPr>
                <w:sz w:val="22"/>
              </w:rPr>
              <w:t>Deve ser realizada requalificação térmica periódica, com periodicidade anual; e, a qualquer momento, após alterações e manutenções corretivas, a serem avaliadas caso a caso em registros de desvios e controles de mudanças;</w:t>
            </w:r>
          </w:p>
        </w:tc>
        <w:tc>
          <w:tcPr>
            <w:tcW w:w="1500" w:type="dxa"/>
          </w:tcPr>
          <w:p w14:paraId="21AD3BE6"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0DDFB83B" w14:textId="5B5295C0"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5AAB6275"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F43609B"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9DCE06C" w14:textId="541E67D3"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8</w:t>
            </w:r>
          </w:p>
        </w:tc>
        <w:tc>
          <w:tcPr>
            <w:tcW w:w="4968" w:type="dxa"/>
          </w:tcPr>
          <w:p w14:paraId="25DB21A5" w14:textId="77777777"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Para manter o estado qualificado, o FORNECEDOR deverá levar em consideração os seguintes </w:t>
            </w:r>
            <w:proofErr w:type="gramStart"/>
            <w:r>
              <w:rPr>
                <w:sz w:val="22"/>
                <w:szCs w:val="22"/>
              </w:rPr>
              <w:t>procedimentos  e</w:t>
            </w:r>
            <w:proofErr w:type="gramEnd"/>
            <w:r>
              <w:rPr>
                <w:sz w:val="22"/>
                <w:szCs w:val="22"/>
              </w:rPr>
              <w:t xml:space="preserve"> ferramentas, conforme item 9 do GUIA ANVISA 02/2017:</w:t>
            </w:r>
          </w:p>
          <w:p w14:paraId="07F0FDD8" w14:textId="77777777" w:rsidR="005A27CA"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Monitoramento e registro das temperaturas para cada transporte realizado, com a avaliação crítica dos valores encontrados;</w:t>
            </w:r>
          </w:p>
          <w:p w14:paraId="2FA5D452" w14:textId="77777777" w:rsidR="005A27CA"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Avaliação dos desvios e ocorrências de transporte;</w:t>
            </w:r>
          </w:p>
          <w:p w14:paraId="2810E744" w14:textId="77777777" w:rsidR="005A27CA"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Avaliação dos registros de excursões de temperatura de transporte;</w:t>
            </w:r>
          </w:p>
          <w:p w14:paraId="10DBF5B6" w14:textId="77777777" w:rsidR="005A27CA"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Controle de mudanças de transporte;</w:t>
            </w:r>
          </w:p>
          <w:p w14:paraId="740C154B" w14:textId="77777777" w:rsidR="005A27CA"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Treinamento atualizado dos envolvidos nos procedimentos referente à preparação da carga para expedição e os que forem necessários ao desenvolvimento desta atividade;</w:t>
            </w:r>
          </w:p>
          <w:p w14:paraId="799A3765" w14:textId="7B229D36" w:rsidR="005A27CA" w:rsidRPr="00215A89" w:rsidRDefault="005A27CA" w:rsidP="005A27CA">
            <w:pPr>
              <w:pStyle w:val="PargrafodaLista"/>
              <w:numPr>
                <w:ilvl w:val="0"/>
                <w:numId w:val="27"/>
              </w:num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Além de outros registros, ferramentas e procedimentos ligados a qualificação de transporte.</w:t>
            </w:r>
          </w:p>
        </w:tc>
        <w:tc>
          <w:tcPr>
            <w:tcW w:w="1500" w:type="dxa"/>
          </w:tcPr>
          <w:p w14:paraId="2C4C0552"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7B74D65B" w14:textId="5D47363F"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4C504A68"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889306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0B26647F" w14:textId="2D81EAC3" w:rsidR="005A27CA" w:rsidRPr="00AB3647" w:rsidRDefault="00A22202" w:rsidP="005A27CA">
            <w:pPr>
              <w:tabs>
                <w:tab w:val="num" w:pos="0"/>
              </w:tabs>
              <w:ind w:left="360"/>
              <w:rPr>
                <w:bCs w:val="0"/>
                <w:sz w:val="22"/>
                <w:szCs w:val="22"/>
              </w:rPr>
            </w:pPr>
            <w:r>
              <w:rPr>
                <w:bCs w:val="0"/>
                <w:sz w:val="22"/>
                <w:szCs w:val="22"/>
              </w:rPr>
              <w:t>9.</w:t>
            </w:r>
            <w:r w:rsidR="009C5184">
              <w:rPr>
                <w:bCs w:val="0"/>
                <w:sz w:val="22"/>
                <w:szCs w:val="22"/>
              </w:rPr>
              <w:t>9</w:t>
            </w:r>
          </w:p>
        </w:tc>
        <w:tc>
          <w:tcPr>
            <w:tcW w:w="4968" w:type="dxa"/>
            <w:tcBorders>
              <w:bottom w:val="single" w:sz="4" w:space="0" w:color="auto"/>
            </w:tcBorders>
          </w:tcPr>
          <w:p w14:paraId="5AEA0904" w14:textId="5B077B58" w:rsidR="00FD4AC8"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O FORNECEDOR deve aplicar os </w:t>
            </w:r>
            <w:r w:rsidRPr="0019327E">
              <w:rPr>
                <w:sz w:val="22"/>
                <w:szCs w:val="22"/>
              </w:rPr>
              <w:t>sistemas passivos ou ativos</w:t>
            </w:r>
            <w:r>
              <w:rPr>
                <w:sz w:val="22"/>
                <w:szCs w:val="22"/>
              </w:rPr>
              <w:t xml:space="preserve"> de controle de temperatura e umidade que sejam necessários à manutenção das condições requeridas pelo registro sanitário ou outras especificações aplicáveis. </w:t>
            </w:r>
          </w:p>
        </w:tc>
        <w:tc>
          <w:tcPr>
            <w:tcW w:w="1500" w:type="dxa"/>
            <w:tcBorders>
              <w:bottom w:val="single" w:sz="4" w:space="0" w:color="auto"/>
            </w:tcBorders>
          </w:tcPr>
          <w:p w14:paraId="5F68D716"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541051C4" w14:textId="5302265F"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111D9FD4"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1E09D00B" w14:textId="77777777" w:rsidTr="00FB6C55">
        <w:trPr>
          <w:trHeight w:val="307"/>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BFBFBF" w:themeFill="background1" w:themeFillShade="BF"/>
            <w:vAlign w:val="center"/>
          </w:tcPr>
          <w:p w14:paraId="7A41DC7B" w14:textId="08CCE001" w:rsidR="005A27CA" w:rsidRPr="00AB3647" w:rsidRDefault="00A22202" w:rsidP="005A27CA">
            <w:pPr>
              <w:tabs>
                <w:tab w:val="num" w:pos="0"/>
              </w:tabs>
              <w:ind w:left="360"/>
              <w:rPr>
                <w:bCs w:val="0"/>
                <w:sz w:val="22"/>
                <w:szCs w:val="22"/>
              </w:rPr>
            </w:pPr>
            <w:r>
              <w:rPr>
                <w:bCs w:val="0"/>
                <w:sz w:val="22"/>
                <w:szCs w:val="22"/>
              </w:rPr>
              <w:t>10</w:t>
            </w:r>
          </w:p>
        </w:tc>
        <w:tc>
          <w:tcPr>
            <w:tcW w:w="4968" w:type="dxa"/>
            <w:tcBorders>
              <w:top w:val="single" w:sz="4" w:space="0" w:color="auto"/>
              <w:bottom w:val="single" w:sz="4" w:space="0" w:color="auto"/>
            </w:tcBorders>
            <w:shd w:val="clear" w:color="auto" w:fill="BFBFBF" w:themeFill="background1" w:themeFillShade="BF"/>
            <w:vAlign w:val="center"/>
          </w:tcPr>
          <w:p w14:paraId="4BB443E2" w14:textId="2BBAD0DA" w:rsidR="005A27CA" w:rsidRPr="00A66057"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b/>
                <w:sz w:val="22"/>
                <w:szCs w:val="22"/>
              </w:rPr>
            </w:pPr>
            <w:r w:rsidRPr="00A66057">
              <w:rPr>
                <w:b/>
                <w:sz w:val="22"/>
                <w:szCs w:val="22"/>
              </w:rPr>
              <w:t>Sistema de gestão da qualidade</w:t>
            </w:r>
          </w:p>
        </w:tc>
        <w:tc>
          <w:tcPr>
            <w:tcW w:w="1500" w:type="dxa"/>
            <w:tcBorders>
              <w:top w:val="single" w:sz="4" w:space="0" w:color="auto"/>
              <w:bottom w:val="single" w:sz="4" w:space="0" w:color="auto"/>
            </w:tcBorders>
            <w:shd w:val="clear" w:color="auto" w:fill="BFBFBF" w:themeFill="background1" w:themeFillShade="BF"/>
          </w:tcPr>
          <w:p w14:paraId="5D9D1B61"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bottom w:val="single" w:sz="4" w:space="0" w:color="auto"/>
            </w:tcBorders>
            <w:shd w:val="clear" w:color="auto" w:fill="BFBFBF" w:themeFill="background1" w:themeFillShade="BF"/>
          </w:tcPr>
          <w:p w14:paraId="6F302FC1"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26A4DEF3"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0CAF5F1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tcPr>
          <w:p w14:paraId="65B05FA0" w14:textId="16986B83" w:rsidR="005A27CA" w:rsidRPr="00AB3647" w:rsidRDefault="00A22202" w:rsidP="005A27CA">
            <w:pPr>
              <w:tabs>
                <w:tab w:val="num" w:pos="0"/>
              </w:tabs>
              <w:ind w:left="360"/>
              <w:rPr>
                <w:bCs w:val="0"/>
                <w:sz w:val="22"/>
                <w:szCs w:val="22"/>
              </w:rPr>
            </w:pPr>
            <w:r>
              <w:rPr>
                <w:bCs w:val="0"/>
                <w:sz w:val="22"/>
                <w:szCs w:val="22"/>
              </w:rPr>
              <w:t>10.1</w:t>
            </w:r>
          </w:p>
        </w:tc>
        <w:tc>
          <w:tcPr>
            <w:tcW w:w="4968" w:type="dxa"/>
            <w:tcBorders>
              <w:top w:val="single" w:sz="4" w:space="0" w:color="auto"/>
            </w:tcBorders>
          </w:tcPr>
          <w:p w14:paraId="3A5169FF" w14:textId="173650E1"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 garantir que seja estabelecido um sistema de Garantia de Qualidade de acordo com as Boas Práticas de Distribuição e Transporte.</w:t>
            </w:r>
          </w:p>
        </w:tc>
        <w:tc>
          <w:tcPr>
            <w:tcW w:w="1500" w:type="dxa"/>
            <w:tcBorders>
              <w:top w:val="single" w:sz="4" w:space="0" w:color="auto"/>
            </w:tcBorders>
          </w:tcPr>
          <w:p w14:paraId="605C328D"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top w:val="single" w:sz="4" w:space="0" w:color="auto"/>
            </w:tcBorders>
          </w:tcPr>
          <w:p w14:paraId="4C0C4009" w14:textId="79984306"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top w:val="single" w:sz="4" w:space="0" w:color="auto"/>
              <w:right w:val="single" w:sz="12" w:space="0" w:color="auto"/>
            </w:tcBorders>
          </w:tcPr>
          <w:p w14:paraId="0D0179EE"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AD458E9"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243DFFAE" w14:textId="0071AC2D" w:rsidR="005A27CA" w:rsidRPr="00AB3647" w:rsidRDefault="00A22202" w:rsidP="005A27CA">
            <w:pPr>
              <w:tabs>
                <w:tab w:val="num" w:pos="0"/>
              </w:tabs>
              <w:ind w:left="360"/>
              <w:rPr>
                <w:bCs w:val="0"/>
                <w:sz w:val="22"/>
                <w:szCs w:val="22"/>
              </w:rPr>
            </w:pPr>
            <w:r>
              <w:rPr>
                <w:bCs w:val="0"/>
                <w:sz w:val="22"/>
                <w:szCs w:val="22"/>
              </w:rPr>
              <w:t>10.2</w:t>
            </w:r>
          </w:p>
        </w:tc>
        <w:tc>
          <w:tcPr>
            <w:tcW w:w="4968" w:type="dxa"/>
          </w:tcPr>
          <w:p w14:paraId="79868BB3" w14:textId="4B8CE1AC"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97283F">
              <w:rPr>
                <w:sz w:val="22"/>
                <w:szCs w:val="22"/>
              </w:rPr>
              <w:t>O FORNECEDOR de transporte deve dispor de sistema de gestão da qualidade capaz de documentar, verificar e assegurar os requisitos específicos a cada</w:t>
            </w:r>
            <w:r>
              <w:rPr>
                <w:sz w:val="22"/>
                <w:szCs w:val="22"/>
              </w:rPr>
              <w:t xml:space="preserve"> processo que possua impacto na qualidade dos produtos.</w:t>
            </w:r>
          </w:p>
        </w:tc>
        <w:tc>
          <w:tcPr>
            <w:tcW w:w="1500" w:type="dxa"/>
          </w:tcPr>
          <w:p w14:paraId="39AA5BE5"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5794426C" w14:textId="24E2DC88"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6DC50817"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0B440552"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C33FC5A" w14:textId="2C060A09" w:rsidR="005A27CA" w:rsidRPr="00AB3647" w:rsidRDefault="00A22202" w:rsidP="005A27CA">
            <w:pPr>
              <w:tabs>
                <w:tab w:val="num" w:pos="0"/>
              </w:tabs>
              <w:ind w:left="360"/>
              <w:rPr>
                <w:bCs w:val="0"/>
                <w:sz w:val="22"/>
                <w:szCs w:val="22"/>
              </w:rPr>
            </w:pPr>
            <w:r>
              <w:rPr>
                <w:bCs w:val="0"/>
                <w:sz w:val="22"/>
                <w:szCs w:val="22"/>
              </w:rPr>
              <w:t>10.3</w:t>
            </w:r>
          </w:p>
        </w:tc>
        <w:tc>
          <w:tcPr>
            <w:tcW w:w="4968" w:type="dxa"/>
          </w:tcPr>
          <w:p w14:paraId="62163A3B" w14:textId="09C4DEED" w:rsidR="005A27CA" w:rsidRPr="00484352" w:rsidRDefault="005A27CA" w:rsidP="005A27CA">
            <w:pPr>
              <w:tabs>
                <w:tab w:val="num" w:pos="360"/>
              </w:tabs>
              <w:jc w:val="both"/>
              <w:cnfStyle w:val="000000000000" w:firstRow="0" w:lastRow="0" w:firstColumn="0" w:lastColumn="0" w:oddVBand="0" w:evenVBand="0" w:oddHBand="0" w:evenHBand="0" w:firstRowFirstColumn="0" w:firstRowLastColumn="0" w:lastRowFirstColumn="0" w:lastRowLastColumn="0"/>
              <w:rPr>
                <w:bCs/>
                <w:iCs/>
                <w:sz w:val="22"/>
                <w:szCs w:val="22"/>
              </w:rPr>
            </w:pPr>
            <w:bookmarkStart w:id="2" w:name="_Ref456862506"/>
            <w:r w:rsidRPr="00484352">
              <w:rPr>
                <w:bCs/>
                <w:iCs/>
                <w:sz w:val="22"/>
                <w:szCs w:val="22"/>
              </w:rPr>
              <w:t xml:space="preserve">O sistema de gestão da </w:t>
            </w:r>
            <w:proofErr w:type="gramStart"/>
            <w:r w:rsidRPr="00484352">
              <w:rPr>
                <w:bCs/>
                <w:iCs/>
                <w:sz w:val="22"/>
                <w:szCs w:val="22"/>
              </w:rPr>
              <w:t xml:space="preserve">qualidade </w:t>
            </w:r>
            <w:r>
              <w:rPr>
                <w:bCs/>
                <w:iCs/>
                <w:sz w:val="22"/>
                <w:szCs w:val="22"/>
              </w:rPr>
              <w:t xml:space="preserve"> do</w:t>
            </w:r>
            <w:proofErr w:type="gramEnd"/>
            <w:r>
              <w:rPr>
                <w:bCs/>
                <w:iCs/>
                <w:sz w:val="22"/>
                <w:szCs w:val="22"/>
              </w:rPr>
              <w:t xml:space="preserve"> FORNECEDOR </w:t>
            </w:r>
            <w:r w:rsidRPr="00484352">
              <w:rPr>
                <w:bCs/>
                <w:iCs/>
                <w:sz w:val="22"/>
                <w:szCs w:val="22"/>
              </w:rPr>
              <w:t>deve abranger, entre outros, os seguintes itens:</w:t>
            </w:r>
            <w:bookmarkEnd w:id="2"/>
            <w:r w:rsidRPr="00484352">
              <w:rPr>
                <w:bCs/>
                <w:iCs/>
                <w:sz w:val="22"/>
                <w:szCs w:val="22"/>
              </w:rPr>
              <w:t xml:space="preserve"> </w:t>
            </w:r>
          </w:p>
          <w:p w14:paraId="1936051B" w14:textId="77777777" w:rsidR="005A27CA" w:rsidRPr="00484352"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 xml:space="preserve">Gestão de documentos, pessoas e equipamentos; </w:t>
            </w:r>
          </w:p>
          <w:p w14:paraId="486EA4E4" w14:textId="77777777" w:rsidR="005A27CA" w:rsidRPr="00484352"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 xml:space="preserve">Cronograma de validação e qualificação, plano de calibração, tratamentos de desvios da qualidade, controle de mudanças, auditorias internas e procedimentos para as ações corretivas e preventivas; </w:t>
            </w:r>
          </w:p>
          <w:p w14:paraId="57B88EA0" w14:textId="77777777" w:rsidR="005A27CA" w:rsidRPr="00484352"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 xml:space="preserve">Sistema de monitoramento e controle de temperatura; </w:t>
            </w:r>
          </w:p>
          <w:p w14:paraId="5E447B1F" w14:textId="77777777" w:rsidR="005A27CA" w:rsidRPr="00484352"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 xml:space="preserve">Plano de Gerenciamento de Resíduos (PGRS); </w:t>
            </w:r>
          </w:p>
          <w:p w14:paraId="04343CCA" w14:textId="4913BB35" w:rsidR="005A27CA"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Programa de higiene, limpeza e sanitização</w:t>
            </w:r>
            <w:r w:rsidR="009C5184">
              <w:rPr>
                <w:sz w:val="22"/>
                <w:szCs w:val="22"/>
              </w:rPr>
              <w:t>;</w:t>
            </w:r>
          </w:p>
          <w:p w14:paraId="60DF4C3F" w14:textId="60A8D661" w:rsidR="005A27CA"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Descrição de cargos para todos os funcionários;</w:t>
            </w:r>
          </w:p>
          <w:p w14:paraId="48352E7D" w14:textId="02AB3B90" w:rsidR="005A27CA"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Designação de um Responsável pela Qualidade e/ou Responsável Técnico;</w:t>
            </w:r>
          </w:p>
          <w:p w14:paraId="7E18A9C0" w14:textId="06E58E4F" w:rsidR="005A27CA" w:rsidRDefault="005A27CA" w:rsidP="005A27CA">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Sistema de treinamento documentado</w:t>
            </w:r>
            <w:r w:rsidR="009C5184">
              <w:rPr>
                <w:sz w:val="22"/>
                <w:szCs w:val="22"/>
              </w:rPr>
              <w:t>;</w:t>
            </w:r>
          </w:p>
          <w:p w14:paraId="4164D2A6" w14:textId="1501AABC" w:rsidR="005A27CA" w:rsidRDefault="005A27CA" w:rsidP="00C278F4">
            <w:pPr>
              <w:numPr>
                <w:ilvl w:val="0"/>
                <w:numId w:val="28"/>
              </w:num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Sistema para a qualificação/requalificação de fornecedores críticos</w:t>
            </w:r>
            <w:r w:rsidR="009C5184">
              <w:rPr>
                <w:sz w:val="22"/>
                <w:szCs w:val="22"/>
              </w:rPr>
              <w:t>.</w:t>
            </w:r>
          </w:p>
        </w:tc>
        <w:tc>
          <w:tcPr>
            <w:tcW w:w="1500" w:type="dxa"/>
          </w:tcPr>
          <w:p w14:paraId="53F20EDC"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0830DEA0" w14:textId="1997E4DE"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55D9454A"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632CC58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2419D2DE" w14:textId="61BC93EE" w:rsidR="005A27CA" w:rsidRPr="00AB3647" w:rsidRDefault="00A22202" w:rsidP="005A27CA">
            <w:pPr>
              <w:tabs>
                <w:tab w:val="num" w:pos="0"/>
              </w:tabs>
              <w:ind w:left="360"/>
              <w:rPr>
                <w:bCs w:val="0"/>
                <w:sz w:val="22"/>
                <w:szCs w:val="22"/>
              </w:rPr>
            </w:pPr>
            <w:r>
              <w:rPr>
                <w:bCs w:val="0"/>
                <w:sz w:val="22"/>
                <w:szCs w:val="22"/>
              </w:rPr>
              <w:t>10.4</w:t>
            </w:r>
          </w:p>
        </w:tc>
        <w:tc>
          <w:tcPr>
            <w:tcW w:w="4968" w:type="dxa"/>
          </w:tcPr>
          <w:p w14:paraId="0DBB44AD" w14:textId="79BF7BE9"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2"/>
              </w:rPr>
              <w:t>O FORNECEDOR deve dispor de sistema de gestão da qualidade implantado e vigente nas suas práticas de coleta, transporte e manuseio de materiais de uso farmacêutico, especialmente, medicamentos</w:t>
            </w:r>
            <w:r>
              <w:rPr>
                <w:sz w:val="22"/>
                <w:szCs w:val="22"/>
              </w:rPr>
              <w:t>, em conformidade com normas vigentes da ANVISA.</w:t>
            </w:r>
          </w:p>
        </w:tc>
        <w:tc>
          <w:tcPr>
            <w:tcW w:w="1500" w:type="dxa"/>
          </w:tcPr>
          <w:p w14:paraId="644652E6"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78E72847" w14:textId="19B1A8A0"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57012D1E"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1D2CFA0D"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6B899FFB" w14:textId="5E5EE98A" w:rsidR="005A27CA" w:rsidRPr="00AB3647" w:rsidRDefault="00A22202" w:rsidP="005A27CA">
            <w:pPr>
              <w:tabs>
                <w:tab w:val="num" w:pos="0"/>
              </w:tabs>
              <w:ind w:left="360"/>
              <w:rPr>
                <w:bCs w:val="0"/>
                <w:sz w:val="22"/>
                <w:szCs w:val="22"/>
              </w:rPr>
            </w:pPr>
            <w:r>
              <w:rPr>
                <w:bCs w:val="0"/>
                <w:sz w:val="22"/>
                <w:szCs w:val="22"/>
              </w:rPr>
              <w:t>10.5</w:t>
            </w:r>
          </w:p>
        </w:tc>
        <w:tc>
          <w:tcPr>
            <w:tcW w:w="4968" w:type="dxa"/>
          </w:tcPr>
          <w:p w14:paraId="19CB4DBB" w14:textId="75BB7E31" w:rsidR="005A27CA" w:rsidRDefault="005A27CA" w:rsidP="005A27CA">
            <w:pPr>
              <w:tabs>
                <w:tab w:val="num" w:pos="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w:t>
            </w:r>
            <w:r w:rsidRPr="00484352">
              <w:rPr>
                <w:sz w:val="22"/>
                <w:szCs w:val="22"/>
              </w:rPr>
              <w:t xml:space="preserve"> </w:t>
            </w:r>
            <w:r>
              <w:rPr>
                <w:sz w:val="22"/>
                <w:szCs w:val="22"/>
              </w:rPr>
              <w:t>é</w:t>
            </w:r>
            <w:r w:rsidRPr="00484352">
              <w:rPr>
                <w:sz w:val="22"/>
                <w:szCs w:val="22"/>
              </w:rPr>
              <w:t xml:space="preserve"> responsável por elaborar formulários e/ou registros da qualidade para evidenciar a execução das atividades </w:t>
            </w:r>
            <w:r>
              <w:rPr>
                <w:sz w:val="22"/>
                <w:szCs w:val="22"/>
              </w:rPr>
              <w:t>descritas no Termo de Referência</w:t>
            </w:r>
            <w:r w:rsidRPr="00484352">
              <w:rPr>
                <w:sz w:val="22"/>
                <w:szCs w:val="22"/>
              </w:rPr>
              <w:t>, independente do envio de eventuais modelos pela HEMOBRÁS</w:t>
            </w:r>
            <w:r>
              <w:rPr>
                <w:sz w:val="22"/>
                <w:szCs w:val="22"/>
              </w:rPr>
              <w:t>.</w:t>
            </w:r>
          </w:p>
        </w:tc>
        <w:tc>
          <w:tcPr>
            <w:tcW w:w="1500" w:type="dxa"/>
          </w:tcPr>
          <w:p w14:paraId="2771C7FE"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53121292" w14:textId="55421169"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775F46D3"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0F95F05"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tcPr>
          <w:p w14:paraId="00D2CBC1" w14:textId="0F6FC95F" w:rsidR="005A27CA" w:rsidRPr="00AB3647" w:rsidRDefault="00A22202" w:rsidP="005A27CA">
            <w:pPr>
              <w:tabs>
                <w:tab w:val="num" w:pos="0"/>
              </w:tabs>
              <w:ind w:left="360"/>
              <w:rPr>
                <w:bCs w:val="0"/>
                <w:sz w:val="22"/>
                <w:szCs w:val="22"/>
              </w:rPr>
            </w:pPr>
            <w:r>
              <w:rPr>
                <w:bCs w:val="0"/>
                <w:sz w:val="22"/>
                <w:szCs w:val="22"/>
              </w:rPr>
              <w:t>10.6</w:t>
            </w:r>
          </w:p>
        </w:tc>
        <w:tc>
          <w:tcPr>
            <w:tcW w:w="4968" w:type="dxa"/>
          </w:tcPr>
          <w:p w14:paraId="31DF505B" w14:textId="7903EA2B" w:rsidR="005A27CA" w:rsidRDefault="005A27CA" w:rsidP="005A27CA">
            <w:p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rPr>
            </w:pPr>
            <w:r w:rsidRPr="00484352">
              <w:rPr>
                <w:sz w:val="22"/>
                <w:szCs w:val="24"/>
              </w:rPr>
              <w:t>O FORNECEDOR deve manter in loco os Manuais de todos os equipamentos e instrumentos, preferencialmente, com versão em português.</w:t>
            </w:r>
          </w:p>
        </w:tc>
        <w:tc>
          <w:tcPr>
            <w:tcW w:w="1500" w:type="dxa"/>
          </w:tcPr>
          <w:p w14:paraId="5F1A7119"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Pr>
          <w:p w14:paraId="1471C0B6" w14:textId="7FA3E407"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tcPr>
          <w:p w14:paraId="6AFAC235"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3672CF5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tcPr>
          <w:p w14:paraId="075A5DE3" w14:textId="631DD5E3" w:rsidR="005A27CA" w:rsidRPr="00AB3647" w:rsidRDefault="00A22202" w:rsidP="005A27CA">
            <w:pPr>
              <w:tabs>
                <w:tab w:val="num" w:pos="0"/>
              </w:tabs>
              <w:ind w:left="360"/>
              <w:rPr>
                <w:bCs w:val="0"/>
                <w:sz w:val="22"/>
                <w:szCs w:val="22"/>
              </w:rPr>
            </w:pPr>
            <w:r>
              <w:rPr>
                <w:bCs w:val="0"/>
                <w:sz w:val="22"/>
                <w:szCs w:val="22"/>
              </w:rPr>
              <w:t>10.7</w:t>
            </w:r>
          </w:p>
        </w:tc>
        <w:tc>
          <w:tcPr>
            <w:tcW w:w="4968" w:type="dxa"/>
            <w:tcBorders>
              <w:bottom w:val="single" w:sz="4" w:space="0" w:color="auto"/>
            </w:tcBorders>
          </w:tcPr>
          <w:p w14:paraId="0478A00B" w14:textId="77777777" w:rsidR="005A27CA" w:rsidRDefault="005A27CA" w:rsidP="005A27CA">
            <w:p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O FORNECEDOR deve dispor de cópia dos seguintes documentos para a HEMOBRÁS comprovando evidência de cumprimento dos itens críticos de Boas Práticas de distribuição de medicamentos termolábeis:</w:t>
            </w:r>
          </w:p>
          <w:p w14:paraId="021020DB" w14:textId="77777777" w:rsidR="005A27CA" w:rsidRDefault="005A27CA" w:rsidP="005A27CA">
            <w:pPr>
              <w:pStyle w:val="PargrafodaLista"/>
              <w:numPr>
                <w:ilvl w:val="0"/>
                <w:numId w:val="29"/>
              </w:num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Registro de monitoramento de temperatura;</w:t>
            </w:r>
          </w:p>
          <w:p w14:paraId="6CDABA7D" w14:textId="77777777" w:rsidR="005A27CA" w:rsidRDefault="005A27CA" w:rsidP="005A27CA">
            <w:pPr>
              <w:pStyle w:val="PargrafodaLista"/>
              <w:numPr>
                <w:ilvl w:val="0"/>
                <w:numId w:val="29"/>
              </w:num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Registro de treinamento de pessoal;</w:t>
            </w:r>
          </w:p>
          <w:p w14:paraId="61843681" w14:textId="7AF68524" w:rsidR="005A27CA" w:rsidRDefault="005A27CA" w:rsidP="005A27CA">
            <w:pPr>
              <w:pStyle w:val="PargrafodaLista"/>
              <w:numPr>
                <w:ilvl w:val="0"/>
                <w:numId w:val="29"/>
              </w:num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Registro de destinação final de resíduos para empresa licenciada pelo órgão ambiental competente (quando aplicável);</w:t>
            </w:r>
          </w:p>
          <w:p w14:paraId="30D07B9F" w14:textId="70BD5139" w:rsidR="005A27CA" w:rsidRPr="004B25A2" w:rsidRDefault="005A27CA" w:rsidP="006C676A">
            <w:pPr>
              <w:pStyle w:val="PargrafodaLista"/>
              <w:numPr>
                <w:ilvl w:val="0"/>
                <w:numId w:val="29"/>
              </w:num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Outros registros utilizados pelo sistema de gestão da qualidade (quando aplicável).</w:t>
            </w:r>
          </w:p>
        </w:tc>
        <w:tc>
          <w:tcPr>
            <w:tcW w:w="1500" w:type="dxa"/>
            <w:tcBorders>
              <w:bottom w:val="single" w:sz="4" w:space="0" w:color="auto"/>
            </w:tcBorders>
          </w:tcPr>
          <w:p w14:paraId="49235868" w14:textId="77777777" w:rsidR="005A27CA"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304" w:type="dxa"/>
            <w:tcBorders>
              <w:bottom w:val="single" w:sz="4" w:space="0" w:color="auto"/>
            </w:tcBorders>
          </w:tcPr>
          <w:p w14:paraId="6C0358DB" w14:textId="64DB207D" w:rsidR="005A27CA" w:rsidRDefault="00A22202" w:rsidP="005A27CA">
            <w:pPr>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tcPr>
          <w:p w14:paraId="5774C9E9" w14:textId="77777777" w:rsidR="005A27CA" w:rsidRPr="003818CF"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sz w:val="22"/>
                <w:szCs w:val="22"/>
              </w:rPr>
            </w:pPr>
          </w:p>
        </w:tc>
      </w:tr>
      <w:tr w:rsidR="005A27CA" w:rsidRPr="003818CF" w14:paraId="1DF0C1DE" w14:textId="77777777" w:rsidTr="00FB6C55">
        <w:trPr>
          <w:trHeight w:val="558"/>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BFBFBF" w:themeFill="background1" w:themeFillShade="BF"/>
            <w:vAlign w:val="center"/>
          </w:tcPr>
          <w:p w14:paraId="41CE1159" w14:textId="0F8DBE4C" w:rsidR="005A27CA" w:rsidRPr="002F0F0C" w:rsidRDefault="00A22202" w:rsidP="005A27CA">
            <w:pPr>
              <w:tabs>
                <w:tab w:val="num" w:pos="0"/>
              </w:tabs>
              <w:ind w:left="360"/>
              <w:rPr>
                <w:bCs w:val="0"/>
                <w:sz w:val="22"/>
                <w:szCs w:val="22"/>
              </w:rPr>
            </w:pPr>
            <w:r>
              <w:rPr>
                <w:bCs w:val="0"/>
                <w:sz w:val="22"/>
                <w:szCs w:val="22"/>
              </w:rPr>
              <w:t>1</w:t>
            </w:r>
            <w:r w:rsidR="00B60AE0">
              <w:rPr>
                <w:bCs w:val="0"/>
                <w:sz w:val="22"/>
                <w:szCs w:val="22"/>
              </w:rPr>
              <w:t>1</w:t>
            </w:r>
          </w:p>
        </w:tc>
        <w:tc>
          <w:tcPr>
            <w:tcW w:w="4968" w:type="dxa"/>
            <w:tcBorders>
              <w:top w:val="single" w:sz="4" w:space="0" w:color="auto"/>
              <w:bottom w:val="single" w:sz="4" w:space="0" w:color="auto"/>
            </w:tcBorders>
            <w:shd w:val="clear" w:color="auto" w:fill="BFBFBF" w:themeFill="background1" w:themeFillShade="BF"/>
            <w:vAlign w:val="center"/>
          </w:tcPr>
          <w:p w14:paraId="197C53E2" w14:textId="00ECF45F" w:rsidR="005A27CA" w:rsidRPr="002F0F0C" w:rsidRDefault="005A27CA" w:rsidP="005A27CA">
            <w:pPr>
              <w:tabs>
                <w:tab w:val="num" w:pos="0"/>
                <w:tab w:val="left" w:pos="1510"/>
              </w:tabs>
              <w:jc w:val="both"/>
              <w:cnfStyle w:val="000000000000" w:firstRow="0" w:lastRow="0" w:firstColumn="0" w:lastColumn="0" w:oddVBand="0" w:evenVBand="0" w:oddHBand="0" w:evenHBand="0" w:firstRowFirstColumn="0" w:firstRowLastColumn="0" w:lastRowFirstColumn="0" w:lastRowLastColumn="0"/>
              <w:rPr>
                <w:b/>
                <w:sz w:val="22"/>
                <w:szCs w:val="24"/>
              </w:rPr>
            </w:pPr>
            <w:r w:rsidRPr="002F0F0C">
              <w:rPr>
                <w:b/>
                <w:sz w:val="22"/>
                <w:szCs w:val="24"/>
              </w:rPr>
              <w:t>Monitoramento da prestação do serviço e condição de fornecedor qualificado</w:t>
            </w:r>
          </w:p>
        </w:tc>
        <w:tc>
          <w:tcPr>
            <w:tcW w:w="1500" w:type="dxa"/>
            <w:tcBorders>
              <w:top w:val="single" w:sz="4" w:space="0" w:color="auto"/>
              <w:bottom w:val="single" w:sz="4" w:space="0" w:color="auto"/>
            </w:tcBorders>
            <w:shd w:val="clear" w:color="auto" w:fill="BFBFBF" w:themeFill="background1" w:themeFillShade="BF"/>
          </w:tcPr>
          <w:p w14:paraId="51AAC2B1" w14:textId="77777777" w:rsidR="005A27CA" w:rsidRPr="002F0F0C"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bottom w:val="single" w:sz="4" w:space="0" w:color="auto"/>
            </w:tcBorders>
            <w:shd w:val="clear" w:color="auto" w:fill="BFBFBF" w:themeFill="background1" w:themeFillShade="BF"/>
          </w:tcPr>
          <w:p w14:paraId="1EFBE5FB" w14:textId="77777777" w:rsidR="005A27CA" w:rsidRPr="002F0F0C" w:rsidRDefault="005A27CA" w:rsidP="005A27CA">
            <w:pPr>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bottom w:val="single" w:sz="4" w:space="0" w:color="auto"/>
              <w:right w:val="single" w:sz="4" w:space="0" w:color="auto"/>
            </w:tcBorders>
            <w:shd w:val="clear" w:color="auto" w:fill="BFBFBF" w:themeFill="background1" w:themeFillShade="BF"/>
          </w:tcPr>
          <w:p w14:paraId="40B29451" w14:textId="77777777" w:rsidR="005A27CA" w:rsidRPr="002F0F0C" w:rsidRDefault="005A27CA" w:rsidP="005A27CA">
            <w:pPr>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233A2181"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shd w:val="clear" w:color="auto" w:fill="FFFFFF" w:themeFill="background1"/>
          </w:tcPr>
          <w:p w14:paraId="7C45C9DE" w14:textId="4BCA288C" w:rsidR="005A27CA" w:rsidRPr="002F0F0C" w:rsidRDefault="00A22202" w:rsidP="005A27CA">
            <w:pPr>
              <w:shd w:val="clear" w:color="auto" w:fill="FFFFFF" w:themeFill="background1"/>
              <w:tabs>
                <w:tab w:val="num" w:pos="0"/>
              </w:tabs>
              <w:ind w:left="360"/>
              <w:rPr>
                <w:bCs w:val="0"/>
                <w:sz w:val="22"/>
                <w:szCs w:val="22"/>
              </w:rPr>
            </w:pPr>
            <w:r>
              <w:rPr>
                <w:bCs w:val="0"/>
                <w:sz w:val="22"/>
                <w:szCs w:val="22"/>
              </w:rPr>
              <w:t>1</w:t>
            </w:r>
            <w:r w:rsidR="00B60AE0">
              <w:rPr>
                <w:bCs w:val="0"/>
                <w:sz w:val="22"/>
                <w:szCs w:val="22"/>
              </w:rPr>
              <w:t>1</w:t>
            </w:r>
            <w:r>
              <w:rPr>
                <w:bCs w:val="0"/>
                <w:sz w:val="22"/>
                <w:szCs w:val="22"/>
              </w:rPr>
              <w:t>.1</w:t>
            </w:r>
          </w:p>
        </w:tc>
        <w:tc>
          <w:tcPr>
            <w:tcW w:w="4968" w:type="dxa"/>
            <w:tcBorders>
              <w:top w:val="single" w:sz="4" w:space="0" w:color="auto"/>
            </w:tcBorders>
            <w:shd w:val="clear" w:color="auto" w:fill="FFFFFF" w:themeFill="background1"/>
          </w:tcPr>
          <w:p w14:paraId="1C5E4210" w14:textId="71B6D5EB" w:rsidR="005A27CA" w:rsidRPr="002F0F0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rPr>
            </w:pPr>
            <w:r>
              <w:rPr>
                <w:sz w:val="22"/>
                <w:szCs w:val="24"/>
              </w:rPr>
              <w:t>A HEMOBRÁS emitirá periodicamente um relatório de monitoramento da prestação do serviço, no qual estarão descritos os resultados, indicadores, entre outras informações observadas durante o período avaliado, e, a partir desses resultados, será emitida uma conclusão sobre a satisfação da prestação do serviço.</w:t>
            </w:r>
          </w:p>
        </w:tc>
        <w:tc>
          <w:tcPr>
            <w:tcW w:w="1500" w:type="dxa"/>
            <w:tcBorders>
              <w:top w:val="single" w:sz="4" w:space="0" w:color="auto"/>
            </w:tcBorders>
            <w:shd w:val="clear" w:color="auto" w:fill="FFFFFF" w:themeFill="background1"/>
          </w:tcPr>
          <w:p w14:paraId="67190F64" w14:textId="7A553987"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1304" w:type="dxa"/>
            <w:tcBorders>
              <w:top w:val="single" w:sz="4" w:space="0" w:color="auto"/>
            </w:tcBorders>
            <w:shd w:val="clear" w:color="auto" w:fill="FFFFFF" w:themeFill="background1"/>
          </w:tcPr>
          <w:p w14:paraId="47705648"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top w:val="single" w:sz="4" w:space="0" w:color="auto"/>
              <w:right w:val="single" w:sz="12" w:space="0" w:color="auto"/>
            </w:tcBorders>
            <w:shd w:val="clear" w:color="auto" w:fill="FFFFFF" w:themeFill="background1"/>
          </w:tcPr>
          <w:p w14:paraId="3BAAD1A9"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3281636B" w14:textId="77777777" w:rsidTr="0024457C">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7528E7E6" w14:textId="258272E1" w:rsidR="005A27CA" w:rsidRPr="00141528" w:rsidRDefault="00A22202" w:rsidP="0005077A">
            <w:pPr>
              <w:jc w:val="center"/>
            </w:pPr>
            <w:r w:rsidRPr="0024457C">
              <w:rPr>
                <w:sz w:val="22"/>
              </w:rPr>
              <w:t>1</w:t>
            </w:r>
            <w:r w:rsidR="00B60AE0">
              <w:rPr>
                <w:sz w:val="22"/>
              </w:rPr>
              <w:t>2</w:t>
            </w:r>
          </w:p>
        </w:tc>
        <w:tc>
          <w:tcPr>
            <w:tcW w:w="4968" w:type="dxa"/>
            <w:tcBorders>
              <w:top w:val="single" w:sz="4" w:space="0" w:color="auto"/>
              <w:bottom w:val="single" w:sz="4" w:space="0" w:color="auto"/>
            </w:tcBorders>
            <w:shd w:val="clear" w:color="auto" w:fill="A6A6A6" w:themeFill="background1" w:themeFillShade="A6"/>
          </w:tcPr>
          <w:p w14:paraId="3D554C34" w14:textId="7DE7C641" w:rsidR="005A27CA" w:rsidRPr="00141528" w:rsidRDefault="005A27CA" w:rsidP="00141528">
            <w:pPr>
              <w:cnfStyle w:val="000000000000" w:firstRow="0" w:lastRow="0" w:firstColumn="0" w:lastColumn="0" w:oddVBand="0" w:evenVBand="0" w:oddHBand="0" w:evenHBand="0" w:firstRowFirstColumn="0" w:firstRowLastColumn="0" w:lastRowFirstColumn="0" w:lastRowLastColumn="0"/>
              <w:rPr>
                <w:b/>
                <w:sz w:val="22"/>
                <w:szCs w:val="22"/>
              </w:rPr>
            </w:pPr>
            <w:r w:rsidRPr="00141528">
              <w:rPr>
                <w:b/>
                <w:sz w:val="22"/>
                <w:szCs w:val="22"/>
              </w:rPr>
              <w:t>Características e cuidados de conservação dos produtos Hemobrás</w:t>
            </w:r>
          </w:p>
        </w:tc>
        <w:tc>
          <w:tcPr>
            <w:tcW w:w="1500" w:type="dxa"/>
            <w:tcBorders>
              <w:top w:val="single" w:sz="4" w:space="0" w:color="auto"/>
              <w:bottom w:val="single" w:sz="4" w:space="0" w:color="auto"/>
              <w:right w:val="nil"/>
            </w:tcBorders>
            <w:shd w:val="clear" w:color="auto" w:fill="A6A6A6" w:themeFill="background1" w:themeFillShade="A6"/>
          </w:tcPr>
          <w:p w14:paraId="0C59453B" w14:textId="77777777" w:rsidR="005A27CA" w:rsidRPr="00141528" w:rsidRDefault="005A27CA" w:rsidP="00141528">
            <w:pPr>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left w:val="nil"/>
              <w:bottom w:val="single" w:sz="4" w:space="0" w:color="auto"/>
              <w:right w:val="nil"/>
            </w:tcBorders>
            <w:shd w:val="clear" w:color="auto" w:fill="A6A6A6" w:themeFill="background1" w:themeFillShade="A6"/>
          </w:tcPr>
          <w:p w14:paraId="57C18FD8" w14:textId="77777777" w:rsidR="005A27CA" w:rsidRPr="00141528" w:rsidRDefault="005A27CA" w:rsidP="00141528">
            <w:pPr>
              <w:cnfStyle w:val="000000000000" w:firstRow="0" w:lastRow="0" w:firstColumn="0" w:lastColumn="0" w:oddVBand="0" w:evenVBand="0" w:oddHBand="0" w:evenHBand="0" w:firstRowFirstColumn="0" w:firstRowLastColumn="0" w:lastRowFirstColumn="0" w:lastRowLastColumn="0"/>
            </w:pPr>
          </w:p>
        </w:tc>
        <w:tc>
          <w:tcPr>
            <w:tcW w:w="796" w:type="dxa"/>
            <w:tcBorders>
              <w:top w:val="single" w:sz="4" w:space="0" w:color="auto"/>
              <w:left w:val="nil"/>
              <w:bottom w:val="single" w:sz="4" w:space="0" w:color="auto"/>
              <w:right w:val="single" w:sz="4" w:space="0" w:color="auto"/>
            </w:tcBorders>
            <w:shd w:val="clear" w:color="auto" w:fill="A6A6A6" w:themeFill="background1" w:themeFillShade="A6"/>
          </w:tcPr>
          <w:p w14:paraId="37B84023" w14:textId="77777777" w:rsidR="005A27CA" w:rsidRPr="00141528" w:rsidRDefault="005A27CA" w:rsidP="00141528">
            <w:pPr>
              <w:cnfStyle w:val="000000000000" w:firstRow="0" w:lastRow="0" w:firstColumn="0" w:lastColumn="0" w:oddVBand="0" w:evenVBand="0" w:oddHBand="0" w:evenHBand="0" w:firstRowFirstColumn="0" w:firstRowLastColumn="0" w:lastRowFirstColumn="0" w:lastRowLastColumn="0"/>
            </w:pPr>
          </w:p>
        </w:tc>
      </w:tr>
      <w:tr w:rsidR="005A27CA" w:rsidRPr="002F0F0C" w14:paraId="4D5686F1"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shd w:val="clear" w:color="auto" w:fill="FFFFFF" w:themeFill="background1"/>
          </w:tcPr>
          <w:p w14:paraId="4A53366E" w14:textId="187DEA6C"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2</w:t>
            </w:r>
            <w:r w:rsidRPr="00A22202">
              <w:rPr>
                <w:bCs w:val="0"/>
                <w:sz w:val="22"/>
                <w:szCs w:val="22"/>
              </w:rPr>
              <w:t>.1</w:t>
            </w:r>
          </w:p>
        </w:tc>
        <w:tc>
          <w:tcPr>
            <w:tcW w:w="4968" w:type="dxa"/>
            <w:tcBorders>
              <w:top w:val="single" w:sz="4" w:space="0" w:color="auto"/>
            </w:tcBorders>
            <w:shd w:val="clear" w:color="auto" w:fill="FFFFFF" w:themeFill="background1"/>
          </w:tcPr>
          <w:p w14:paraId="755BEC4E" w14:textId="7D2D1226" w:rsidR="00DA0F54" w:rsidRPr="004F775C" w:rsidRDefault="005A27CA" w:rsidP="00512059">
            <w:pPr>
              <w:jc w:val="both"/>
              <w:cnfStyle w:val="000000000000" w:firstRow="0" w:lastRow="0" w:firstColumn="0" w:lastColumn="0" w:oddVBand="0" w:evenVBand="0" w:oddHBand="0" w:evenHBand="0" w:firstRowFirstColumn="0" w:firstRowLastColumn="0" w:lastRowFirstColumn="0" w:lastRowLastColumn="0"/>
              <w:rPr>
                <w:sz w:val="22"/>
                <w:szCs w:val="24"/>
              </w:rPr>
            </w:pPr>
            <w:r w:rsidRPr="00512059">
              <w:rPr>
                <w:sz w:val="22"/>
                <w:szCs w:val="24"/>
              </w:rPr>
              <w:t xml:space="preserve">O FORNECEDOR deve garantir os cuidados de conservação dos medicamentos atualmente distribuídos, </w:t>
            </w:r>
            <w:r w:rsidR="00096DF5" w:rsidRPr="00512059">
              <w:rPr>
                <w:sz w:val="22"/>
                <w:szCs w:val="24"/>
              </w:rPr>
              <w:t xml:space="preserve">devendo mantê-los durante todo o transporte </w:t>
            </w:r>
            <w:r w:rsidR="00096DF5">
              <w:rPr>
                <w:sz w:val="22"/>
                <w:szCs w:val="24"/>
              </w:rPr>
              <w:t>n</w:t>
            </w:r>
            <w:r w:rsidR="00096DF5" w:rsidRPr="00512059">
              <w:rPr>
                <w:sz w:val="22"/>
                <w:szCs w:val="24"/>
              </w:rPr>
              <w:t>as temperaturas adequadas.</w:t>
            </w:r>
          </w:p>
        </w:tc>
        <w:tc>
          <w:tcPr>
            <w:tcW w:w="1500" w:type="dxa"/>
            <w:tcBorders>
              <w:top w:val="single" w:sz="4" w:space="0" w:color="auto"/>
            </w:tcBorders>
            <w:shd w:val="clear" w:color="auto" w:fill="FFFFFF" w:themeFill="background1"/>
          </w:tcPr>
          <w:p w14:paraId="62855E13"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tcBorders>
            <w:shd w:val="clear" w:color="auto" w:fill="FFFFFF" w:themeFill="background1"/>
          </w:tcPr>
          <w:p w14:paraId="3176F4EA" w14:textId="60639073"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top w:val="single" w:sz="4" w:space="0" w:color="auto"/>
              <w:right w:val="single" w:sz="12" w:space="0" w:color="auto"/>
            </w:tcBorders>
            <w:shd w:val="clear" w:color="auto" w:fill="FFFFFF" w:themeFill="background1"/>
          </w:tcPr>
          <w:p w14:paraId="3B9E9212"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44840AD0"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1C9596F3" w14:textId="3196EC0E" w:rsidR="005A27CA" w:rsidRPr="00740CCE" w:rsidRDefault="00A22202" w:rsidP="005A27CA">
            <w:pPr>
              <w:shd w:val="clear" w:color="auto" w:fill="FFFFFF" w:themeFill="background1"/>
              <w:tabs>
                <w:tab w:val="num" w:pos="0"/>
              </w:tabs>
              <w:ind w:left="360"/>
              <w:rPr>
                <w:bCs w:val="0"/>
                <w:sz w:val="22"/>
                <w:szCs w:val="22"/>
              </w:rPr>
            </w:pPr>
            <w:r w:rsidRPr="00740CCE">
              <w:rPr>
                <w:bCs w:val="0"/>
                <w:sz w:val="22"/>
                <w:szCs w:val="22"/>
              </w:rPr>
              <w:t>1</w:t>
            </w:r>
            <w:r w:rsidR="00B60AE0">
              <w:rPr>
                <w:bCs w:val="0"/>
                <w:sz w:val="22"/>
                <w:szCs w:val="22"/>
              </w:rPr>
              <w:t>2</w:t>
            </w:r>
            <w:r w:rsidRPr="00740CCE">
              <w:rPr>
                <w:bCs w:val="0"/>
                <w:sz w:val="22"/>
                <w:szCs w:val="22"/>
              </w:rPr>
              <w:t>.2</w:t>
            </w:r>
          </w:p>
        </w:tc>
        <w:tc>
          <w:tcPr>
            <w:tcW w:w="4968" w:type="dxa"/>
            <w:shd w:val="clear" w:color="auto" w:fill="FFFFFF" w:themeFill="background1"/>
          </w:tcPr>
          <w:p w14:paraId="31CCAC50" w14:textId="5EEB6742" w:rsidR="005A27CA" w:rsidRPr="00740CCE"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b/>
                <w:sz w:val="22"/>
                <w:szCs w:val="24"/>
              </w:rPr>
            </w:pPr>
            <w:r w:rsidRPr="00740CCE">
              <w:rPr>
                <w:sz w:val="22"/>
                <w:szCs w:val="24"/>
                <w:lang w:val="pt-PT"/>
              </w:rPr>
              <w:t>Quaisquer alterações nas</w:t>
            </w:r>
            <w:r w:rsidR="00876463" w:rsidRPr="00740CCE">
              <w:rPr>
                <w:sz w:val="22"/>
                <w:szCs w:val="24"/>
                <w:lang w:val="pt-PT"/>
              </w:rPr>
              <w:t xml:space="preserve"> especificações de</w:t>
            </w:r>
            <w:r w:rsidRPr="00740CCE">
              <w:rPr>
                <w:sz w:val="22"/>
                <w:szCs w:val="24"/>
                <w:lang w:val="pt-PT"/>
              </w:rPr>
              <w:t xml:space="preserve"> temperaturas</w:t>
            </w:r>
            <w:r w:rsidR="00876463" w:rsidRPr="00740CCE">
              <w:rPr>
                <w:sz w:val="22"/>
                <w:szCs w:val="24"/>
                <w:lang w:val="pt-PT"/>
              </w:rPr>
              <w:t xml:space="preserve"> de transporte</w:t>
            </w:r>
            <w:r w:rsidRPr="00740CCE">
              <w:rPr>
                <w:sz w:val="22"/>
                <w:szCs w:val="24"/>
                <w:lang w:val="pt-PT"/>
              </w:rPr>
              <w:t xml:space="preserve"> </w:t>
            </w:r>
            <w:r w:rsidR="00876463" w:rsidRPr="00740CCE">
              <w:rPr>
                <w:sz w:val="22"/>
                <w:szCs w:val="24"/>
                <w:lang w:val="pt-PT"/>
              </w:rPr>
              <w:t>deverão ser</w:t>
            </w:r>
            <w:r w:rsidRPr="00740CCE">
              <w:rPr>
                <w:sz w:val="22"/>
                <w:szCs w:val="24"/>
                <w:lang w:val="pt-PT"/>
              </w:rPr>
              <w:t xml:space="preserve"> informadas</w:t>
            </w:r>
            <w:r w:rsidR="00876463" w:rsidRPr="00740CCE">
              <w:rPr>
                <w:sz w:val="22"/>
                <w:szCs w:val="24"/>
                <w:lang w:val="pt-PT"/>
              </w:rPr>
              <w:t>, pela HEMOBRÁS</w:t>
            </w:r>
            <w:r w:rsidRPr="00740CCE">
              <w:rPr>
                <w:sz w:val="22"/>
                <w:szCs w:val="24"/>
                <w:lang w:val="pt-PT"/>
              </w:rPr>
              <w:t xml:space="preserve"> ao fornecedor</w:t>
            </w:r>
            <w:r w:rsidR="0012318E">
              <w:rPr>
                <w:sz w:val="22"/>
                <w:szCs w:val="24"/>
                <w:lang w:val="pt-PT"/>
              </w:rPr>
              <w:t>,</w:t>
            </w:r>
            <w:r w:rsidRPr="00740CCE">
              <w:rPr>
                <w:sz w:val="22"/>
                <w:szCs w:val="24"/>
                <w:lang w:val="pt-PT"/>
              </w:rPr>
              <w:t xml:space="preserve"> no tempo oportuno para planejamento das alterações necessárias, e em conformidade com este Acordo Técnico de Qualidade.</w:t>
            </w:r>
          </w:p>
        </w:tc>
        <w:tc>
          <w:tcPr>
            <w:tcW w:w="1500" w:type="dxa"/>
            <w:shd w:val="clear" w:color="auto" w:fill="FFFFFF" w:themeFill="background1"/>
          </w:tcPr>
          <w:p w14:paraId="13FB5035" w14:textId="1D517BB7"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1304" w:type="dxa"/>
            <w:shd w:val="clear" w:color="auto" w:fill="FFFFFF" w:themeFill="background1"/>
          </w:tcPr>
          <w:p w14:paraId="2B40BE3F"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796" w:type="dxa"/>
            <w:tcBorders>
              <w:right w:val="single" w:sz="12" w:space="0" w:color="auto"/>
            </w:tcBorders>
            <w:shd w:val="clear" w:color="auto" w:fill="FFFFFF" w:themeFill="background1"/>
          </w:tcPr>
          <w:p w14:paraId="6DCF4B2E"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D97061" w:rsidRPr="002F0F0C" w14:paraId="3CE82E32"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shd w:val="clear" w:color="auto" w:fill="FFFFFF" w:themeFill="background1"/>
          </w:tcPr>
          <w:p w14:paraId="01AEDC04" w14:textId="05EA9F1E" w:rsidR="00D97061"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2</w:t>
            </w:r>
            <w:r w:rsidRPr="00A22202">
              <w:rPr>
                <w:bCs w:val="0"/>
                <w:sz w:val="22"/>
                <w:szCs w:val="22"/>
              </w:rPr>
              <w:t>.3</w:t>
            </w:r>
          </w:p>
        </w:tc>
        <w:tc>
          <w:tcPr>
            <w:tcW w:w="4968" w:type="dxa"/>
            <w:tcBorders>
              <w:bottom w:val="single" w:sz="4" w:space="0" w:color="auto"/>
            </w:tcBorders>
            <w:shd w:val="clear" w:color="auto" w:fill="FFFFFF" w:themeFill="background1"/>
          </w:tcPr>
          <w:p w14:paraId="2C3B3BED" w14:textId="1731129D" w:rsidR="00D97061" w:rsidRPr="00806576" w:rsidRDefault="00D97061"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4"/>
                <w:lang w:val="pt-PT"/>
              </w:rPr>
            </w:pPr>
            <w:r>
              <w:rPr>
                <w:sz w:val="22"/>
                <w:szCs w:val="22"/>
              </w:rPr>
              <w:t>O FORNECEDOR deve fornecer à HEMOBRÁS todos os dados relativos às condições de conservação durante o transporte, bem como durante a armazenagem em trânsito</w:t>
            </w:r>
            <w:r w:rsidR="00096DF5">
              <w:rPr>
                <w:sz w:val="22"/>
                <w:szCs w:val="22"/>
              </w:rPr>
              <w:t xml:space="preserve"> (se aplicável)</w:t>
            </w:r>
            <w:r>
              <w:rPr>
                <w:sz w:val="22"/>
                <w:szCs w:val="22"/>
              </w:rPr>
              <w:t>.</w:t>
            </w:r>
          </w:p>
        </w:tc>
        <w:tc>
          <w:tcPr>
            <w:tcW w:w="1500" w:type="dxa"/>
            <w:tcBorders>
              <w:bottom w:val="single" w:sz="4" w:space="0" w:color="auto"/>
            </w:tcBorders>
            <w:shd w:val="clear" w:color="auto" w:fill="FFFFFF" w:themeFill="background1"/>
          </w:tcPr>
          <w:p w14:paraId="7776CEF6" w14:textId="77777777" w:rsidR="00D97061" w:rsidRDefault="00D97061"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bottom w:val="single" w:sz="4" w:space="0" w:color="auto"/>
            </w:tcBorders>
            <w:shd w:val="clear" w:color="auto" w:fill="FFFFFF" w:themeFill="background1"/>
          </w:tcPr>
          <w:p w14:paraId="23EE985F" w14:textId="6BDBE623" w:rsidR="00D97061"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bottom w:val="single" w:sz="4" w:space="0" w:color="auto"/>
              <w:right w:val="single" w:sz="12" w:space="0" w:color="auto"/>
            </w:tcBorders>
            <w:shd w:val="clear" w:color="auto" w:fill="FFFFFF" w:themeFill="background1"/>
          </w:tcPr>
          <w:p w14:paraId="135848A9" w14:textId="77777777" w:rsidR="00D97061" w:rsidRPr="002F0F0C" w:rsidRDefault="00D97061"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53001053" w14:textId="77777777" w:rsidTr="00FB6C55">
        <w:trPr>
          <w:trHeight w:val="389"/>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A6A6A6" w:themeFill="background1" w:themeFillShade="A6"/>
            <w:vAlign w:val="center"/>
          </w:tcPr>
          <w:p w14:paraId="605AE992" w14:textId="14E7070F" w:rsidR="005A27CA" w:rsidRPr="00C3743C" w:rsidRDefault="00A22202" w:rsidP="00C3743C">
            <w:pPr>
              <w:jc w:val="center"/>
              <w:rPr>
                <w:sz w:val="22"/>
                <w:szCs w:val="22"/>
              </w:rPr>
            </w:pPr>
            <w:r w:rsidRPr="00C3743C">
              <w:rPr>
                <w:sz w:val="22"/>
                <w:szCs w:val="22"/>
              </w:rPr>
              <w:t>1</w:t>
            </w:r>
            <w:r w:rsidR="00B60AE0">
              <w:rPr>
                <w:sz w:val="22"/>
                <w:szCs w:val="22"/>
              </w:rPr>
              <w:t>3</w:t>
            </w:r>
          </w:p>
        </w:tc>
        <w:tc>
          <w:tcPr>
            <w:tcW w:w="4968" w:type="dxa"/>
            <w:tcBorders>
              <w:top w:val="single" w:sz="4" w:space="0" w:color="auto"/>
              <w:bottom w:val="single" w:sz="4" w:space="0" w:color="auto"/>
            </w:tcBorders>
            <w:shd w:val="clear" w:color="auto" w:fill="A6A6A6" w:themeFill="background1" w:themeFillShade="A6"/>
            <w:vAlign w:val="center"/>
          </w:tcPr>
          <w:p w14:paraId="1ABF5F6E" w14:textId="27DB6AB9" w:rsidR="005A27CA" w:rsidRPr="00C3743C" w:rsidRDefault="005A27CA" w:rsidP="00C3743C">
            <w:pPr>
              <w:cnfStyle w:val="000000000000" w:firstRow="0" w:lastRow="0" w:firstColumn="0" w:lastColumn="0" w:oddVBand="0" w:evenVBand="0" w:oddHBand="0" w:evenHBand="0" w:firstRowFirstColumn="0" w:firstRowLastColumn="0" w:lastRowFirstColumn="0" w:lastRowLastColumn="0"/>
              <w:rPr>
                <w:b/>
                <w:sz w:val="22"/>
                <w:szCs w:val="22"/>
              </w:rPr>
            </w:pPr>
            <w:r w:rsidRPr="00C3743C">
              <w:rPr>
                <w:b/>
                <w:sz w:val="22"/>
                <w:szCs w:val="22"/>
              </w:rPr>
              <w:t>Transporte e entrega do produto</w:t>
            </w:r>
          </w:p>
        </w:tc>
        <w:tc>
          <w:tcPr>
            <w:tcW w:w="1500" w:type="dxa"/>
            <w:tcBorders>
              <w:top w:val="single" w:sz="4" w:space="0" w:color="auto"/>
              <w:bottom w:val="single" w:sz="4" w:space="0" w:color="auto"/>
            </w:tcBorders>
            <w:shd w:val="clear" w:color="auto" w:fill="A6A6A6" w:themeFill="background1" w:themeFillShade="A6"/>
          </w:tcPr>
          <w:p w14:paraId="3ABCCD30" w14:textId="77777777" w:rsidR="005A27CA" w:rsidRPr="00C3743C" w:rsidRDefault="005A27CA" w:rsidP="00C3743C">
            <w:pPr>
              <w:jc w:val="center"/>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bottom w:val="single" w:sz="4" w:space="0" w:color="auto"/>
            </w:tcBorders>
            <w:shd w:val="clear" w:color="auto" w:fill="A6A6A6" w:themeFill="background1" w:themeFillShade="A6"/>
          </w:tcPr>
          <w:p w14:paraId="78187630" w14:textId="77777777" w:rsidR="005A27CA" w:rsidRPr="00C3743C" w:rsidRDefault="005A27CA" w:rsidP="00C3743C">
            <w:pPr>
              <w:jc w:val="center"/>
              <w:cnfStyle w:val="000000000000" w:firstRow="0" w:lastRow="0" w:firstColumn="0" w:lastColumn="0" w:oddVBand="0" w:evenVBand="0" w:oddHBand="0" w:evenHBand="0" w:firstRowFirstColumn="0" w:firstRowLastColumn="0" w:lastRowFirstColumn="0" w:lastRowLastColumn="0"/>
            </w:pPr>
          </w:p>
        </w:tc>
        <w:tc>
          <w:tcPr>
            <w:tcW w:w="796" w:type="dxa"/>
            <w:tcBorders>
              <w:top w:val="single" w:sz="4" w:space="0" w:color="auto"/>
              <w:bottom w:val="single" w:sz="4" w:space="0" w:color="auto"/>
              <w:right w:val="single" w:sz="4" w:space="0" w:color="auto"/>
            </w:tcBorders>
            <w:shd w:val="clear" w:color="auto" w:fill="A6A6A6" w:themeFill="background1" w:themeFillShade="A6"/>
          </w:tcPr>
          <w:p w14:paraId="5D7B01C7" w14:textId="77777777" w:rsidR="005A27CA" w:rsidRPr="00C3743C" w:rsidRDefault="005A27CA" w:rsidP="00C3743C">
            <w:pPr>
              <w:jc w:val="center"/>
              <w:cnfStyle w:val="000000000000" w:firstRow="0" w:lastRow="0" w:firstColumn="0" w:lastColumn="0" w:oddVBand="0" w:evenVBand="0" w:oddHBand="0" w:evenHBand="0" w:firstRowFirstColumn="0" w:firstRowLastColumn="0" w:lastRowFirstColumn="0" w:lastRowLastColumn="0"/>
            </w:pPr>
          </w:p>
        </w:tc>
      </w:tr>
      <w:tr w:rsidR="005A27CA" w:rsidRPr="002F0F0C" w14:paraId="2495FF91"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7228EE3B" w14:textId="5DDCB372"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1</w:t>
            </w:r>
          </w:p>
        </w:tc>
        <w:tc>
          <w:tcPr>
            <w:tcW w:w="4968" w:type="dxa"/>
            <w:shd w:val="clear" w:color="auto" w:fill="FFFFFF" w:themeFill="background1"/>
          </w:tcPr>
          <w:p w14:paraId="274836A2" w14:textId="451E48AB" w:rsidR="005A27CA"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4"/>
                <w:szCs w:val="24"/>
                <w:lang w:val="pt-PT"/>
              </w:rPr>
            </w:pPr>
            <w:r>
              <w:rPr>
                <w:sz w:val="22"/>
                <w:szCs w:val="22"/>
              </w:rPr>
              <w:t>O FORNECEDOR deve monitorar as condições de transporte relacionadas às especificações de temperatura, acondicionamento, armazenagem e umidade do medicamento utilizando instrumentos calibrados.</w:t>
            </w:r>
          </w:p>
        </w:tc>
        <w:tc>
          <w:tcPr>
            <w:tcW w:w="1500" w:type="dxa"/>
            <w:shd w:val="clear" w:color="auto" w:fill="FFFFFF" w:themeFill="background1"/>
          </w:tcPr>
          <w:p w14:paraId="1864BF98"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6C16DC6B" w14:textId="6973305A"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4412E989"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2EFC1398"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2884BB08" w14:textId="15E5AD08"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2</w:t>
            </w:r>
          </w:p>
        </w:tc>
        <w:tc>
          <w:tcPr>
            <w:tcW w:w="4968" w:type="dxa"/>
            <w:shd w:val="clear" w:color="auto" w:fill="FFFFFF" w:themeFill="background1"/>
          </w:tcPr>
          <w:p w14:paraId="0707EFC3" w14:textId="215AF561"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O FORNECEDOR deverá monitorar continuamente as temperaturas d</w:t>
            </w:r>
            <w:r w:rsidR="001C6F73">
              <w:rPr>
                <w:sz w:val="22"/>
                <w:szCs w:val="22"/>
                <w:lang w:val="pt-PT"/>
              </w:rPr>
              <w:t>o</w:t>
            </w:r>
            <w:r w:rsidRPr="00DC3CCC">
              <w:rPr>
                <w:sz w:val="22"/>
                <w:szCs w:val="22"/>
                <w:lang w:val="pt-PT"/>
              </w:rPr>
              <w:t xml:space="preserve"> transporte de medicamentos, assegurando seu transporte dentro da faixa de temperatura, conforme Termo de Referência.</w:t>
            </w:r>
          </w:p>
        </w:tc>
        <w:tc>
          <w:tcPr>
            <w:tcW w:w="1500" w:type="dxa"/>
            <w:shd w:val="clear" w:color="auto" w:fill="FFFFFF" w:themeFill="background1"/>
          </w:tcPr>
          <w:p w14:paraId="5685B4C0"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62740A55" w14:textId="30351684" w:rsidR="005A27CA" w:rsidRPr="00A22202"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right w:val="single" w:sz="12" w:space="0" w:color="auto"/>
            </w:tcBorders>
            <w:shd w:val="clear" w:color="auto" w:fill="FFFFFF" w:themeFill="background1"/>
          </w:tcPr>
          <w:p w14:paraId="18BD3DE4"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418C3C3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0AA76833" w14:textId="530C7346"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3</w:t>
            </w:r>
          </w:p>
        </w:tc>
        <w:tc>
          <w:tcPr>
            <w:tcW w:w="4968" w:type="dxa"/>
            <w:shd w:val="clear" w:color="auto" w:fill="FFFFFF" w:themeFill="background1"/>
          </w:tcPr>
          <w:p w14:paraId="5355222D" w14:textId="523DCD1E" w:rsidR="005A27CA"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4"/>
                <w:szCs w:val="24"/>
                <w:lang w:val="pt-PT"/>
              </w:rPr>
            </w:pPr>
            <w:r>
              <w:rPr>
                <w:sz w:val="22"/>
                <w:szCs w:val="22"/>
              </w:rPr>
              <w:t>O FORNECEDOR deve garantir que os veículos, equipamentos e contêineres, não exponham os medicamentos a condições que possam afetar a estabilidade e a integridade de sua embalagem ou gerar contaminações de qualquer natureza.</w:t>
            </w:r>
          </w:p>
        </w:tc>
        <w:tc>
          <w:tcPr>
            <w:tcW w:w="1500" w:type="dxa"/>
            <w:shd w:val="clear" w:color="auto" w:fill="FFFFFF" w:themeFill="background1"/>
          </w:tcPr>
          <w:p w14:paraId="040CF44A"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0004697E" w14:textId="27F2C946"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444FB980"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5221EA1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55331811" w14:textId="1EBE30FF"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4</w:t>
            </w:r>
          </w:p>
        </w:tc>
        <w:tc>
          <w:tcPr>
            <w:tcW w:w="4968" w:type="dxa"/>
            <w:shd w:val="clear" w:color="auto" w:fill="FFFFFF" w:themeFill="background1"/>
          </w:tcPr>
          <w:p w14:paraId="242F2117" w14:textId="08D90BF8"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 xml:space="preserve">Em caso de excursão de temperatura, o FORNECEDOR deverá comunicar a HEMOBRÁS em no máximo </w:t>
            </w:r>
            <w:r w:rsidR="00096DF5">
              <w:rPr>
                <w:sz w:val="22"/>
                <w:szCs w:val="22"/>
                <w:lang w:val="pt-PT"/>
              </w:rPr>
              <w:t>24</w:t>
            </w:r>
            <w:r w:rsidR="00096DF5" w:rsidRPr="00DC3CCC">
              <w:rPr>
                <w:color w:val="FF0000"/>
                <w:sz w:val="22"/>
                <w:szCs w:val="22"/>
                <w:lang w:val="pt-PT"/>
              </w:rPr>
              <w:t xml:space="preserve"> </w:t>
            </w:r>
            <w:r w:rsidRPr="00DC3CCC">
              <w:rPr>
                <w:sz w:val="22"/>
                <w:szCs w:val="22"/>
                <w:lang w:val="pt-PT"/>
              </w:rPr>
              <w:t>horas, a contar do término de cada entrega realizada à serviço da HEMOBRÁS.</w:t>
            </w:r>
          </w:p>
        </w:tc>
        <w:tc>
          <w:tcPr>
            <w:tcW w:w="1500" w:type="dxa"/>
            <w:shd w:val="clear" w:color="auto" w:fill="FFFFFF" w:themeFill="background1"/>
          </w:tcPr>
          <w:p w14:paraId="3F152BD3"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2A3F0789" w14:textId="480CEA08"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4F10C9FE"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576A93D3"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202CE5EF" w14:textId="69ADC995"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5</w:t>
            </w:r>
          </w:p>
        </w:tc>
        <w:tc>
          <w:tcPr>
            <w:tcW w:w="4968" w:type="dxa"/>
            <w:shd w:val="clear" w:color="auto" w:fill="FFFFFF" w:themeFill="background1"/>
          </w:tcPr>
          <w:p w14:paraId="235AA3DE" w14:textId="18F6A359" w:rsidR="005A27CA"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 xml:space="preserve">Ao final de cada entrega realizada, o FORNECEDOR deve </w:t>
            </w:r>
            <w:r w:rsidR="001C6F73">
              <w:rPr>
                <w:sz w:val="22"/>
                <w:szCs w:val="22"/>
                <w:lang w:val="pt-PT"/>
              </w:rPr>
              <w:t>enviar</w:t>
            </w:r>
            <w:r w:rsidRPr="00DC3CCC">
              <w:rPr>
                <w:sz w:val="22"/>
                <w:szCs w:val="22"/>
                <w:lang w:val="pt-PT"/>
              </w:rPr>
              <w:t xml:space="preserve"> à HEMOBRÁS:</w:t>
            </w:r>
          </w:p>
          <w:p w14:paraId="76867E5E" w14:textId="77777777" w:rsidR="003160EA" w:rsidRPr="00FB6C55" w:rsidRDefault="003160EA" w:rsidP="00FB6C55">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lang w:val="pt-PT"/>
              </w:rPr>
            </w:pPr>
          </w:p>
          <w:p w14:paraId="2A7E8F26" w14:textId="2549260C" w:rsidR="005A27CA" w:rsidRPr="00DC3CCC" w:rsidRDefault="00096DF5" w:rsidP="005A27CA">
            <w:pPr>
              <w:pStyle w:val="PargrafodaLista"/>
              <w:numPr>
                <w:ilvl w:val="0"/>
                <w:numId w:val="30"/>
              </w:num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096DF5">
              <w:rPr>
                <w:sz w:val="22"/>
                <w:szCs w:val="22"/>
                <w:lang w:val="pt-PT"/>
              </w:rPr>
              <w:t>Dados brutos individualizados, conforme requisitos da norma 21 CFR Part 11 do FDA (Food and Drug Ad-ministration – EUA), do(s) sensor(es) e logger(s) distribuído(s) no ambiente, indicando a temperatura de transporte na rota, inclusive versão em planilha eletrônica, com o prazo máximo de 2 dias úteis após o término de cada rota realizada</w:t>
            </w:r>
            <w:r w:rsidR="001C6F73">
              <w:rPr>
                <w:sz w:val="22"/>
                <w:szCs w:val="22"/>
                <w:lang w:val="pt-PT"/>
              </w:rPr>
              <w:t>;</w:t>
            </w:r>
          </w:p>
          <w:p w14:paraId="1602C26B" w14:textId="3A48DF93" w:rsidR="005A27CA" w:rsidRDefault="005A27CA" w:rsidP="005A27CA">
            <w:pPr>
              <w:pStyle w:val="PargrafodaLista"/>
              <w:numPr>
                <w:ilvl w:val="0"/>
                <w:numId w:val="30"/>
              </w:num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Relatório de análise da temperatura</w:t>
            </w:r>
            <w:r w:rsidR="001C6F73">
              <w:rPr>
                <w:sz w:val="22"/>
                <w:szCs w:val="22"/>
                <w:lang w:val="pt-PT"/>
              </w:rPr>
              <w:t>,</w:t>
            </w:r>
            <w:r w:rsidRPr="00DC3CCC">
              <w:rPr>
                <w:sz w:val="22"/>
                <w:szCs w:val="22"/>
                <w:lang w:val="pt-PT"/>
              </w:rPr>
              <w:t xml:space="preserve"> indicando o horário de início e término de coleta e de entrega em cada rota, devidamente assinado pelo Responsável Técnico do fornecedor, indicando as excursões de temperatura</w:t>
            </w:r>
            <w:r w:rsidR="00096DF5">
              <w:t xml:space="preserve"> </w:t>
            </w:r>
            <w:r w:rsidR="00096DF5" w:rsidRPr="00096DF5">
              <w:rPr>
                <w:sz w:val="22"/>
                <w:szCs w:val="22"/>
                <w:lang w:val="pt-PT"/>
              </w:rPr>
              <w:t>e a correlação com a etapa do transporte em que ocorreu, quando for o caso, com o prazo máximo de 3 dias úteis após o término da rota</w:t>
            </w:r>
            <w:r w:rsidR="001C6F73">
              <w:rPr>
                <w:sz w:val="22"/>
                <w:szCs w:val="22"/>
                <w:lang w:val="pt-PT"/>
              </w:rPr>
              <w:t>;</w:t>
            </w:r>
          </w:p>
          <w:p w14:paraId="1226E614" w14:textId="30D608B7" w:rsidR="00096DF5" w:rsidRPr="00DC3CCC" w:rsidRDefault="00096DF5" w:rsidP="005A27CA">
            <w:pPr>
              <w:pStyle w:val="PargrafodaLista"/>
              <w:numPr>
                <w:ilvl w:val="0"/>
                <w:numId w:val="30"/>
              </w:num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096DF5">
              <w:rPr>
                <w:sz w:val="22"/>
                <w:szCs w:val="22"/>
                <w:lang w:val="pt-PT"/>
              </w:rPr>
              <w:t>Relatório de abertura de portas contendo localização, data e hora onde ocorreu a abertura e o fechamento das portas do baú</w:t>
            </w:r>
            <w:r>
              <w:rPr>
                <w:sz w:val="22"/>
                <w:szCs w:val="22"/>
                <w:lang w:val="pt-PT"/>
              </w:rPr>
              <w:t>;</w:t>
            </w:r>
          </w:p>
          <w:p w14:paraId="757DC029" w14:textId="1532E501" w:rsidR="003160EA" w:rsidRPr="00164E03" w:rsidRDefault="005A27CA" w:rsidP="00FB6C55">
            <w:pPr>
              <w:pStyle w:val="PargrafodaLista"/>
              <w:numPr>
                <w:ilvl w:val="0"/>
                <w:numId w:val="30"/>
              </w:num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 xml:space="preserve">Havendo excursão de temperatura, </w:t>
            </w:r>
            <w:r w:rsidR="00096DF5" w:rsidRPr="00096DF5">
              <w:rPr>
                <w:sz w:val="22"/>
                <w:szCs w:val="22"/>
                <w:lang w:val="pt-PT"/>
              </w:rPr>
              <w:t xml:space="preserve">, a Hemobrás poderá solicitar que </w:t>
            </w:r>
            <w:r w:rsidR="00096DF5">
              <w:rPr>
                <w:sz w:val="22"/>
                <w:szCs w:val="22"/>
                <w:lang w:val="pt-PT"/>
              </w:rPr>
              <w:t>o</w:t>
            </w:r>
            <w:r w:rsidR="00096DF5" w:rsidRPr="00096DF5">
              <w:rPr>
                <w:sz w:val="22"/>
                <w:szCs w:val="22"/>
                <w:lang w:val="pt-PT"/>
              </w:rPr>
              <w:t xml:space="preserve"> </w:t>
            </w:r>
            <w:r w:rsidR="00096DF5">
              <w:rPr>
                <w:sz w:val="22"/>
                <w:szCs w:val="22"/>
                <w:lang w:val="pt-PT"/>
              </w:rPr>
              <w:t>Fornecedor</w:t>
            </w:r>
            <w:r w:rsidR="00FF58AC">
              <w:rPr>
                <w:sz w:val="22"/>
                <w:szCs w:val="22"/>
                <w:lang w:val="pt-PT"/>
              </w:rPr>
              <w:t xml:space="preserve"> apresente</w:t>
            </w:r>
            <w:r w:rsidRPr="00DC3CCC">
              <w:rPr>
                <w:sz w:val="22"/>
                <w:szCs w:val="22"/>
                <w:lang w:val="pt-PT"/>
              </w:rPr>
              <w:t xml:space="preserve"> o relatório de tratamento de desvio</w:t>
            </w:r>
            <w:r w:rsidR="00C26FC7" w:rsidRPr="00DC3CCC">
              <w:rPr>
                <w:sz w:val="22"/>
                <w:szCs w:val="22"/>
                <w:lang w:val="pt-PT"/>
              </w:rPr>
              <w:t>, contendo no mínimo: descrição do ocorrido, avaliação de impacto e ação imediata, conforme prazos estabelecidos no Termo de Referência.</w:t>
            </w:r>
          </w:p>
        </w:tc>
        <w:tc>
          <w:tcPr>
            <w:tcW w:w="1500" w:type="dxa"/>
            <w:shd w:val="clear" w:color="auto" w:fill="FFFFFF" w:themeFill="background1"/>
          </w:tcPr>
          <w:p w14:paraId="7441E9E4"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1FB6B98E" w14:textId="3767363F"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3FF93B73"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4056777E"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0B52785A" w14:textId="707BCED4"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6</w:t>
            </w:r>
          </w:p>
        </w:tc>
        <w:tc>
          <w:tcPr>
            <w:tcW w:w="4968" w:type="dxa"/>
            <w:shd w:val="clear" w:color="auto" w:fill="FFFFFF" w:themeFill="background1"/>
          </w:tcPr>
          <w:p w14:paraId="75DFCD43" w14:textId="080E31D7"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O FORNECEDOR deve usar softwares validados em conformidade com a regulamentação sanitária mais atual, pois somente esses serão aceitos para fins de armazenamento e movimentações de dados em sistemas computadorizados.</w:t>
            </w:r>
          </w:p>
        </w:tc>
        <w:tc>
          <w:tcPr>
            <w:tcW w:w="1500" w:type="dxa"/>
            <w:shd w:val="clear" w:color="auto" w:fill="FFFFFF" w:themeFill="background1"/>
          </w:tcPr>
          <w:p w14:paraId="25D288DD" w14:textId="77777777" w:rsidR="005A27CA" w:rsidRPr="003C5D10"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highlight w:val="darkGray"/>
              </w:rPr>
            </w:pPr>
          </w:p>
        </w:tc>
        <w:tc>
          <w:tcPr>
            <w:tcW w:w="1304" w:type="dxa"/>
            <w:shd w:val="clear" w:color="auto" w:fill="FFFFFF" w:themeFill="background1"/>
          </w:tcPr>
          <w:p w14:paraId="18D95423" w14:textId="3E4777B1"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647D91FD"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573A05C7"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778F0254" w14:textId="054F99A8"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7</w:t>
            </w:r>
          </w:p>
        </w:tc>
        <w:tc>
          <w:tcPr>
            <w:tcW w:w="4968" w:type="dxa"/>
            <w:shd w:val="clear" w:color="auto" w:fill="FFFFFF" w:themeFill="background1"/>
          </w:tcPr>
          <w:p w14:paraId="445938E4" w14:textId="5DAF48E5"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 xml:space="preserve">Todos os documentos devem estar no padrão exigido no Termo de Referência que originou sua contratação, assim como o atendimento </w:t>
            </w:r>
            <w:r w:rsidR="001C6F73">
              <w:rPr>
                <w:sz w:val="22"/>
                <w:szCs w:val="22"/>
                <w:lang w:val="pt-PT"/>
              </w:rPr>
              <w:t>a</w:t>
            </w:r>
            <w:r w:rsidRPr="00DC3CCC">
              <w:rPr>
                <w:sz w:val="22"/>
                <w:szCs w:val="22"/>
                <w:lang w:val="pt-PT"/>
              </w:rPr>
              <w:t>os prazos d</w:t>
            </w:r>
            <w:r w:rsidR="001C6F73">
              <w:rPr>
                <w:sz w:val="22"/>
                <w:szCs w:val="22"/>
                <w:lang w:val="pt-PT"/>
              </w:rPr>
              <w:t>as</w:t>
            </w:r>
            <w:r w:rsidRPr="00DC3CCC">
              <w:rPr>
                <w:sz w:val="22"/>
                <w:szCs w:val="22"/>
                <w:lang w:val="pt-PT"/>
              </w:rPr>
              <w:t xml:space="preserve"> entregas.</w:t>
            </w:r>
          </w:p>
        </w:tc>
        <w:tc>
          <w:tcPr>
            <w:tcW w:w="1500" w:type="dxa"/>
            <w:shd w:val="clear" w:color="auto" w:fill="FFFFFF" w:themeFill="background1"/>
          </w:tcPr>
          <w:p w14:paraId="2DE85DB8"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46601BFB" w14:textId="40DCD9AB" w:rsidR="005A27CA" w:rsidRPr="003C5D10"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highlight w:val="darkGray"/>
              </w:rPr>
            </w:pPr>
            <w:r>
              <w:rPr>
                <w:sz w:val="22"/>
                <w:szCs w:val="22"/>
              </w:rPr>
              <w:t>X</w:t>
            </w:r>
          </w:p>
        </w:tc>
        <w:tc>
          <w:tcPr>
            <w:tcW w:w="796" w:type="dxa"/>
            <w:tcBorders>
              <w:right w:val="single" w:sz="12" w:space="0" w:color="auto"/>
            </w:tcBorders>
            <w:shd w:val="clear" w:color="auto" w:fill="FFFFFF" w:themeFill="background1"/>
          </w:tcPr>
          <w:p w14:paraId="701E589A"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D97061" w:rsidRPr="002F0F0C" w14:paraId="3577B736"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2B2835CB" w14:textId="2BEA812B" w:rsidR="00D97061"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8</w:t>
            </w:r>
          </w:p>
        </w:tc>
        <w:tc>
          <w:tcPr>
            <w:tcW w:w="4968" w:type="dxa"/>
            <w:shd w:val="clear" w:color="auto" w:fill="FFFFFF" w:themeFill="background1"/>
          </w:tcPr>
          <w:p w14:paraId="40A4767A" w14:textId="4CBC6C28" w:rsidR="00D97061" w:rsidRPr="00DC3CCC" w:rsidRDefault="00D97061"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rPr>
              <w:t>O FORNECEDOR deve receber e entregar medicamentos somente às empresas devidamente autorizadas e licenciadas para as atividades relacionadas.</w:t>
            </w:r>
          </w:p>
        </w:tc>
        <w:tc>
          <w:tcPr>
            <w:tcW w:w="1500" w:type="dxa"/>
            <w:shd w:val="clear" w:color="auto" w:fill="FFFFFF" w:themeFill="background1"/>
          </w:tcPr>
          <w:p w14:paraId="0061F5F9" w14:textId="77777777" w:rsidR="00D97061" w:rsidRPr="002F0F0C" w:rsidRDefault="00D97061"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49260828" w14:textId="0C0B2415" w:rsidR="00D97061" w:rsidRPr="003C5D10"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highlight w:val="darkGray"/>
              </w:rPr>
            </w:pPr>
            <w:r>
              <w:rPr>
                <w:sz w:val="22"/>
                <w:szCs w:val="22"/>
              </w:rPr>
              <w:t>X</w:t>
            </w:r>
          </w:p>
        </w:tc>
        <w:tc>
          <w:tcPr>
            <w:tcW w:w="796" w:type="dxa"/>
            <w:tcBorders>
              <w:right w:val="single" w:sz="12" w:space="0" w:color="auto"/>
            </w:tcBorders>
            <w:shd w:val="clear" w:color="auto" w:fill="FFFFFF" w:themeFill="background1"/>
          </w:tcPr>
          <w:p w14:paraId="5313B0F0" w14:textId="77777777" w:rsidR="00D97061" w:rsidRPr="002F0F0C" w:rsidRDefault="00D97061"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D97061" w:rsidRPr="002F0F0C" w14:paraId="2716DFC0"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073C9125" w14:textId="299668EE" w:rsidR="00D97061"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w:t>
            </w:r>
            <w:r w:rsidR="00B60AE0">
              <w:rPr>
                <w:bCs w:val="0"/>
                <w:sz w:val="22"/>
                <w:szCs w:val="22"/>
              </w:rPr>
              <w:t>9</w:t>
            </w:r>
          </w:p>
        </w:tc>
        <w:tc>
          <w:tcPr>
            <w:tcW w:w="4968" w:type="dxa"/>
            <w:shd w:val="clear" w:color="auto" w:fill="FFFFFF" w:themeFill="background1"/>
          </w:tcPr>
          <w:p w14:paraId="3998E33A" w14:textId="3392A06B" w:rsidR="00D97061" w:rsidRPr="00DC3CCC" w:rsidRDefault="00D97061"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rPr>
            </w:pPr>
            <w:r w:rsidRPr="00DC3CCC">
              <w:rPr>
                <w:sz w:val="22"/>
                <w:szCs w:val="22"/>
              </w:rPr>
              <w:t>A HEMOBRÁS deve orientar qual a disposição e a montagem das cargas, fundamentada nos estudos de qualificação da cadeia de frio, evitando a exposição direta dos medicamentos aos agentes refrigerantes utilizados para a conservação de temperatura.</w:t>
            </w:r>
          </w:p>
        </w:tc>
        <w:tc>
          <w:tcPr>
            <w:tcW w:w="1500" w:type="dxa"/>
            <w:shd w:val="clear" w:color="auto" w:fill="FFFFFF" w:themeFill="background1"/>
          </w:tcPr>
          <w:p w14:paraId="3951F70C" w14:textId="530E857B" w:rsidR="00D97061"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1304" w:type="dxa"/>
            <w:shd w:val="clear" w:color="auto" w:fill="FFFFFF" w:themeFill="background1"/>
          </w:tcPr>
          <w:p w14:paraId="187F4C12" w14:textId="77777777" w:rsidR="00D97061" w:rsidRPr="003C5D10" w:rsidRDefault="00D97061"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highlight w:val="darkGray"/>
              </w:rPr>
            </w:pPr>
          </w:p>
        </w:tc>
        <w:tc>
          <w:tcPr>
            <w:tcW w:w="796" w:type="dxa"/>
            <w:tcBorders>
              <w:right w:val="single" w:sz="12" w:space="0" w:color="auto"/>
            </w:tcBorders>
            <w:shd w:val="clear" w:color="auto" w:fill="FFFFFF" w:themeFill="background1"/>
          </w:tcPr>
          <w:p w14:paraId="669617AB" w14:textId="77777777" w:rsidR="00D97061" w:rsidRPr="002F0F0C" w:rsidRDefault="00D97061"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67B085CF"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shd w:val="clear" w:color="auto" w:fill="FFFFFF" w:themeFill="background1"/>
          </w:tcPr>
          <w:p w14:paraId="4FDDC47D" w14:textId="7539454B"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3</w:t>
            </w:r>
            <w:r w:rsidRPr="00A22202">
              <w:rPr>
                <w:bCs w:val="0"/>
                <w:sz w:val="22"/>
                <w:szCs w:val="22"/>
              </w:rPr>
              <w:t>.1</w:t>
            </w:r>
            <w:r w:rsidR="00B60AE0">
              <w:rPr>
                <w:bCs w:val="0"/>
                <w:sz w:val="22"/>
                <w:szCs w:val="22"/>
              </w:rPr>
              <w:t>0</w:t>
            </w:r>
          </w:p>
        </w:tc>
        <w:tc>
          <w:tcPr>
            <w:tcW w:w="4968" w:type="dxa"/>
            <w:tcBorders>
              <w:bottom w:val="single" w:sz="4" w:space="0" w:color="auto"/>
            </w:tcBorders>
            <w:shd w:val="clear" w:color="auto" w:fill="FFFFFF" w:themeFill="background1"/>
          </w:tcPr>
          <w:p w14:paraId="09C7E0C8" w14:textId="7A0A55E0"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rPr>
              <w:t>O FORNECEDOR deve prover acesso restrito aos medicamentos.</w:t>
            </w:r>
          </w:p>
        </w:tc>
        <w:tc>
          <w:tcPr>
            <w:tcW w:w="1500" w:type="dxa"/>
            <w:tcBorders>
              <w:bottom w:val="single" w:sz="4" w:space="0" w:color="auto"/>
            </w:tcBorders>
            <w:shd w:val="clear" w:color="auto" w:fill="FFFFFF" w:themeFill="background1"/>
          </w:tcPr>
          <w:p w14:paraId="54070550"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bottom w:val="single" w:sz="4" w:space="0" w:color="auto"/>
            </w:tcBorders>
            <w:shd w:val="clear" w:color="auto" w:fill="FFFFFF" w:themeFill="background1"/>
          </w:tcPr>
          <w:p w14:paraId="2C63B1CB" w14:textId="465A9D9B" w:rsidR="005A27CA" w:rsidRPr="003C5D10"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highlight w:val="darkGray"/>
              </w:rPr>
            </w:pPr>
            <w:r>
              <w:rPr>
                <w:sz w:val="22"/>
                <w:szCs w:val="22"/>
              </w:rPr>
              <w:t>X</w:t>
            </w:r>
          </w:p>
        </w:tc>
        <w:tc>
          <w:tcPr>
            <w:tcW w:w="796" w:type="dxa"/>
            <w:tcBorders>
              <w:bottom w:val="single" w:sz="4" w:space="0" w:color="auto"/>
              <w:right w:val="single" w:sz="12" w:space="0" w:color="auto"/>
            </w:tcBorders>
            <w:shd w:val="clear" w:color="auto" w:fill="FFFFFF" w:themeFill="background1"/>
          </w:tcPr>
          <w:p w14:paraId="07A88986"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FB6C55" w:rsidRPr="002F0F0C" w14:paraId="3BA173AB"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shd w:val="clear" w:color="auto" w:fill="FFFFFF" w:themeFill="background1"/>
          </w:tcPr>
          <w:p w14:paraId="0A095CEA" w14:textId="585B4987" w:rsidR="00FB6C55" w:rsidRPr="00A22202" w:rsidRDefault="00FB6C55" w:rsidP="005A27CA">
            <w:pPr>
              <w:shd w:val="clear" w:color="auto" w:fill="FFFFFF" w:themeFill="background1"/>
              <w:tabs>
                <w:tab w:val="num" w:pos="0"/>
              </w:tabs>
              <w:ind w:left="360"/>
              <w:rPr>
                <w:bCs w:val="0"/>
                <w:sz w:val="22"/>
                <w:szCs w:val="22"/>
              </w:rPr>
            </w:pPr>
            <w:r>
              <w:rPr>
                <w:bCs w:val="0"/>
                <w:sz w:val="22"/>
                <w:szCs w:val="22"/>
              </w:rPr>
              <w:t>1</w:t>
            </w:r>
            <w:r w:rsidR="00B60AE0">
              <w:rPr>
                <w:bCs w:val="0"/>
                <w:sz w:val="22"/>
                <w:szCs w:val="22"/>
              </w:rPr>
              <w:t>3</w:t>
            </w:r>
            <w:r>
              <w:rPr>
                <w:bCs w:val="0"/>
                <w:sz w:val="22"/>
                <w:szCs w:val="22"/>
              </w:rPr>
              <w:t>.1</w:t>
            </w:r>
            <w:r w:rsidR="00B60AE0">
              <w:rPr>
                <w:bCs w:val="0"/>
                <w:sz w:val="22"/>
                <w:szCs w:val="22"/>
              </w:rPr>
              <w:t>1</w:t>
            </w:r>
          </w:p>
        </w:tc>
        <w:tc>
          <w:tcPr>
            <w:tcW w:w="4968" w:type="dxa"/>
            <w:tcBorders>
              <w:bottom w:val="single" w:sz="4" w:space="0" w:color="auto"/>
            </w:tcBorders>
            <w:shd w:val="clear" w:color="auto" w:fill="FFFFFF" w:themeFill="background1"/>
          </w:tcPr>
          <w:p w14:paraId="243E44F1" w14:textId="24899C39" w:rsidR="00FB6C55" w:rsidRPr="00DC3CCC" w:rsidRDefault="00FB6C55"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O FORNECEDOR deverá disponibilizar os documentos pertinentes ao monitoramento de temperatura dos veículos no prazo estipulado para análise.</w:t>
            </w:r>
          </w:p>
        </w:tc>
        <w:tc>
          <w:tcPr>
            <w:tcW w:w="1500" w:type="dxa"/>
            <w:tcBorders>
              <w:bottom w:val="single" w:sz="4" w:space="0" w:color="auto"/>
            </w:tcBorders>
            <w:shd w:val="clear" w:color="auto" w:fill="FFFFFF" w:themeFill="background1"/>
          </w:tcPr>
          <w:p w14:paraId="03E7936B" w14:textId="77777777" w:rsidR="00FB6C55" w:rsidRPr="002F0F0C" w:rsidRDefault="00FB6C55"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bottom w:val="single" w:sz="4" w:space="0" w:color="auto"/>
            </w:tcBorders>
            <w:shd w:val="clear" w:color="auto" w:fill="FFFFFF" w:themeFill="background1"/>
          </w:tcPr>
          <w:p w14:paraId="660F1662" w14:textId="7BFFB6E6" w:rsidR="00FB6C55" w:rsidRDefault="00EE5501"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X</w:t>
            </w:r>
          </w:p>
        </w:tc>
        <w:tc>
          <w:tcPr>
            <w:tcW w:w="796" w:type="dxa"/>
            <w:tcBorders>
              <w:bottom w:val="single" w:sz="4" w:space="0" w:color="auto"/>
              <w:right w:val="single" w:sz="12" w:space="0" w:color="auto"/>
            </w:tcBorders>
            <w:shd w:val="clear" w:color="auto" w:fill="FFFFFF" w:themeFill="background1"/>
          </w:tcPr>
          <w:p w14:paraId="6BDA9560" w14:textId="77777777" w:rsidR="00FB6C55" w:rsidRPr="002F0F0C" w:rsidRDefault="00FB6C55"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FB6C55" w:rsidRPr="002F0F0C" w14:paraId="0C5F4B2E"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bottom w:val="single" w:sz="4" w:space="0" w:color="auto"/>
            </w:tcBorders>
            <w:shd w:val="clear" w:color="auto" w:fill="FFFFFF" w:themeFill="background1"/>
          </w:tcPr>
          <w:p w14:paraId="69ADCB31" w14:textId="1AF2E252" w:rsidR="00FB6C55" w:rsidRPr="00A22202" w:rsidRDefault="00FB6C55" w:rsidP="005A27CA">
            <w:pPr>
              <w:shd w:val="clear" w:color="auto" w:fill="FFFFFF" w:themeFill="background1"/>
              <w:tabs>
                <w:tab w:val="num" w:pos="0"/>
              </w:tabs>
              <w:ind w:left="360"/>
              <w:rPr>
                <w:bCs w:val="0"/>
                <w:sz w:val="22"/>
                <w:szCs w:val="22"/>
              </w:rPr>
            </w:pPr>
            <w:r>
              <w:rPr>
                <w:bCs w:val="0"/>
                <w:sz w:val="22"/>
                <w:szCs w:val="22"/>
              </w:rPr>
              <w:t>1</w:t>
            </w:r>
            <w:r w:rsidR="00B60AE0">
              <w:rPr>
                <w:bCs w:val="0"/>
                <w:sz w:val="22"/>
                <w:szCs w:val="22"/>
              </w:rPr>
              <w:t>3</w:t>
            </w:r>
            <w:r>
              <w:rPr>
                <w:bCs w:val="0"/>
                <w:sz w:val="22"/>
                <w:szCs w:val="22"/>
              </w:rPr>
              <w:t>.1</w:t>
            </w:r>
            <w:r w:rsidR="00B60AE0">
              <w:rPr>
                <w:bCs w:val="0"/>
                <w:sz w:val="22"/>
                <w:szCs w:val="22"/>
              </w:rPr>
              <w:t>2</w:t>
            </w:r>
          </w:p>
        </w:tc>
        <w:tc>
          <w:tcPr>
            <w:tcW w:w="4968" w:type="dxa"/>
            <w:tcBorders>
              <w:bottom w:val="single" w:sz="4" w:space="0" w:color="auto"/>
            </w:tcBorders>
            <w:shd w:val="clear" w:color="auto" w:fill="FFFFFF" w:themeFill="background1"/>
          </w:tcPr>
          <w:p w14:paraId="3ED3EC8B" w14:textId="77777777" w:rsidR="00FB6C55" w:rsidRDefault="00FB6C55" w:rsidP="00FB6C55">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Pr>
                <w:sz w:val="22"/>
                <w:szCs w:val="22"/>
                <w:lang w:val="pt-PT"/>
              </w:rPr>
              <w:t>Os medicamentos só serão aceitos pela HEMOBRÁS nas seguintes condições:</w:t>
            </w:r>
          </w:p>
          <w:p w14:paraId="63265940" w14:textId="732E8217" w:rsidR="00FB6C55" w:rsidRDefault="00FF58AC" w:rsidP="00FB6C55">
            <w:pPr>
              <w:pStyle w:val="PargrafodaLista"/>
              <w:numPr>
                <w:ilvl w:val="0"/>
                <w:numId w:val="35"/>
              </w:numPr>
              <w:shd w:val="clear" w:color="auto" w:fill="FFFFFF" w:themeFill="background1"/>
              <w:tabs>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FF58AC">
              <w:rPr>
                <w:sz w:val="22"/>
                <w:szCs w:val="22"/>
                <w:lang w:val="pt-PT"/>
              </w:rPr>
              <w:t>A temperatura de transporte deverá estar entre as faixas de temperaturas especificadas para cada medicamento. Nos casos que ultrapassarem as faixas de temperatura estabelecidas acima, os dados serão analisados pelas áreas técnicas da HEMOBRÁS para indicar a Aceitação ou Reprovação dos medicamentos. Os valores são estabelecidos no registro do produto junto a ANVISA e atentam para o estudo de estabilidade do produto, em conformidade com a RDC 318/2019</w:t>
            </w:r>
            <w:r w:rsidR="00FB6C55">
              <w:rPr>
                <w:sz w:val="22"/>
                <w:szCs w:val="22"/>
                <w:lang w:val="pt-PT"/>
              </w:rPr>
              <w:t>;</w:t>
            </w:r>
          </w:p>
          <w:p w14:paraId="513AD466" w14:textId="77777777" w:rsidR="00FB6C55" w:rsidRPr="00A3013B" w:rsidRDefault="00FB6C55" w:rsidP="00FB6C55">
            <w:pPr>
              <w:pStyle w:val="PargrafodaLista"/>
              <w:numPr>
                <w:ilvl w:val="0"/>
                <w:numId w:val="35"/>
              </w:numPr>
              <w:shd w:val="clear" w:color="auto" w:fill="FFFFFF" w:themeFill="background1"/>
              <w:tabs>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Pr>
                <w:sz w:val="22"/>
                <w:szCs w:val="22"/>
                <w:lang w:val="pt-PT"/>
              </w:rPr>
              <w:t>Não apresente danos físicos ao medicamento e seu acondiciomento.</w:t>
            </w:r>
          </w:p>
          <w:p w14:paraId="4B58F8E2" w14:textId="77777777" w:rsidR="00FB6C55" w:rsidRDefault="00FB6C55"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rPr>
            </w:pPr>
          </w:p>
        </w:tc>
        <w:tc>
          <w:tcPr>
            <w:tcW w:w="1500" w:type="dxa"/>
            <w:tcBorders>
              <w:bottom w:val="single" w:sz="4" w:space="0" w:color="auto"/>
            </w:tcBorders>
            <w:shd w:val="clear" w:color="auto" w:fill="FFFFFF" w:themeFill="background1"/>
          </w:tcPr>
          <w:p w14:paraId="2F50C707" w14:textId="79823D8A" w:rsidR="00FB6C55" w:rsidRPr="002F0F0C" w:rsidRDefault="00EE5501"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1304" w:type="dxa"/>
            <w:tcBorders>
              <w:bottom w:val="single" w:sz="4" w:space="0" w:color="auto"/>
            </w:tcBorders>
            <w:shd w:val="clear" w:color="auto" w:fill="FFFFFF" w:themeFill="background1"/>
          </w:tcPr>
          <w:p w14:paraId="48F0119D" w14:textId="77777777" w:rsidR="00FB6C55" w:rsidRDefault="00FB6C55"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96" w:type="dxa"/>
            <w:tcBorders>
              <w:bottom w:val="single" w:sz="4" w:space="0" w:color="auto"/>
              <w:right w:val="single" w:sz="12" w:space="0" w:color="auto"/>
            </w:tcBorders>
            <w:shd w:val="clear" w:color="auto" w:fill="FFFFFF" w:themeFill="background1"/>
          </w:tcPr>
          <w:p w14:paraId="3CE0851C" w14:textId="77777777" w:rsidR="00FB6C55" w:rsidRPr="002F0F0C" w:rsidRDefault="00FB6C55"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3C5D10" w14:paraId="441B4239" w14:textId="77777777" w:rsidTr="00FB6C55">
        <w:trPr>
          <w:trHeight w:val="397"/>
        </w:trPr>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4" w:space="0" w:color="auto"/>
              <w:bottom w:val="single" w:sz="4" w:space="0" w:color="auto"/>
            </w:tcBorders>
            <w:shd w:val="clear" w:color="auto" w:fill="BFBFBF" w:themeFill="background1" w:themeFillShade="BF"/>
            <w:vAlign w:val="center"/>
          </w:tcPr>
          <w:p w14:paraId="339AF76F" w14:textId="72E1153D" w:rsidR="005A27CA" w:rsidRPr="00C3743C" w:rsidRDefault="00A22202" w:rsidP="00C3743C">
            <w:pPr>
              <w:jc w:val="center"/>
              <w:rPr>
                <w:sz w:val="22"/>
                <w:szCs w:val="22"/>
                <w:highlight w:val="darkGray"/>
              </w:rPr>
            </w:pPr>
            <w:r w:rsidRPr="00C3743C">
              <w:rPr>
                <w:sz w:val="22"/>
                <w:szCs w:val="22"/>
                <w:highlight w:val="darkGray"/>
              </w:rPr>
              <w:t>1</w:t>
            </w:r>
            <w:r w:rsidR="00B60AE0">
              <w:rPr>
                <w:sz w:val="22"/>
                <w:szCs w:val="22"/>
                <w:highlight w:val="darkGray"/>
              </w:rPr>
              <w:t>4</w:t>
            </w:r>
          </w:p>
        </w:tc>
        <w:tc>
          <w:tcPr>
            <w:tcW w:w="4968" w:type="dxa"/>
            <w:tcBorders>
              <w:top w:val="single" w:sz="4" w:space="0" w:color="auto"/>
              <w:bottom w:val="single" w:sz="4" w:space="0" w:color="auto"/>
            </w:tcBorders>
            <w:shd w:val="clear" w:color="auto" w:fill="BFBFBF" w:themeFill="background1" w:themeFillShade="BF"/>
            <w:vAlign w:val="center"/>
          </w:tcPr>
          <w:p w14:paraId="5B133A75" w14:textId="403CC329" w:rsidR="005A27CA" w:rsidRPr="00C3743C" w:rsidRDefault="005A27CA" w:rsidP="00C3743C">
            <w:pPr>
              <w:cnfStyle w:val="000000000000" w:firstRow="0" w:lastRow="0" w:firstColumn="0" w:lastColumn="0" w:oddVBand="0" w:evenVBand="0" w:oddHBand="0" w:evenHBand="0" w:firstRowFirstColumn="0" w:firstRowLastColumn="0" w:lastRowFirstColumn="0" w:lastRowLastColumn="0"/>
              <w:rPr>
                <w:b/>
                <w:sz w:val="22"/>
                <w:szCs w:val="22"/>
                <w:highlight w:val="darkGray"/>
              </w:rPr>
            </w:pPr>
            <w:r w:rsidRPr="00C3743C">
              <w:rPr>
                <w:b/>
                <w:sz w:val="22"/>
                <w:szCs w:val="22"/>
                <w:highlight w:val="darkGray"/>
              </w:rPr>
              <w:t>Treinamento de pessoal</w:t>
            </w:r>
          </w:p>
        </w:tc>
        <w:tc>
          <w:tcPr>
            <w:tcW w:w="1500" w:type="dxa"/>
            <w:tcBorders>
              <w:top w:val="single" w:sz="4" w:space="0" w:color="auto"/>
              <w:bottom w:val="single" w:sz="4" w:space="0" w:color="auto"/>
            </w:tcBorders>
            <w:shd w:val="clear" w:color="auto" w:fill="BFBFBF" w:themeFill="background1" w:themeFillShade="BF"/>
          </w:tcPr>
          <w:p w14:paraId="0BB6923E" w14:textId="77777777" w:rsidR="005A27CA" w:rsidRPr="00C3743C" w:rsidRDefault="005A27CA" w:rsidP="00C3743C">
            <w:pPr>
              <w:cnfStyle w:val="000000000000" w:firstRow="0" w:lastRow="0" w:firstColumn="0" w:lastColumn="0" w:oddVBand="0" w:evenVBand="0" w:oddHBand="0" w:evenHBand="0" w:firstRowFirstColumn="0" w:firstRowLastColumn="0" w:lastRowFirstColumn="0" w:lastRowLastColumn="0"/>
              <w:rPr>
                <w:sz w:val="22"/>
                <w:szCs w:val="22"/>
                <w:highlight w:val="darkGray"/>
              </w:rPr>
            </w:pPr>
          </w:p>
        </w:tc>
        <w:tc>
          <w:tcPr>
            <w:tcW w:w="1304" w:type="dxa"/>
            <w:tcBorders>
              <w:top w:val="single" w:sz="4" w:space="0" w:color="auto"/>
              <w:bottom w:val="single" w:sz="4" w:space="0" w:color="auto"/>
            </w:tcBorders>
            <w:shd w:val="clear" w:color="auto" w:fill="BFBFBF" w:themeFill="background1" w:themeFillShade="BF"/>
          </w:tcPr>
          <w:p w14:paraId="76151209" w14:textId="77777777" w:rsidR="005A27CA" w:rsidRPr="00C3743C" w:rsidRDefault="005A27CA" w:rsidP="00C3743C">
            <w:pPr>
              <w:cnfStyle w:val="000000000000" w:firstRow="0" w:lastRow="0" w:firstColumn="0" w:lastColumn="0" w:oddVBand="0" w:evenVBand="0" w:oddHBand="0" w:evenHBand="0" w:firstRowFirstColumn="0" w:firstRowLastColumn="0" w:lastRowFirstColumn="0" w:lastRowLastColumn="0"/>
              <w:rPr>
                <w:sz w:val="22"/>
                <w:szCs w:val="22"/>
                <w:highlight w:val="darkGray"/>
              </w:rPr>
            </w:pPr>
          </w:p>
        </w:tc>
        <w:tc>
          <w:tcPr>
            <w:tcW w:w="796" w:type="dxa"/>
            <w:tcBorders>
              <w:top w:val="single" w:sz="4" w:space="0" w:color="auto"/>
              <w:bottom w:val="single" w:sz="4" w:space="0" w:color="auto"/>
              <w:right w:val="single" w:sz="4" w:space="0" w:color="auto"/>
            </w:tcBorders>
            <w:shd w:val="clear" w:color="auto" w:fill="BFBFBF" w:themeFill="background1" w:themeFillShade="BF"/>
          </w:tcPr>
          <w:p w14:paraId="2161E858" w14:textId="77777777" w:rsidR="005A27CA" w:rsidRPr="00C3743C" w:rsidRDefault="005A27CA" w:rsidP="00C3743C">
            <w:pPr>
              <w:cnfStyle w:val="000000000000" w:firstRow="0" w:lastRow="0" w:firstColumn="0" w:lastColumn="0" w:oddVBand="0" w:evenVBand="0" w:oddHBand="0" w:evenHBand="0" w:firstRowFirstColumn="0" w:firstRowLastColumn="0" w:lastRowFirstColumn="0" w:lastRowLastColumn="0"/>
              <w:rPr>
                <w:sz w:val="22"/>
                <w:szCs w:val="22"/>
                <w:highlight w:val="darkGray"/>
              </w:rPr>
            </w:pPr>
          </w:p>
        </w:tc>
      </w:tr>
      <w:tr w:rsidR="005A27CA" w:rsidRPr="003C5D10" w14:paraId="374EE42F"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top w:val="single" w:sz="4" w:space="0" w:color="auto"/>
              <w:left w:val="single" w:sz="12" w:space="0" w:color="auto"/>
            </w:tcBorders>
            <w:shd w:val="clear" w:color="auto" w:fill="FFFFFF" w:themeFill="background1"/>
          </w:tcPr>
          <w:p w14:paraId="62037899" w14:textId="3FF8C0DE"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4</w:t>
            </w:r>
            <w:r w:rsidRPr="00A22202">
              <w:rPr>
                <w:bCs w:val="0"/>
                <w:sz w:val="22"/>
                <w:szCs w:val="22"/>
              </w:rPr>
              <w:t>.1</w:t>
            </w:r>
          </w:p>
        </w:tc>
        <w:tc>
          <w:tcPr>
            <w:tcW w:w="4968" w:type="dxa"/>
            <w:tcBorders>
              <w:top w:val="single" w:sz="4" w:space="0" w:color="auto"/>
            </w:tcBorders>
            <w:shd w:val="clear" w:color="auto" w:fill="FFFFFF" w:themeFill="background1"/>
          </w:tcPr>
          <w:p w14:paraId="3A367AB2" w14:textId="029040D6"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O FORNECEDOR deve treinar suas equipes quanto aos procedimentos operacionais relacionados à execução do serviço de transporte de medicamentos e princípios das Boas Práticas de Transporte através de treinamento inicial e contínuo.</w:t>
            </w:r>
          </w:p>
        </w:tc>
        <w:tc>
          <w:tcPr>
            <w:tcW w:w="1500" w:type="dxa"/>
            <w:tcBorders>
              <w:top w:val="single" w:sz="4" w:space="0" w:color="auto"/>
            </w:tcBorders>
            <w:shd w:val="clear" w:color="auto" w:fill="FFFFFF" w:themeFill="background1"/>
          </w:tcPr>
          <w:p w14:paraId="570DD4D5"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tcBorders>
              <w:top w:val="single" w:sz="4" w:space="0" w:color="auto"/>
            </w:tcBorders>
            <w:shd w:val="clear" w:color="auto" w:fill="FFFFFF" w:themeFill="background1"/>
          </w:tcPr>
          <w:p w14:paraId="48AAC4DF" w14:textId="19D1F9DB"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top w:val="single" w:sz="4" w:space="0" w:color="auto"/>
              <w:right w:val="single" w:sz="12" w:space="0" w:color="auto"/>
            </w:tcBorders>
            <w:shd w:val="clear" w:color="auto" w:fill="FFFFFF" w:themeFill="background1"/>
          </w:tcPr>
          <w:p w14:paraId="5A4F8284"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r w:rsidR="005A27CA" w:rsidRPr="002F0F0C" w14:paraId="0FAC11A4" w14:textId="77777777" w:rsidTr="00FB6C55">
        <w:tc>
          <w:tcPr>
            <w:cnfStyle w:val="001000000000" w:firstRow="0" w:lastRow="0" w:firstColumn="1" w:lastColumn="0" w:oddVBand="0" w:evenVBand="0" w:oddHBand="0" w:evenHBand="0" w:firstRowFirstColumn="0" w:firstRowLastColumn="0" w:lastRowFirstColumn="0" w:lastRowLastColumn="0"/>
            <w:tcW w:w="1071" w:type="dxa"/>
            <w:tcBorders>
              <w:left w:val="single" w:sz="12" w:space="0" w:color="auto"/>
            </w:tcBorders>
            <w:shd w:val="clear" w:color="auto" w:fill="FFFFFF" w:themeFill="background1"/>
          </w:tcPr>
          <w:p w14:paraId="78A7F533" w14:textId="59A83234" w:rsidR="005A27CA" w:rsidRPr="00A22202" w:rsidRDefault="00A22202" w:rsidP="005A27CA">
            <w:pPr>
              <w:shd w:val="clear" w:color="auto" w:fill="FFFFFF" w:themeFill="background1"/>
              <w:tabs>
                <w:tab w:val="num" w:pos="0"/>
              </w:tabs>
              <w:ind w:left="360"/>
              <w:rPr>
                <w:bCs w:val="0"/>
                <w:sz w:val="22"/>
                <w:szCs w:val="22"/>
              </w:rPr>
            </w:pPr>
            <w:r w:rsidRPr="00A22202">
              <w:rPr>
                <w:bCs w:val="0"/>
                <w:sz w:val="22"/>
                <w:szCs w:val="22"/>
              </w:rPr>
              <w:t>1</w:t>
            </w:r>
            <w:r w:rsidR="00B60AE0">
              <w:rPr>
                <w:bCs w:val="0"/>
                <w:sz w:val="22"/>
                <w:szCs w:val="22"/>
              </w:rPr>
              <w:t>4</w:t>
            </w:r>
            <w:r w:rsidRPr="00A22202">
              <w:rPr>
                <w:bCs w:val="0"/>
                <w:sz w:val="22"/>
                <w:szCs w:val="22"/>
              </w:rPr>
              <w:t>.2</w:t>
            </w:r>
          </w:p>
        </w:tc>
        <w:tc>
          <w:tcPr>
            <w:tcW w:w="4968" w:type="dxa"/>
            <w:shd w:val="clear" w:color="auto" w:fill="FFFFFF" w:themeFill="background1"/>
          </w:tcPr>
          <w:p w14:paraId="5E76AE45" w14:textId="6E546A23" w:rsidR="005A27CA" w:rsidRPr="00DC3CCC" w:rsidRDefault="005A27CA" w:rsidP="005A27CA">
            <w:pPr>
              <w:shd w:val="clear" w:color="auto" w:fill="FFFFFF" w:themeFill="background1"/>
              <w:tabs>
                <w:tab w:val="num" w:pos="0"/>
                <w:tab w:val="left" w:pos="1510"/>
              </w:tabs>
              <w:jc w:val="both"/>
              <w:cnfStyle w:val="000000000000" w:firstRow="0" w:lastRow="0" w:firstColumn="0" w:lastColumn="0" w:oddVBand="0" w:evenVBand="0" w:oddHBand="0" w:evenHBand="0" w:firstRowFirstColumn="0" w:firstRowLastColumn="0" w:lastRowFirstColumn="0" w:lastRowLastColumn="0"/>
              <w:rPr>
                <w:sz w:val="22"/>
                <w:szCs w:val="22"/>
                <w:lang w:val="pt-PT"/>
              </w:rPr>
            </w:pPr>
            <w:r w:rsidRPr="00DC3CCC">
              <w:rPr>
                <w:sz w:val="22"/>
                <w:szCs w:val="22"/>
                <w:lang w:val="pt-PT"/>
              </w:rPr>
              <w:t>O reponsável pela Gestão da Qualidade do FORNECEDOR deve assegurar a execução dos treinamentos, assim como manter os registros de execução do treinamento e as avaliações de eficácia dos mesmos, e disponibilizar à HEMOBRÁS</w:t>
            </w:r>
            <w:r w:rsidR="008B17A3">
              <w:rPr>
                <w:sz w:val="22"/>
                <w:szCs w:val="22"/>
                <w:lang w:val="pt-PT"/>
              </w:rPr>
              <w:t>,</w:t>
            </w:r>
            <w:r w:rsidRPr="00DC3CCC">
              <w:rPr>
                <w:sz w:val="22"/>
                <w:szCs w:val="22"/>
                <w:lang w:val="pt-PT"/>
              </w:rPr>
              <w:t xml:space="preserve"> quando necessário.</w:t>
            </w:r>
          </w:p>
        </w:tc>
        <w:tc>
          <w:tcPr>
            <w:tcW w:w="1500" w:type="dxa"/>
            <w:shd w:val="clear" w:color="auto" w:fill="FFFFFF" w:themeFill="background1"/>
          </w:tcPr>
          <w:p w14:paraId="0A0879F1" w14:textId="77777777" w:rsidR="005A27CA" w:rsidRPr="002F0F0C" w:rsidRDefault="005A27CA"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p>
        </w:tc>
        <w:tc>
          <w:tcPr>
            <w:tcW w:w="1304" w:type="dxa"/>
            <w:shd w:val="clear" w:color="auto" w:fill="FFFFFF" w:themeFill="background1"/>
          </w:tcPr>
          <w:p w14:paraId="023AC31C" w14:textId="51039A8A" w:rsidR="005A27CA" w:rsidRPr="002F0F0C" w:rsidRDefault="00A22202" w:rsidP="005A27CA">
            <w:pPr>
              <w:shd w:val="clear" w:color="auto" w:fill="FFFFFF" w:themeFill="background1"/>
              <w:tabs>
                <w:tab w:val="num" w:pos="0"/>
              </w:tabs>
              <w:jc w:val="cente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X</w:t>
            </w:r>
          </w:p>
        </w:tc>
        <w:tc>
          <w:tcPr>
            <w:tcW w:w="796" w:type="dxa"/>
            <w:tcBorders>
              <w:right w:val="single" w:sz="12" w:space="0" w:color="auto"/>
            </w:tcBorders>
            <w:shd w:val="clear" w:color="auto" w:fill="FFFFFF" w:themeFill="background1"/>
          </w:tcPr>
          <w:p w14:paraId="235BB143" w14:textId="77777777" w:rsidR="005A27CA" w:rsidRPr="002F0F0C" w:rsidRDefault="005A27CA" w:rsidP="005A27CA">
            <w:pPr>
              <w:shd w:val="clear" w:color="auto" w:fill="FFFFFF" w:themeFill="background1"/>
              <w:tabs>
                <w:tab w:val="num" w:pos="0"/>
              </w:tabs>
              <w:cnfStyle w:val="000000000000" w:firstRow="0" w:lastRow="0" w:firstColumn="0" w:lastColumn="0" w:oddVBand="0" w:evenVBand="0" w:oddHBand="0" w:evenHBand="0" w:firstRowFirstColumn="0" w:firstRowLastColumn="0" w:lastRowFirstColumn="0" w:lastRowLastColumn="0"/>
              <w:rPr>
                <w:b/>
                <w:sz w:val="22"/>
                <w:szCs w:val="22"/>
              </w:rPr>
            </w:pPr>
          </w:p>
        </w:tc>
      </w:tr>
    </w:tbl>
    <w:p w14:paraId="6029329F" w14:textId="2787D61B" w:rsidR="006864EC" w:rsidRPr="002F0F0C" w:rsidRDefault="006864EC" w:rsidP="002F0F0C">
      <w:pPr>
        <w:shd w:val="clear" w:color="auto" w:fill="FFFFFF" w:themeFill="background1"/>
        <w:tabs>
          <w:tab w:val="num" w:pos="0"/>
        </w:tabs>
        <w:rPr>
          <w:b/>
        </w:rPr>
      </w:pPr>
    </w:p>
    <w:p w14:paraId="212D8335" w14:textId="77777777" w:rsidR="006864EC" w:rsidRDefault="006864EC" w:rsidP="009F6FBA">
      <w:pPr>
        <w:tabs>
          <w:tab w:val="num" w:pos="0"/>
        </w:tabs>
      </w:pPr>
    </w:p>
    <w:p w14:paraId="0A48CE48" w14:textId="77777777" w:rsidR="002C3BE6" w:rsidRDefault="002C3BE6" w:rsidP="009F6FBA">
      <w:pPr>
        <w:tabs>
          <w:tab w:val="num" w:pos="0"/>
        </w:tabs>
      </w:pPr>
    </w:p>
    <w:p w14:paraId="261E4938" w14:textId="77777777" w:rsidR="00BF7C32" w:rsidRDefault="00BF7C32" w:rsidP="00043B8E">
      <w:pPr>
        <w:pStyle w:val="Ttulo1"/>
        <w:tabs>
          <w:tab w:val="clear" w:pos="284"/>
          <w:tab w:val="num" w:pos="-142"/>
        </w:tabs>
        <w:ind w:left="-567"/>
      </w:pPr>
      <w:r>
        <w:t>A</w:t>
      </w:r>
      <w:r w:rsidR="00043B8E">
        <w:t>SSINATURAS</w:t>
      </w:r>
    </w:p>
    <w:p w14:paraId="72EBB17F" w14:textId="77777777" w:rsidR="00AA2206" w:rsidRDefault="00AA2206" w:rsidP="00AA2206"/>
    <w:p w14:paraId="57055244" w14:textId="77777777" w:rsidR="00AA2206" w:rsidRDefault="00AA2206" w:rsidP="00AA2206">
      <w:pPr>
        <w:spacing w:line="360" w:lineRule="auto"/>
        <w:ind w:left="-567" w:right="-567"/>
        <w:jc w:val="both"/>
        <w:rPr>
          <w:sz w:val="24"/>
          <w:szCs w:val="24"/>
        </w:rPr>
      </w:pPr>
      <w:r>
        <w:rPr>
          <w:sz w:val="24"/>
          <w:szCs w:val="24"/>
        </w:rPr>
        <w:t xml:space="preserve">O </w:t>
      </w:r>
      <w:r w:rsidRPr="00AA2206">
        <w:rPr>
          <w:sz w:val="24"/>
          <w:szCs w:val="24"/>
        </w:rPr>
        <w:t xml:space="preserve">Acordo </w:t>
      </w:r>
      <w:r>
        <w:rPr>
          <w:sz w:val="24"/>
          <w:szCs w:val="24"/>
        </w:rPr>
        <w:t>entre as</w:t>
      </w:r>
      <w:r w:rsidRPr="00AA2206">
        <w:rPr>
          <w:sz w:val="24"/>
          <w:szCs w:val="24"/>
        </w:rPr>
        <w:t xml:space="preserve"> Partes para realizar as atividades e cumprir as responsabilidades detalhadas neste</w:t>
      </w:r>
      <w:r>
        <w:rPr>
          <w:sz w:val="24"/>
          <w:szCs w:val="24"/>
        </w:rPr>
        <w:t xml:space="preserve"> </w:t>
      </w:r>
      <w:r w:rsidRPr="00AA2206">
        <w:rPr>
          <w:sz w:val="24"/>
          <w:szCs w:val="24"/>
        </w:rPr>
        <w:t xml:space="preserve">Acordo de Qualidade </w:t>
      </w:r>
      <w:r>
        <w:rPr>
          <w:sz w:val="24"/>
          <w:szCs w:val="24"/>
        </w:rPr>
        <w:t>está</w:t>
      </w:r>
      <w:r w:rsidRPr="00AA2206">
        <w:rPr>
          <w:sz w:val="24"/>
          <w:szCs w:val="24"/>
        </w:rPr>
        <w:t xml:space="preserve"> indicado pela aprovação dos representantes abaixo:</w:t>
      </w:r>
    </w:p>
    <w:p w14:paraId="0231E1BC" w14:textId="77777777" w:rsidR="00AA2206" w:rsidRDefault="00AA2206" w:rsidP="00AA2206">
      <w:pPr>
        <w:spacing w:line="360" w:lineRule="auto"/>
        <w:ind w:left="-567" w:right="-567"/>
        <w:jc w:val="both"/>
        <w:rPr>
          <w:sz w:val="24"/>
          <w:szCs w:val="24"/>
        </w:rPr>
      </w:pPr>
    </w:p>
    <w:p w14:paraId="4EAD9368" w14:textId="1FB9150D" w:rsidR="00AA2206" w:rsidRPr="00AA2206" w:rsidRDefault="00AA2206" w:rsidP="002C3BE6">
      <w:pPr>
        <w:pStyle w:val="Ttulo2"/>
        <w:tabs>
          <w:tab w:val="clear" w:pos="426"/>
        </w:tabs>
        <w:ind w:left="-567"/>
      </w:pPr>
      <w:r w:rsidRPr="00AA2206">
        <w:t>Pel</w:t>
      </w:r>
      <w:r w:rsidR="00892963">
        <w:t>a</w:t>
      </w:r>
      <w:r w:rsidRPr="00AA2206">
        <w:t xml:space="preserve"> </w:t>
      </w:r>
      <w:r w:rsidR="004D4CA8">
        <w:t>HEMOBRÁS</w:t>
      </w:r>
      <w:r w:rsidRPr="00AA2206">
        <w:t>:</w:t>
      </w:r>
    </w:p>
    <w:p w14:paraId="73FCD9C4" w14:textId="77777777" w:rsidR="00AA2206" w:rsidRDefault="00AA2206" w:rsidP="00AA2206">
      <w:pPr>
        <w:spacing w:line="360" w:lineRule="auto"/>
        <w:ind w:left="-567" w:right="-567"/>
        <w:jc w:val="both"/>
        <w:rPr>
          <w:sz w:val="24"/>
          <w:szCs w:val="24"/>
        </w:rPr>
      </w:pPr>
    </w:p>
    <w:p w14:paraId="463B3501" w14:textId="5A41B134" w:rsidR="00AA2206" w:rsidRDefault="00AA2206" w:rsidP="00AA2206">
      <w:pPr>
        <w:spacing w:line="360" w:lineRule="auto"/>
        <w:ind w:left="-567" w:right="-567"/>
        <w:jc w:val="both"/>
        <w:rPr>
          <w:sz w:val="24"/>
          <w:szCs w:val="24"/>
        </w:rPr>
      </w:pPr>
      <w:r>
        <w:rPr>
          <w:sz w:val="24"/>
          <w:szCs w:val="24"/>
        </w:rPr>
        <w:t xml:space="preserve">Nome: </w:t>
      </w:r>
      <w:r w:rsidR="00FF58AC" w:rsidRPr="00512059">
        <w:rPr>
          <w:sz w:val="24"/>
          <w:szCs w:val="24"/>
          <w:u w:val="single"/>
        </w:rPr>
        <w:t>Antônio Edson de Souza Lucena</w:t>
      </w:r>
      <w:r w:rsidR="00FF58AC" w:rsidDel="00FF58AC">
        <w:rPr>
          <w:sz w:val="24"/>
          <w:szCs w:val="24"/>
        </w:rPr>
        <w:t xml:space="preserve"> </w:t>
      </w:r>
    </w:p>
    <w:p w14:paraId="686D4A7E" w14:textId="2537F3AE" w:rsidR="00AA2206" w:rsidRDefault="00AA2206" w:rsidP="00AA2206">
      <w:pPr>
        <w:spacing w:line="360" w:lineRule="auto"/>
        <w:ind w:left="-567" w:right="-567"/>
        <w:jc w:val="both"/>
        <w:rPr>
          <w:sz w:val="24"/>
          <w:szCs w:val="24"/>
        </w:rPr>
      </w:pPr>
      <w:r>
        <w:rPr>
          <w:sz w:val="24"/>
          <w:szCs w:val="24"/>
        </w:rPr>
        <w:t xml:space="preserve">Função: </w:t>
      </w:r>
      <w:r w:rsidR="00FF58AC" w:rsidRPr="00512059">
        <w:rPr>
          <w:sz w:val="24"/>
          <w:szCs w:val="24"/>
          <w:u w:val="single"/>
        </w:rPr>
        <w:t>Diretor de Desenvolvimento Industrial/Presidência</w:t>
      </w:r>
      <w:r w:rsidR="00FF58AC" w:rsidDel="00FF58AC">
        <w:rPr>
          <w:sz w:val="24"/>
          <w:szCs w:val="24"/>
        </w:rPr>
        <w:t xml:space="preserve"> </w:t>
      </w:r>
    </w:p>
    <w:p w14:paraId="5533A0A9" w14:textId="77777777" w:rsidR="005D738B" w:rsidRDefault="005D738B" w:rsidP="00512059">
      <w:pPr>
        <w:spacing w:line="360" w:lineRule="auto"/>
        <w:ind w:right="-567"/>
        <w:jc w:val="both"/>
        <w:rPr>
          <w:sz w:val="24"/>
          <w:szCs w:val="24"/>
        </w:rPr>
      </w:pPr>
    </w:p>
    <w:p w14:paraId="43CFA987" w14:textId="77777777" w:rsidR="00AA2206" w:rsidRPr="00AA2206" w:rsidRDefault="00AA2206" w:rsidP="00AA2206">
      <w:pPr>
        <w:spacing w:line="360" w:lineRule="auto"/>
        <w:ind w:left="-567" w:right="-567"/>
        <w:jc w:val="both"/>
        <w:rPr>
          <w:sz w:val="24"/>
          <w:szCs w:val="24"/>
        </w:rPr>
      </w:pPr>
      <w:r>
        <w:rPr>
          <w:sz w:val="24"/>
          <w:szCs w:val="24"/>
        </w:rPr>
        <w:t>Assinatura e Data: ______________________________</w:t>
      </w:r>
    </w:p>
    <w:p w14:paraId="0212FAC3" w14:textId="77777777" w:rsidR="00AA2206" w:rsidRDefault="00AA2206" w:rsidP="00AA2206"/>
    <w:p w14:paraId="2D2AC7E8" w14:textId="77777777" w:rsidR="00AA2206" w:rsidRDefault="00AA2206" w:rsidP="00AA2206"/>
    <w:p w14:paraId="5D43EA8B" w14:textId="533F538F" w:rsidR="00AA2206" w:rsidRPr="00512059" w:rsidRDefault="00AA2206" w:rsidP="00AA2206">
      <w:pPr>
        <w:spacing w:line="360" w:lineRule="auto"/>
        <w:ind w:left="-567" w:right="-567"/>
        <w:jc w:val="both"/>
        <w:rPr>
          <w:sz w:val="24"/>
          <w:szCs w:val="24"/>
          <w:u w:val="single"/>
        </w:rPr>
      </w:pPr>
      <w:r>
        <w:rPr>
          <w:sz w:val="24"/>
          <w:szCs w:val="24"/>
        </w:rPr>
        <w:t xml:space="preserve">Nome: </w:t>
      </w:r>
      <w:r w:rsidR="00865E01" w:rsidRPr="00512059">
        <w:rPr>
          <w:sz w:val="24"/>
          <w:szCs w:val="24"/>
          <w:u w:val="single"/>
        </w:rPr>
        <w:t>Antônio Diógenes Pereira de Oliveira</w:t>
      </w:r>
    </w:p>
    <w:p w14:paraId="1189D07C" w14:textId="6FFE8CD0" w:rsidR="00AA2206" w:rsidRDefault="00AA2206" w:rsidP="00AA2206">
      <w:pPr>
        <w:spacing w:line="360" w:lineRule="auto"/>
        <w:ind w:left="-567" w:right="-567"/>
        <w:jc w:val="both"/>
        <w:rPr>
          <w:sz w:val="24"/>
          <w:szCs w:val="24"/>
        </w:rPr>
      </w:pPr>
      <w:r>
        <w:rPr>
          <w:sz w:val="24"/>
          <w:szCs w:val="24"/>
        </w:rPr>
        <w:t xml:space="preserve">Função: </w:t>
      </w:r>
      <w:r w:rsidR="00865E01" w:rsidRPr="00512059">
        <w:rPr>
          <w:sz w:val="24"/>
          <w:szCs w:val="24"/>
          <w:u w:val="single"/>
        </w:rPr>
        <w:t>Gerente da Garantia da Qualidade</w:t>
      </w:r>
    </w:p>
    <w:p w14:paraId="04AFA676" w14:textId="77777777" w:rsidR="005D738B" w:rsidRDefault="005D738B" w:rsidP="00512059">
      <w:pPr>
        <w:spacing w:line="360" w:lineRule="auto"/>
        <w:ind w:right="-567"/>
        <w:jc w:val="both"/>
        <w:rPr>
          <w:sz w:val="24"/>
          <w:szCs w:val="24"/>
        </w:rPr>
      </w:pPr>
    </w:p>
    <w:p w14:paraId="6F0FCD6E" w14:textId="77777777" w:rsidR="00AA2206" w:rsidRDefault="00AA2206" w:rsidP="00AA2206">
      <w:pPr>
        <w:spacing w:line="360" w:lineRule="auto"/>
        <w:ind w:left="-567" w:right="-567"/>
        <w:jc w:val="both"/>
        <w:rPr>
          <w:sz w:val="24"/>
          <w:szCs w:val="24"/>
        </w:rPr>
      </w:pPr>
      <w:r>
        <w:rPr>
          <w:sz w:val="24"/>
          <w:szCs w:val="24"/>
        </w:rPr>
        <w:t>Assinatura e Data: ______________________________</w:t>
      </w:r>
    </w:p>
    <w:p w14:paraId="4C48F17E" w14:textId="77777777" w:rsidR="00AA2206" w:rsidRDefault="00AA2206" w:rsidP="00AA2206">
      <w:pPr>
        <w:spacing w:line="360" w:lineRule="auto"/>
        <w:ind w:left="-567" w:right="-567"/>
        <w:jc w:val="both"/>
        <w:rPr>
          <w:sz w:val="24"/>
          <w:szCs w:val="24"/>
        </w:rPr>
      </w:pPr>
    </w:p>
    <w:p w14:paraId="2565446B" w14:textId="77777777" w:rsidR="00AA2206" w:rsidRDefault="00AA2206" w:rsidP="002C3BE6">
      <w:pPr>
        <w:pStyle w:val="Ttulo2"/>
        <w:tabs>
          <w:tab w:val="clear" w:pos="426"/>
        </w:tabs>
        <w:ind w:left="-567"/>
      </w:pPr>
      <w:r w:rsidRPr="00AA2206">
        <w:t>Pelo Fornecedor</w:t>
      </w:r>
      <w:r>
        <w:t>:</w:t>
      </w:r>
    </w:p>
    <w:p w14:paraId="38FE87F3" w14:textId="77777777" w:rsidR="00AA2206" w:rsidRDefault="00AA2206" w:rsidP="00AA2206">
      <w:pPr>
        <w:spacing w:line="360" w:lineRule="auto"/>
        <w:ind w:left="-567" w:right="-567"/>
        <w:jc w:val="both"/>
        <w:rPr>
          <w:sz w:val="24"/>
          <w:szCs w:val="24"/>
        </w:rPr>
      </w:pPr>
    </w:p>
    <w:p w14:paraId="17B24F45" w14:textId="277E8AD1" w:rsidR="00AA2206" w:rsidRDefault="00AA2206" w:rsidP="00AA2206">
      <w:pPr>
        <w:spacing w:line="360" w:lineRule="auto"/>
        <w:ind w:left="-567" w:right="-567"/>
        <w:jc w:val="both"/>
        <w:rPr>
          <w:sz w:val="24"/>
          <w:szCs w:val="24"/>
        </w:rPr>
      </w:pPr>
      <w:r>
        <w:rPr>
          <w:sz w:val="24"/>
          <w:szCs w:val="24"/>
        </w:rPr>
        <w:t xml:space="preserve">Nome: </w:t>
      </w:r>
      <w:r w:rsidR="0024457C">
        <w:rPr>
          <w:sz w:val="24"/>
          <w:szCs w:val="24"/>
        </w:rPr>
        <w:t>_______________________________________</w:t>
      </w:r>
    </w:p>
    <w:p w14:paraId="72611B9F" w14:textId="367CDD8B" w:rsidR="005D738B" w:rsidRDefault="00AA2206">
      <w:pPr>
        <w:spacing w:line="360" w:lineRule="auto"/>
        <w:ind w:left="-567" w:right="-567"/>
        <w:jc w:val="both"/>
        <w:rPr>
          <w:sz w:val="24"/>
          <w:szCs w:val="24"/>
        </w:rPr>
      </w:pPr>
      <w:r>
        <w:rPr>
          <w:sz w:val="24"/>
          <w:szCs w:val="24"/>
        </w:rPr>
        <w:t xml:space="preserve">Função: </w:t>
      </w:r>
      <w:r w:rsidR="0024457C">
        <w:rPr>
          <w:sz w:val="24"/>
          <w:szCs w:val="24"/>
        </w:rPr>
        <w:t>______________________________________</w:t>
      </w:r>
    </w:p>
    <w:p w14:paraId="3802F4D5" w14:textId="77777777" w:rsidR="005D738B" w:rsidRDefault="005D738B" w:rsidP="00AA2206">
      <w:pPr>
        <w:spacing w:line="360" w:lineRule="auto"/>
        <w:ind w:left="-567" w:right="-567"/>
        <w:jc w:val="both"/>
        <w:rPr>
          <w:sz w:val="24"/>
          <w:szCs w:val="24"/>
        </w:rPr>
      </w:pPr>
    </w:p>
    <w:p w14:paraId="3ECAD798" w14:textId="6E8C213E" w:rsidR="00AA2206" w:rsidRDefault="00AA2206">
      <w:pPr>
        <w:spacing w:line="360" w:lineRule="auto"/>
        <w:ind w:left="-567" w:right="-567"/>
        <w:jc w:val="both"/>
        <w:rPr>
          <w:b/>
          <w:sz w:val="24"/>
          <w:szCs w:val="24"/>
        </w:rPr>
      </w:pPr>
      <w:r>
        <w:rPr>
          <w:sz w:val="24"/>
          <w:szCs w:val="24"/>
        </w:rPr>
        <w:t>Assinatura e Data: ______________________________</w:t>
      </w:r>
    </w:p>
    <w:p w14:paraId="62A84A01" w14:textId="77777777" w:rsidR="005D738B" w:rsidRDefault="005D738B" w:rsidP="00AA2206">
      <w:pPr>
        <w:spacing w:line="360" w:lineRule="auto"/>
        <w:ind w:left="-567" w:right="-567"/>
        <w:jc w:val="both"/>
        <w:rPr>
          <w:b/>
          <w:sz w:val="24"/>
          <w:szCs w:val="24"/>
        </w:rPr>
      </w:pPr>
    </w:p>
    <w:p w14:paraId="34B9C198" w14:textId="34667D96" w:rsidR="00AA2206" w:rsidRDefault="00AA2206" w:rsidP="00AA2206">
      <w:pPr>
        <w:spacing w:line="360" w:lineRule="auto"/>
        <w:ind w:left="-567" w:right="-567"/>
        <w:jc w:val="both"/>
        <w:rPr>
          <w:sz w:val="24"/>
          <w:szCs w:val="24"/>
        </w:rPr>
      </w:pPr>
      <w:r>
        <w:rPr>
          <w:sz w:val="24"/>
          <w:szCs w:val="24"/>
        </w:rPr>
        <w:t xml:space="preserve">Nome: </w:t>
      </w:r>
      <w:r w:rsidR="0024457C">
        <w:rPr>
          <w:sz w:val="24"/>
          <w:szCs w:val="24"/>
        </w:rPr>
        <w:t>_______________________________________</w:t>
      </w:r>
    </w:p>
    <w:p w14:paraId="5544A27C" w14:textId="6477610D" w:rsidR="00AA2206" w:rsidRDefault="00AA2206" w:rsidP="00AA2206">
      <w:pPr>
        <w:spacing w:line="360" w:lineRule="auto"/>
        <w:ind w:left="-567" w:right="-567"/>
        <w:jc w:val="both"/>
        <w:rPr>
          <w:sz w:val="24"/>
          <w:szCs w:val="24"/>
        </w:rPr>
      </w:pPr>
      <w:r>
        <w:rPr>
          <w:sz w:val="24"/>
          <w:szCs w:val="24"/>
        </w:rPr>
        <w:t>Função:</w:t>
      </w:r>
      <w:r w:rsidR="0024457C">
        <w:rPr>
          <w:sz w:val="24"/>
          <w:szCs w:val="24"/>
        </w:rPr>
        <w:t xml:space="preserve"> ______________________________________</w:t>
      </w:r>
    </w:p>
    <w:p w14:paraId="085FE399" w14:textId="77777777" w:rsidR="005D738B" w:rsidRDefault="005D738B" w:rsidP="00512059">
      <w:pPr>
        <w:spacing w:line="360" w:lineRule="auto"/>
        <w:ind w:right="-567"/>
        <w:jc w:val="both"/>
        <w:rPr>
          <w:sz w:val="24"/>
          <w:szCs w:val="24"/>
        </w:rPr>
      </w:pPr>
    </w:p>
    <w:p w14:paraId="451A46B7" w14:textId="77777777" w:rsidR="00AA2206" w:rsidRPr="00AA2206" w:rsidRDefault="00AA2206" w:rsidP="00AA2206">
      <w:pPr>
        <w:spacing w:line="360" w:lineRule="auto"/>
        <w:ind w:left="-567" w:right="-567"/>
        <w:jc w:val="both"/>
        <w:rPr>
          <w:sz w:val="24"/>
          <w:szCs w:val="24"/>
        </w:rPr>
      </w:pPr>
      <w:r>
        <w:rPr>
          <w:sz w:val="24"/>
          <w:szCs w:val="24"/>
        </w:rPr>
        <w:t>Assinatura e Data: ______________________________</w:t>
      </w:r>
    </w:p>
    <w:p w14:paraId="45B7E533" w14:textId="3AE0B523" w:rsidR="005D738B" w:rsidRDefault="005D738B" w:rsidP="00AA2206"/>
    <w:p w14:paraId="5991D0DC" w14:textId="4A067D42" w:rsidR="005D738B" w:rsidRDefault="005D738B" w:rsidP="00AA2206"/>
    <w:p w14:paraId="162454BD" w14:textId="77777777" w:rsidR="005D738B" w:rsidRDefault="005D738B" w:rsidP="00AA2206"/>
    <w:p w14:paraId="2CB7D590" w14:textId="77777777" w:rsidR="002C3BE6" w:rsidRDefault="00043B8E" w:rsidP="002C3BE6">
      <w:pPr>
        <w:pStyle w:val="Ttulo1"/>
        <w:tabs>
          <w:tab w:val="clear" w:pos="284"/>
          <w:tab w:val="num" w:pos="-142"/>
        </w:tabs>
        <w:ind w:left="-567"/>
      </w:pPr>
      <w:r>
        <w:t>LISTA DE CONTATOS</w:t>
      </w:r>
    </w:p>
    <w:p w14:paraId="2388B42E" w14:textId="77777777" w:rsidR="002C3BE6" w:rsidRDefault="002C3BE6" w:rsidP="002C3BE6"/>
    <w:p w14:paraId="4E750B66" w14:textId="1A695C55" w:rsidR="002C3BE6" w:rsidRDefault="002C3BE6" w:rsidP="00C8329D">
      <w:pPr>
        <w:pStyle w:val="Ttulo2"/>
        <w:tabs>
          <w:tab w:val="clear" w:pos="426"/>
          <w:tab w:val="num" w:pos="-142"/>
        </w:tabs>
        <w:ind w:left="-567"/>
      </w:pPr>
      <w:r>
        <w:t xml:space="preserve">Lista de contatos – </w:t>
      </w:r>
      <w:r w:rsidR="004D4CA8">
        <w:t>HEMOBRÁS</w:t>
      </w:r>
    </w:p>
    <w:p w14:paraId="7B4314DA" w14:textId="77777777" w:rsidR="002C3BE6" w:rsidRDefault="002C3BE6" w:rsidP="002C3BE6"/>
    <w:p w14:paraId="5783F65D" w14:textId="77777777" w:rsidR="002C3BE6" w:rsidRDefault="002C3BE6" w:rsidP="002C3BE6"/>
    <w:tbl>
      <w:tblPr>
        <w:tblStyle w:val="EstiloHemobrs"/>
        <w:tblW w:w="10348" w:type="dxa"/>
        <w:tblInd w:w="-575" w:type="dxa"/>
        <w:tblLayout w:type="fixed"/>
        <w:tblLook w:val="04A0" w:firstRow="1" w:lastRow="0" w:firstColumn="1" w:lastColumn="0" w:noHBand="0" w:noVBand="1"/>
      </w:tblPr>
      <w:tblGrid>
        <w:gridCol w:w="1843"/>
        <w:gridCol w:w="1276"/>
        <w:gridCol w:w="1984"/>
        <w:gridCol w:w="1560"/>
        <w:gridCol w:w="3685"/>
      </w:tblGrid>
      <w:tr w:rsidR="002C3BE6" w14:paraId="4F58B7FA" w14:textId="77777777" w:rsidTr="005120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C8F41B2" w14:textId="77777777" w:rsidR="002C3BE6" w:rsidRDefault="002C3BE6" w:rsidP="002C3BE6">
            <w:r>
              <w:t>Pessoa/Contato</w:t>
            </w:r>
          </w:p>
        </w:tc>
        <w:tc>
          <w:tcPr>
            <w:tcW w:w="1276" w:type="dxa"/>
          </w:tcPr>
          <w:p w14:paraId="1ED849CB" w14:textId="77777777" w:rsidR="002C3BE6" w:rsidRDefault="002C3BE6" w:rsidP="002C3BE6">
            <w:pPr>
              <w:cnfStyle w:val="100000000000" w:firstRow="1" w:lastRow="0" w:firstColumn="0" w:lastColumn="0" w:oddVBand="0" w:evenVBand="0" w:oddHBand="0" w:evenHBand="0" w:firstRowFirstColumn="0" w:firstRowLastColumn="0" w:lastRowFirstColumn="0" w:lastRowLastColumn="0"/>
            </w:pPr>
            <w:r>
              <w:t>Função</w:t>
            </w:r>
          </w:p>
        </w:tc>
        <w:tc>
          <w:tcPr>
            <w:tcW w:w="1984" w:type="dxa"/>
          </w:tcPr>
          <w:p w14:paraId="6A93BB99" w14:textId="77777777" w:rsidR="002C3BE6" w:rsidRDefault="002C3BE6" w:rsidP="002C3BE6">
            <w:pPr>
              <w:cnfStyle w:val="100000000000" w:firstRow="1" w:lastRow="0" w:firstColumn="0" w:lastColumn="0" w:oddVBand="0" w:evenVBand="0" w:oddHBand="0" w:evenHBand="0" w:firstRowFirstColumn="0" w:firstRowLastColumn="0" w:lastRowFirstColumn="0" w:lastRowLastColumn="0"/>
            </w:pPr>
            <w:r>
              <w:t>Área</w:t>
            </w:r>
          </w:p>
        </w:tc>
        <w:tc>
          <w:tcPr>
            <w:tcW w:w="1560" w:type="dxa"/>
          </w:tcPr>
          <w:p w14:paraId="4090C808" w14:textId="77777777" w:rsidR="002C3BE6" w:rsidRDefault="002C3BE6" w:rsidP="002C3BE6">
            <w:pPr>
              <w:cnfStyle w:val="100000000000" w:firstRow="1" w:lastRow="0" w:firstColumn="0" w:lastColumn="0" w:oddVBand="0" w:evenVBand="0" w:oddHBand="0" w:evenHBand="0" w:firstRowFirstColumn="0" w:firstRowLastColumn="0" w:lastRowFirstColumn="0" w:lastRowLastColumn="0"/>
            </w:pPr>
            <w:r>
              <w:t>Número de telefone</w:t>
            </w:r>
          </w:p>
        </w:tc>
        <w:tc>
          <w:tcPr>
            <w:tcW w:w="3685" w:type="dxa"/>
          </w:tcPr>
          <w:p w14:paraId="0D56A085" w14:textId="77777777" w:rsidR="002C3BE6" w:rsidRDefault="002C3BE6" w:rsidP="002C3BE6">
            <w:pPr>
              <w:cnfStyle w:val="100000000000" w:firstRow="1" w:lastRow="0" w:firstColumn="0" w:lastColumn="0" w:oddVBand="0" w:evenVBand="0" w:oddHBand="0" w:evenHBand="0" w:firstRowFirstColumn="0" w:firstRowLastColumn="0" w:lastRowFirstColumn="0" w:lastRowLastColumn="0"/>
            </w:pPr>
            <w:r>
              <w:t>E-mail</w:t>
            </w:r>
          </w:p>
        </w:tc>
      </w:tr>
      <w:tr w:rsidR="00F35A77" w14:paraId="7FCB90D5"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1996CB5D" w14:textId="40FD4356" w:rsidR="00F35A77" w:rsidRDefault="00F35A77" w:rsidP="0024457C">
            <w:r>
              <w:t>Antônio Diógenes Pereira de Oliveira</w:t>
            </w:r>
          </w:p>
        </w:tc>
        <w:tc>
          <w:tcPr>
            <w:tcW w:w="1276" w:type="dxa"/>
          </w:tcPr>
          <w:p w14:paraId="49046495" w14:textId="4F0D0638" w:rsidR="00F35A77" w:rsidRDefault="00F35A77" w:rsidP="00F35A77">
            <w:pPr>
              <w:cnfStyle w:val="000000100000" w:firstRow="0" w:lastRow="0" w:firstColumn="0" w:lastColumn="0" w:oddVBand="0" w:evenVBand="0" w:oddHBand="1" w:evenHBand="0" w:firstRowFirstColumn="0" w:firstRowLastColumn="0" w:lastRowFirstColumn="0" w:lastRowLastColumn="0"/>
            </w:pPr>
            <w:r>
              <w:t xml:space="preserve">Gerente </w:t>
            </w:r>
          </w:p>
        </w:tc>
        <w:tc>
          <w:tcPr>
            <w:tcW w:w="1984" w:type="dxa"/>
          </w:tcPr>
          <w:p w14:paraId="48939201" w14:textId="41B4733A" w:rsidR="00F35A77" w:rsidRDefault="00F35A77" w:rsidP="00F35A77">
            <w:pPr>
              <w:cnfStyle w:val="000000100000" w:firstRow="0" w:lastRow="0" w:firstColumn="0" w:lastColumn="0" w:oddVBand="0" w:evenVBand="0" w:oddHBand="1" w:evenHBand="0" w:firstRowFirstColumn="0" w:firstRowLastColumn="0" w:lastRowFirstColumn="0" w:lastRowLastColumn="0"/>
            </w:pPr>
            <w:r>
              <w:t>Garantia da Qualidade</w:t>
            </w:r>
          </w:p>
        </w:tc>
        <w:tc>
          <w:tcPr>
            <w:tcW w:w="1560" w:type="dxa"/>
          </w:tcPr>
          <w:p w14:paraId="6054FD17" w14:textId="42B54C97" w:rsidR="00F35A77" w:rsidRDefault="00F35A77" w:rsidP="00F35A77">
            <w:pPr>
              <w:cnfStyle w:val="000000100000" w:firstRow="0" w:lastRow="0" w:firstColumn="0" w:lastColumn="0" w:oddVBand="0" w:evenVBand="0" w:oddHBand="1" w:evenHBand="0" w:firstRowFirstColumn="0" w:firstRowLastColumn="0" w:lastRowFirstColumn="0" w:lastRowLastColumn="0"/>
            </w:pPr>
            <w:r>
              <w:t>(81)3464-9958</w:t>
            </w:r>
          </w:p>
        </w:tc>
        <w:tc>
          <w:tcPr>
            <w:tcW w:w="3685" w:type="dxa"/>
            <w:vAlign w:val="center"/>
          </w:tcPr>
          <w:p w14:paraId="377E3532" w14:textId="249ADA1D" w:rsidR="00F35A77" w:rsidRPr="00B60AE0" w:rsidRDefault="00946F79" w:rsidP="00B60AE0">
            <w:pPr>
              <w:cnfStyle w:val="000000100000" w:firstRow="0" w:lastRow="0" w:firstColumn="0" w:lastColumn="0" w:oddVBand="0" w:evenVBand="0" w:oddHBand="1" w:evenHBand="0" w:firstRowFirstColumn="0" w:firstRowLastColumn="0" w:lastRowFirstColumn="0" w:lastRowLastColumn="0"/>
            </w:pPr>
            <w:hyperlink r:id="rId8" w:history="1">
              <w:r w:rsidR="00F35A77" w:rsidRPr="00B60AE0">
                <w:rPr>
                  <w:rStyle w:val="Hyperlink"/>
                  <w:color w:val="auto"/>
                  <w:u w:val="none"/>
                </w:rPr>
                <w:t>antonio.oliveira@hemobras.gov.br</w:t>
              </w:r>
            </w:hyperlink>
          </w:p>
        </w:tc>
      </w:tr>
      <w:tr w:rsidR="00F35A77" w14:paraId="7B55CFE0"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3F803B22" w14:textId="2A662B6D" w:rsidR="00F35A77" w:rsidRDefault="00F35A77" w:rsidP="00F35A77">
            <w:r>
              <w:t>Narayanna Martins Dantas</w:t>
            </w:r>
          </w:p>
        </w:tc>
        <w:tc>
          <w:tcPr>
            <w:tcW w:w="1276" w:type="dxa"/>
            <w:vAlign w:val="center"/>
          </w:tcPr>
          <w:p w14:paraId="356955A7" w14:textId="2C9CB364" w:rsidR="00F35A77" w:rsidRDefault="00F35A77" w:rsidP="00F35A77">
            <w:pPr>
              <w:cnfStyle w:val="000000010000" w:firstRow="0" w:lastRow="0" w:firstColumn="0" w:lastColumn="0" w:oddVBand="0" w:evenVBand="0" w:oddHBand="0" w:evenHBand="1" w:firstRowFirstColumn="0" w:firstRowLastColumn="0" w:lastRowFirstColumn="0" w:lastRowLastColumn="0"/>
            </w:pPr>
            <w:r>
              <w:t xml:space="preserve">Chefe de Serviço </w:t>
            </w:r>
          </w:p>
        </w:tc>
        <w:tc>
          <w:tcPr>
            <w:tcW w:w="1984" w:type="dxa"/>
            <w:vAlign w:val="center"/>
          </w:tcPr>
          <w:p w14:paraId="2507BA64" w14:textId="129ABF0D" w:rsidR="00F35A77" w:rsidRDefault="00F35A77" w:rsidP="00F35A77">
            <w:pPr>
              <w:cnfStyle w:val="000000010000" w:firstRow="0" w:lastRow="0" w:firstColumn="0" w:lastColumn="0" w:oddVBand="0" w:evenVBand="0" w:oddHBand="0" w:evenHBand="1" w:firstRowFirstColumn="0" w:firstRowLastColumn="0" w:lastRowFirstColumn="0" w:lastRowLastColumn="0"/>
            </w:pPr>
            <w:r>
              <w:t>Serviço de Normas e Procedimentos</w:t>
            </w:r>
          </w:p>
        </w:tc>
        <w:tc>
          <w:tcPr>
            <w:tcW w:w="1560" w:type="dxa"/>
            <w:vAlign w:val="center"/>
          </w:tcPr>
          <w:p w14:paraId="3486562F" w14:textId="55A00048" w:rsidR="00F35A77" w:rsidRDefault="00F35A77" w:rsidP="00F35A77">
            <w:pPr>
              <w:cnfStyle w:val="000000010000" w:firstRow="0" w:lastRow="0" w:firstColumn="0" w:lastColumn="0" w:oddVBand="0" w:evenVBand="0" w:oddHBand="0" w:evenHBand="1" w:firstRowFirstColumn="0" w:firstRowLastColumn="0" w:lastRowFirstColumn="0" w:lastRowLastColumn="0"/>
            </w:pPr>
            <w:r>
              <w:t>(81)3464-9958</w:t>
            </w:r>
          </w:p>
        </w:tc>
        <w:tc>
          <w:tcPr>
            <w:tcW w:w="3685" w:type="dxa"/>
            <w:vAlign w:val="center"/>
          </w:tcPr>
          <w:p w14:paraId="20A52A55" w14:textId="63AE3DEF" w:rsidR="00F35A77" w:rsidRPr="00B60AE0" w:rsidRDefault="00946F79" w:rsidP="00B60AE0">
            <w:pPr>
              <w:cnfStyle w:val="000000010000" w:firstRow="0" w:lastRow="0" w:firstColumn="0" w:lastColumn="0" w:oddVBand="0" w:evenVBand="0" w:oddHBand="0" w:evenHBand="1" w:firstRowFirstColumn="0" w:firstRowLastColumn="0" w:lastRowFirstColumn="0" w:lastRowLastColumn="0"/>
            </w:pPr>
            <w:hyperlink r:id="rId9" w:history="1">
              <w:r w:rsidR="00F35A77" w:rsidRPr="00B60AE0">
                <w:rPr>
                  <w:rStyle w:val="Hyperlink"/>
                  <w:color w:val="auto"/>
                  <w:u w:val="none"/>
                </w:rPr>
                <w:t>narayanna.dantas@hemobras.gov.br</w:t>
              </w:r>
            </w:hyperlink>
          </w:p>
        </w:tc>
      </w:tr>
      <w:tr w:rsidR="00865E01" w14:paraId="76C43C4D"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2614ABC7" w14:textId="43859951" w:rsidR="00865E01" w:rsidRDefault="00865E01" w:rsidP="00865E01">
            <w:r>
              <w:t>Andreza Maria Correia da Silva</w:t>
            </w:r>
          </w:p>
        </w:tc>
        <w:tc>
          <w:tcPr>
            <w:tcW w:w="1276" w:type="dxa"/>
            <w:vAlign w:val="center"/>
          </w:tcPr>
          <w:p w14:paraId="020EBE40" w14:textId="1F29F55A" w:rsidR="00865E01" w:rsidRDefault="00865E01" w:rsidP="00865E01">
            <w:pPr>
              <w:cnfStyle w:val="000000100000" w:firstRow="0" w:lastRow="0" w:firstColumn="0" w:lastColumn="0" w:oddVBand="0" w:evenVBand="0" w:oddHBand="1" w:evenHBand="0" w:firstRowFirstColumn="0" w:firstRowLastColumn="0" w:lastRowFirstColumn="0" w:lastRowLastColumn="0"/>
            </w:pPr>
            <w:r>
              <w:t>Analista de Qualidade</w:t>
            </w:r>
          </w:p>
        </w:tc>
        <w:tc>
          <w:tcPr>
            <w:tcW w:w="1984" w:type="dxa"/>
            <w:vAlign w:val="center"/>
          </w:tcPr>
          <w:p w14:paraId="0AA53F45" w14:textId="27B64B8C" w:rsidR="00865E01" w:rsidRDefault="00865E01" w:rsidP="00865E01">
            <w:pPr>
              <w:cnfStyle w:val="000000100000" w:firstRow="0" w:lastRow="0" w:firstColumn="0" w:lastColumn="0" w:oddVBand="0" w:evenVBand="0" w:oddHBand="1" w:evenHBand="0" w:firstRowFirstColumn="0" w:firstRowLastColumn="0" w:lastRowFirstColumn="0" w:lastRowLastColumn="0"/>
            </w:pPr>
            <w:r>
              <w:t>Serviço de Normas e Procedimentos</w:t>
            </w:r>
          </w:p>
        </w:tc>
        <w:tc>
          <w:tcPr>
            <w:tcW w:w="1560" w:type="dxa"/>
            <w:vAlign w:val="center"/>
          </w:tcPr>
          <w:p w14:paraId="0078FF62" w14:textId="177D0923" w:rsidR="00865E01" w:rsidRDefault="00865E01" w:rsidP="00865E01">
            <w:pPr>
              <w:cnfStyle w:val="000000100000" w:firstRow="0" w:lastRow="0" w:firstColumn="0" w:lastColumn="0" w:oddVBand="0" w:evenVBand="0" w:oddHBand="1" w:evenHBand="0" w:firstRowFirstColumn="0" w:firstRowLastColumn="0" w:lastRowFirstColumn="0" w:lastRowLastColumn="0"/>
            </w:pPr>
            <w:r>
              <w:t>(81)3464-9958</w:t>
            </w:r>
          </w:p>
        </w:tc>
        <w:tc>
          <w:tcPr>
            <w:tcW w:w="3685" w:type="dxa"/>
            <w:vAlign w:val="center"/>
          </w:tcPr>
          <w:p w14:paraId="3CE9F762" w14:textId="2E8AEAE4" w:rsidR="00865E01" w:rsidRPr="00B60AE0" w:rsidRDefault="00946F79" w:rsidP="00B60AE0">
            <w:pPr>
              <w:cnfStyle w:val="000000100000" w:firstRow="0" w:lastRow="0" w:firstColumn="0" w:lastColumn="0" w:oddVBand="0" w:evenVBand="0" w:oddHBand="1" w:evenHBand="0" w:firstRowFirstColumn="0" w:firstRowLastColumn="0" w:lastRowFirstColumn="0" w:lastRowLastColumn="0"/>
            </w:pPr>
            <w:hyperlink r:id="rId10" w:history="1">
              <w:r w:rsidR="00865E01" w:rsidRPr="00B60AE0">
                <w:rPr>
                  <w:rStyle w:val="Hyperlink"/>
                  <w:color w:val="auto"/>
                  <w:u w:val="none"/>
                </w:rPr>
                <w:t>andreza.silva@hemobras.gov.br</w:t>
              </w:r>
            </w:hyperlink>
          </w:p>
        </w:tc>
      </w:tr>
      <w:tr w:rsidR="00FF58AC" w14:paraId="19AA9F80"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123FE739" w14:textId="1C00319A" w:rsidR="00FF58AC" w:rsidRDefault="00FF58AC" w:rsidP="00FF58AC">
            <w:r w:rsidRPr="004121D2">
              <w:t>Suelene Mamede</w:t>
            </w:r>
          </w:p>
        </w:tc>
        <w:tc>
          <w:tcPr>
            <w:tcW w:w="1276" w:type="dxa"/>
            <w:vAlign w:val="center"/>
          </w:tcPr>
          <w:p w14:paraId="38963B2B" w14:textId="4E7BA4D4" w:rsidR="00FF58AC" w:rsidRDefault="00FF58AC" w:rsidP="00FF58AC">
            <w:pPr>
              <w:cnfStyle w:val="000000010000" w:firstRow="0" w:lastRow="0" w:firstColumn="0" w:lastColumn="0" w:oddVBand="0" w:evenVBand="0" w:oddHBand="0" w:evenHBand="1" w:firstRowFirstColumn="0" w:firstRowLastColumn="0" w:lastRowFirstColumn="0" w:lastRowLastColumn="0"/>
            </w:pPr>
            <w:r>
              <w:t>Gerente</w:t>
            </w:r>
          </w:p>
        </w:tc>
        <w:tc>
          <w:tcPr>
            <w:tcW w:w="1984" w:type="dxa"/>
            <w:vAlign w:val="center"/>
          </w:tcPr>
          <w:p w14:paraId="7668A2B4" w14:textId="786F4895" w:rsidR="00FF58AC" w:rsidRDefault="00FF58AC" w:rsidP="00FF58AC">
            <w:pPr>
              <w:cnfStyle w:val="000000010000" w:firstRow="0" w:lastRow="0" w:firstColumn="0" w:lastColumn="0" w:oddVBand="0" w:evenVBand="0" w:oddHBand="0" w:evenHBand="1" w:firstRowFirstColumn="0" w:firstRowLastColumn="0" w:lastRowFirstColumn="0" w:lastRowLastColumn="0"/>
            </w:pPr>
            <w:proofErr w:type="gramStart"/>
            <w:r>
              <w:t>Produtos e Suprimentos Farmacêuticos</w:t>
            </w:r>
            <w:proofErr w:type="gramEnd"/>
          </w:p>
        </w:tc>
        <w:tc>
          <w:tcPr>
            <w:tcW w:w="1560" w:type="dxa"/>
            <w:vAlign w:val="center"/>
          </w:tcPr>
          <w:p w14:paraId="2736DB8A" w14:textId="604067B9" w:rsidR="00FF58AC" w:rsidRDefault="00FF58AC" w:rsidP="00FF58AC">
            <w:pPr>
              <w:cnfStyle w:val="000000010000" w:firstRow="0" w:lastRow="0" w:firstColumn="0" w:lastColumn="0" w:oddVBand="0" w:evenVBand="0" w:oddHBand="0" w:evenHBand="1" w:firstRowFirstColumn="0" w:firstRowLastColumn="0" w:lastRowFirstColumn="0" w:lastRowLastColumn="0"/>
            </w:pPr>
            <w:r>
              <w:t>(81) 3464-9695</w:t>
            </w:r>
            <w:r w:rsidDel="00C63A74">
              <w:t xml:space="preserve"> </w:t>
            </w:r>
          </w:p>
        </w:tc>
        <w:tc>
          <w:tcPr>
            <w:tcW w:w="3685" w:type="dxa"/>
            <w:vAlign w:val="center"/>
          </w:tcPr>
          <w:p w14:paraId="7E90F241" w14:textId="21D81E1E" w:rsidR="00FF58AC" w:rsidRPr="00B60AE0" w:rsidRDefault="00FF58AC" w:rsidP="00FF58AC">
            <w:pPr>
              <w:cnfStyle w:val="000000010000" w:firstRow="0" w:lastRow="0" w:firstColumn="0" w:lastColumn="0" w:oddVBand="0" w:evenVBand="0" w:oddHBand="0" w:evenHBand="1" w:firstRowFirstColumn="0" w:firstRowLastColumn="0" w:lastRowFirstColumn="0" w:lastRowLastColumn="0"/>
            </w:pPr>
            <w:r>
              <w:t>Suelene.oliveira@</w:t>
            </w:r>
            <w:proofErr w:type="gramStart"/>
            <w:r>
              <w:t>hemobras;gov.br</w:t>
            </w:r>
            <w:proofErr w:type="gramEnd"/>
          </w:p>
        </w:tc>
      </w:tr>
      <w:tr w:rsidR="00FF58AC" w14:paraId="3C350B48"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13B75A5" w14:textId="56F4788B" w:rsidR="00FF58AC" w:rsidRPr="00F53091" w:rsidRDefault="00FF58AC" w:rsidP="00FF58AC">
            <w:pPr>
              <w:rPr>
                <w:highlight w:val="yellow"/>
              </w:rPr>
            </w:pPr>
            <w:r w:rsidRPr="004121D2">
              <w:t>Nathália Maciel</w:t>
            </w:r>
          </w:p>
        </w:tc>
        <w:tc>
          <w:tcPr>
            <w:tcW w:w="1276" w:type="dxa"/>
            <w:vAlign w:val="center"/>
          </w:tcPr>
          <w:p w14:paraId="211D0F63" w14:textId="7BC14F53" w:rsidR="00FF58AC" w:rsidDel="00C63A74" w:rsidRDefault="00FF58AC" w:rsidP="00FF58AC">
            <w:pPr>
              <w:cnfStyle w:val="000000100000" w:firstRow="0" w:lastRow="0" w:firstColumn="0" w:lastColumn="0" w:oddVBand="0" w:evenVBand="0" w:oddHBand="1" w:evenHBand="0" w:firstRowFirstColumn="0" w:firstRowLastColumn="0" w:lastRowFirstColumn="0" w:lastRowLastColumn="0"/>
            </w:pPr>
            <w:r>
              <w:t>Chefe de Serviço</w:t>
            </w:r>
          </w:p>
        </w:tc>
        <w:tc>
          <w:tcPr>
            <w:tcW w:w="1984" w:type="dxa"/>
            <w:vAlign w:val="center"/>
          </w:tcPr>
          <w:p w14:paraId="72E417A3" w14:textId="420D1365" w:rsidR="00FF58AC" w:rsidDel="00C63A74" w:rsidRDefault="00FF58AC" w:rsidP="00FF58AC">
            <w:pPr>
              <w:cnfStyle w:val="000000100000" w:firstRow="0" w:lastRow="0" w:firstColumn="0" w:lastColumn="0" w:oddVBand="0" w:evenVBand="0" w:oddHBand="1" w:evenHBand="0" w:firstRowFirstColumn="0" w:firstRowLastColumn="0" w:lastRowFirstColumn="0" w:lastRowLastColumn="0"/>
            </w:pPr>
            <w:r>
              <w:t>Logística Farmacêutica</w:t>
            </w:r>
          </w:p>
        </w:tc>
        <w:tc>
          <w:tcPr>
            <w:tcW w:w="1560" w:type="dxa"/>
            <w:vAlign w:val="center"/>
          </w:tcPr>
          <w:p w14:paraId="336BBDC7" w14:textId="0AADE76E" w:rsidR="00FF58AC" w:rsidDel="00C63A74" w:rsidRDefault="00FF58AC" w:rsidP="00FF58AC">
            <w:pPr>
              <w:cnfStyle w:val="000000100000" w:firstRow="0" w:lastRow="0" w:firstColumn="0" w:lastColumn="0" w:oddVBand="0" w:evenVBand="0" w:oddHBand="1" w:evenHBand="0" w:firstRowFirstColumn="0" w:firstRowLastColumn="0" w:lastRowFirstColumn="0" w:lastRowLastColumn="0"/>
            </w:pPr>
            <w:r>
              <w:t>(81) 3464-9683</w:t>
            </w:r>
          </w:p>
        </w:tc>
        <w:tc>
          <w:tcPr>
            <w:tcW w:w="3685" w:type="dxa"/>
            <w:vAlign w:val="center"/>
          </w:tcPr>
          <w:p w14:paraId="475C54FB" w14:textId="4C94235A" w:rsidR="00FF58AC" w:rsidRPr="00B60AE0" w:rsidDel="00C63A74" w:rsidRDefault="00FF58AC" w:rsidP="00FF58AC">
            <w:pPr>
              <w:cnfStyle w:val="000000100000" w:firstRow="0" w:lastRow="0" w:firstColumn="0" w:lastColumn="0" w:oddVBand="0" w:evenVBand="0" w:oddHBand="1" w:evenHBand="0" w:firstRowFirstColumn="0" w:firstRowLastColumn="0" w:lastRowFirstColumn="0" w:lastRowLastColumn="0"/>
            </w:pPr>
            <w:r>
              <w:t>nathalia.cavalcanti@hemobras.gov.br</w:t>
            </w:r>
          </w:p>
        </w:tc>
      </w:tr>
      <w:tr w:rsidR="00FF58AC" w14:paraId="0D759B11"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414E5107" w14:textId="6A1D1CF8" w:rsidR="00FF58AC" w:rsidRPr="00F53091" w:rsidRDefault="00FF58AC" w:rsidP="00FF58AC">
            <w:pPr>
              <w:rPr>
                <w:highlight w:val="yellow"/>
              </w:rPr>
            </w:pPr>
            <w:r w:rsidRPr="004121D2">
              <w:t>Ricardo Ribeiro</w:t>
            </w:r>
          </w:p>
        </w:tc>
        <w:tc>
          <w:tcPr>
            <w:tcW w:w="0" w:type="dxa"/>
            <w:vAlign w:val="center"/>
          </w:tcPr>
          <w:p w14:paraId="74875241" w14:textId="79ED37CC" w:rsidR="00FF58AC" w:rsidDel="00C63A74" w:rsidRDefault="00FF58AC" w:rsidP="00FF58AC">
            <w:pPr>
              <w:cnfStyle w:val="000000010000" w:firstRow="0" w:lastRow="0" w:firstColumn="0" w:lastColumn="0" w:oddVBand="0" w:evenVBand="0" w:oddHBand="0" w:evenHBand="1" w:firstRowFirstColumn="0" w:firstRowLastColumn="0" w:lastRowFirstColumn="0" w:lastRowLastColumn="0"/>
            </w:pPr>
            <w:r>
              <w:t>Chefe de Serviço</w:t>
            </w:r>
          </w:p>
        </w:tc>
        <w:tc>
          <w:tcPr>
            <w:tcW w:w="0" w:type="dxa"/>
            <w:vAlign w:val="center"/>
          </w:tcPr>
          <w:p w14:paraId="066B8A38" w14:textId="1C8287EB" w:rsidR="00FF58AC" w:rsidDel="00C63A74" w:rsidRDefault="00FF58AC" w:rsidP="00FF58AC">
            <w:pPr>
              <w:cnfStyle w:val="000000010000" w:firstRow="0" w:lastRow="0" w:firstColumn="0" w:lastColumn="0" w:oddVBand="0" w:evenVBand="0" w:oddHBand="0" w:evenHBand="1" w:firstRowFirstColumn="0" w:firstRowLastColumn="0" w:lastRowFirstColumn="0" w:lastRowLastColumn="0"/>
            </w:pPr>
            <w:proofErr w:type="gramStart"/>
            <w:r>
              <w:t>Produtos e Insumos Farmacêuticos</w:t>
            </w:r>
            <w:proofErr w:type="gramEnd"/>
          </w:p>
        </w:tc>
        <w:tc>
          <w:tcPr>
            <w:tcW w:w="0" w:type="dxa"/>
            <w:vAlign w:val="center"/>
          </w:tcPr>
          <w:p w14:paraId="66A22A88" w14:textId="56A5111F" w:rsidR="00FF58AC" w:rsidDel="00C63A74" w:rsidRDefault="00FF58AC" w:rsidP="00FF58AC">
            <w:pPr>
              <w:cnfStyle w:val="000000010000" w:firstRow="0" w:lastRow="0" w:firstColumn="0" w:lastColumn="0" w:oddVBand="0" w:evenVBand="0" w:oddHBand="0" w:evenHBand="1" w:firstRowFirstColumn="0" w:firstRowLastColumn="0" w:lastRowFirstColumn="0" w:lastRowLastColumn="0"/>
            </w:pPr>
            <w:r>
              <w:t>(81) 3464-9945</w:t>
            </w:r>
          </w:p>
        </w:tc>
        <w:tc>
          <w:tcPr>
            <w:tcW w:w="3685" w:type="dxa"/>
            <w:vAlign w:val="center"/>
          </w:tcPr>
          <w:p w14:paraId="76469957" w14:textId="158EA86F" w:rsidR="00FF58AC" w:rsidRPr="00B60AE0" w:rsidDel="00C63A74" w:rsidRDefault="00FF58AC" w:rsidP="00FF58AC">
            <w:pPr>
              <w:cnfStyle w:val="000000010000" w:firstRow="0" w:lastRow="0" w:firstColumn="0" w:lastColumn="0" w:oddVBand="0" w:evenVBand="0" w:oddHBand="0" w:evenHBand="1" w:firstRowFirstColumn="0" w:firstRowLastColumn="0" w:lastRowFirstColumn="0" w:lastRowLastColumn="0"/>
            </w:pPr>
            <w:r>
              <w:t>ricardo.ribeiro@hemobras.gov.br</w:t>
            </w:r>
          </w:p>
        </w:tc>
      </w:tr>
    </w:tbl>
    <w:p w14:paraId="18575C34" w14:textId="77777777" w:rsidR="002C3BE6" w:rsidRPr="002C3BE6" w:rsidRDefault="002C3BE6" w:rsidP="002C3BE6"/>
    <w:p w14:paraId="6A79087C" w14:textId="77777777" w:rsidR="002C3BE6" w:rsidRDefault="002C3BE6" w:rsidP="002C3BE6"/>
    <w:p w14:paraId="404775D5" w14:textId="77777777" w:rsidR="002C3BE6" w:rsidRDefault="002C3BE6" w:rsidP="0021379B">
      <w:pPr>
        <w:pStyle w:val="Ttulo2"/>
        <w:tabs>
          <w:tab w:val="clear" w:pos="426"/>
          <w:tab w:val="num" w:pos="-142"/>
        </w:tabs>
        <w:ind w:left="-567"/>
      </w:pPr>
      <w:r>
        <w:t>Lista de contatos - Fornecedor</w:t>
      </w:r>
    </w:p>
    <w:p w14:paraId="10803EBA" w14:textId="77777777" w:rsidR="002C3BE6" w:rsidRDefault="002C3BE6" w:rsidP="002C3BE6"/>
    <w:p w14:paraId="22F330F3" w14:textId="77777777" w:rsidR="002C3BE6" w:rsidRDefault="002C3BE6" w:rsidP="002C3BE6"/>
    <w:tbl>
      <w:tblPr>
        <w:tblStyle w:val="EstiloHemobrs"/>
        <w:tblW w:w="10348" w:type="dxa"/>
        <w:tblInd w:w="-575" w:type="dxa"/>
        <w:tblLook w:val="04A0" w:firstRow="1" w:lastRow="0" w:firstColumn="1" w:lastColumn="0" w:noHBand="0" w:noVBand="1"/>
      </w:tblPr>
      <w:tblGrid>
        <w:gridCol w:w="1843"/>
        <w:gridCol w:w="1304"/>
        <w:gridCol w:w="2051"/>
        <w:gridCol w:w="1506"/>
        <w:gridCol w:w="3644"/>
      </w:tblGrid>
      <w:tr w:rsidR="005D738B" w14:paraId="0C01ABB2" w14:textId="77777777" w:rsidTr="005120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66A9A9C6" w14:textId="77777777" w:rsidR="002C3BE6" w:rsidRDefault="002C3BE6" w:rsidP="00A87B70">
            <w:bookmarkStart w:id="3" w:name="_Hlk121746108"/>
            <w:r>
              <w:t>Pessoa/Contato</w:t>
            </w:r>
          </w:p>
        </w:tc>
        <w:tc>
          <w:tcPr>
            <w:tcW w:w="1304" w:type="dxa"/>
          </w:tcPr>
          <w:p w14:paraId="15E3066C" w14:textId="77777777" w:rsidR="002C3BE6" w:rsidRDefault="002C3BE6" w:rsidP="00A87B70">
            <w:pPr>
              <w:cnfStyle w:val="100000000000" w:firstRow="1" w:lastRow="0" w:firstColumn="0" w:lastColumn="0" w:oddVBand="0" w:evenVBand="0" w:oddHBand="0" w:evenHBand="0" w:firstRowFirstColumn="0" w:firstRowLastColumn="0" w:lastRowFirstColumn="0" w:lastRowLastColumn="0"/>
            </w:pPr>
            <w:r>
              <w:t>Função</w:t>
            </w:r>
          </w:p>
        </w:tc>
        <w:tc>
          <w:tcPr>
            <w:tcW w:w="2051" w:type="dxa"/>
          </w:tcPr>
          <w:p w14:paraId="417A0984" w14:textId="77777777" w:rsidR="002C3BE6" w:rsidRDefault="002C3BE6" w:rsidP="00A87B70">
            <w:pPr>
              <w:cnfStyle w:val="100000000000" w:firstRow="1" w:lastRow="0" w:firstColumn="0" w:lastColumn="0" w:oddVBand="0" w:evenVBand="0" w:oddHBand="0" w:evenHBand="0" w:firstRowFirstColumn="0" w:firstRowLastColumn="0" w:lastRowFirstColumn="0" w:lastRowLastColumn="0"/>
            </w:pPr>
            <w:r>
              <w:t>Área</w:t>
            </w:r>
          </w:p>
        </w:tc>
        <w:tc>
          <w:tcPr>
            <w:tcW w:w="1506" w:type="dxa"/>
          </w:tcPr>
          <w:p w14:paraId="01CBF435" w14:textId="77777777" w:rsidR="002C3BE6" w:rsidRDefault="002C3BE6" w:rsidP="00A87B70">
            <w:pPr>
              <w:cnfStyle w:val="100000000000" w:firstRow="1" w:lastRow="0" w:firstColumn="0" w:lastColumn="0" w:oddVBand="0" w:evenVBand="0" w:oddHBand="0" w:evenHBand="0" w:firstRowFirstColumn="0" w:firstRowLastColumn="0" w:lastRowFirstColumn="0" w:lastRowLastColumn="0"/>
            </w:pPr>
            <w:r>
              <w:t>Número de telefone</w:t>
            </w:r>
          </w:p>
        </w:tc>
        <w:tc>
          <w:tcPr>
            <w:tcW w:w="3644" w:type="dxa"/>
          </w:tcPr>
          <w:p w14:paraId="08645446" w14:textId="77777777" w:rsidR="002C3BE6" w:rsidRDefault="002C3BE6" w:rsidP="00A87B70">
            <w:pPr>
              <w:cnfStyle w:val="100000000000" w:firstRow="1" w:lastRow="0" w:firstColumn="0" w:lastColumn="0" w:oddVBand="0" w:evenVBand="0" w:oddHBand="0" w:evenHBand="0" w:firstRowFirstColumn="0" w:firstRowLastColumn="0" w:lastRowFirstColumn="0" w:lastRowLastColumn="0"/>
            </w:pPr>
            <w:r>
              <w:t>E-mail</w:t>
            </w:r>
          </w:p>
        </w:tc>
      </w:tr>
      <w:tr w:rsidR="005D738B" w14:paraId="60320D4B"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CD01CFD" w14:textId="7B082CAD" w:rsidR="00705226" w:rsidRDefault="00705226" w:rsidP="00B241E1"/>
          <w:p w14:paraId="73EF7C2C" w14:textId="6129FA3F" w:rsidR="005D738B" w:rsidDel="00AB3403" w:rsidRDefault="005D738B" w:rsidP="00512059">
            <w:pPr>
              <w:jc w:val="left"/>
            </w:pPr>
          </w:p>
        </w:tc>
        <w:tc>
          <w:tcPr>
            <w:tcW w:w="1304" w:type="dxa"/>
            <w:vAlign w:val="center"/>
          </w:tcPr>
          <w:p w14:paraId="457B8EE8" w14:textId="03A6E981"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c>
          <w:tcPr>
            <w:tcW w:w="2051" w:type="dxa"/>
            <w:vAlign w:val="center"/>
          </w:tcPr>
          <w:p w14:paraId="30263BEA" w14:textId="3558A8B2"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1506" w:type="dxa"/>
            <w:vAlign w:val="center"/>
          </w:tcPr>
          <w:p w14:paraId="45D54D7C" w14:textId="254C7C4C"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3644" w:type="dxa"/>
            <w:vAlign w:val="center"/>
          </w:tcPr>
          <w:p w14:paraId="230A60D8" w14:textId="02493BF7"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r>
      <w:tr w:rsidR="005D738B" w14:paraId="269E0043"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0CBE5D2" w14:textId="4E8E29BA" w:rsidR="00705226" w:rsidRDefault="00705226" w:rsidP="00B241E1"/>
          <w:p w14:paraId="5385F07D" w14:textId="66F504F4" w:rsidR="005D738B" w:rsidDel="00AB3403" w:rsidRDefault="005D738B" w:rsidP="00B241E1"/>
        </w:tc>
        <w:tc>
          <w:tcPr>
            <w:tcW w:w="1304" w:type="dxa"/>
            <w:vAlign w:val="center"/>
          </w:tcPr>
          <w:p w14:paraId="5467D283" w14:textId="3EE3AADA"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c>
          <w:tcPr>
            <w:tcW w:w="2051" w:type="dxa"/>
            <w:vAlign w:val="center"/>
          </w:tcPr>
          <w:p w14:paraId="2E03C308" w14:textId="3F1E355A"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1506" w:type="dxa"/>
            <w:vAlign w:val="center"/>
          </w:tcPr>
          <w:p w14:paraId="615DE2C5" w14:textId="04F19477"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3644" w:type="dxa"/>
            <w:vAlign w:val="center"/>
          </w:tcPr>
          <w:p w14:paraId="69D189BD" w14:textId="42D959BE"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r>
      <w:tr w:rsidR="005D738B" w14:paraId="1E609203"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74E093BB" w14:textId="2754B6ED" w:rsidR="00705226" w:rsidRDefault="00705226" w:rsidP="00B241E1"/>
          <w:p w14:paraId="5173956C" w14:textId="093C99AF" w:rsidR="005D738B" w:rsidDel="00AB3403" w:rsidRDefault="005D738B" w:rsidP="00B241E1"/>
        </w:tc>
        <w:tc>
          <w:tcPr>
            <w:tcW w:w="1304" w:type="dxa"/>
            <w:vAlign w:val="center"/>
          </w:tcPr>
          <w:p w14:paraId="5A3824C1" w14:textId="77FA60F6"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c>
          <w:tcPr>
            <w:tcW w:w="2051" w:type="dxa"/>
            <w:vAlign w:val="center"/>
          </w:tcPr>
          <w:p w14:paraId="36E6D5C2" w14:textId="5B66A66A"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1506" w:type="dxa"/>
            <w:vAlign w:val="center"/>
          </w:tcPr>
          <w:p w14:paraId="50A33E8E" w14:textId="0C0B23D3"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3644" w:type="dxa"/>
            <w:vAlign w:val="center"/>
          </w:tcPr>
          <w:p w14:paraId="21A3A794" w14:textId="226A1E09"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r>
      <w:tr w:rsidR="005D738B" w14:paraId="2C7F3835"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4BBAE06D" w14:textId="5C0F0494" w:rsidR="00705226" w:rsidRDefault="00705226" w:rsidP="00B241E1"/>
          <w:p w14:paraId="353F69A9" w14:textId="66905FDF" w:rsidR="005D738B" w:rsidDel="00AB3403" w:rsidRDefault="005D738B" w:rsidP="00B241E1"/>
        </w:tc>
        <w:tc>
          <w:tcPr>
            <w:tcW w:w="1304" w:type="dxa"/>
            <w:vAlign w:val="center"/>
          </w:tcPr>
          <w:p w14:paraId="5CC551EF" w14:textId="472F7C47"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c>
          <w:tcPr>
            <w:tcW w:w="2051" w:type="dxa"/>
            <w:vAlign w:val="center"/>
          </w:tcPr>
          <w:p w14:paraId="18E519FD" w14:textId="03BF99D2"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1506" w:type="dxa"/>
            <w:vAlign w:val="center"/>
          </w:tcPr>
          <w:p w14:paraId="2822C26C" w14:textId="151B8F75"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3644" w:type="dxa"/>
            <w:vAlign w:val="center"/>
          </w:tcPr>
          <w:p w14:paraId="588975F6" w14:textId="5D5B278F"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r>
      <w:tr w:rsidR="005D738B" w14:paraId="45CADBE2" w14:textId="77777777" w:rsidTr="005120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58E5152D" w14:textId="0D0991AA" w:rsidR="00705226" w:rsidRDefault="00705226" w:rsidP="00B241E1"/>
          <w:p w14:paraId="3C456650" w14:textId="5B409D72" w:rsidR="005D738B" w:rsidDel="00AB3403" w:rsidRDefault="005D738B" w:rsidP="00B241E1"/>
        </w:tc>
        <w:tc>
          <w:tcPr>
            <w:tcW w:w="1304" w:type="dxa"/>
            <w:vAlign w:val="center"/>
          </w:tcPr>
          <w:p w14:paraId="4D72EEF1" w14:textId="4325CBC6"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c>
          <w:tcPr>
            <w:tcW w:w="2051" w:type="dxa"/>
            <w:vAlign w:val="center"/>
          </w:tcPr>
          <w:p w14:paraId="4D457242" w14:textId="1C073A6E"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1506" w:type="dxa"/>
            <w:vAlign w:val="center"/>
          </w:tcPr>
          <w:p w14:paraId="7C3D3E97" w14:textId="5C595D15" w:rsidR="00705226" w:rsidDel="00AB3403" w:rsidRDefault="00705226">
            <w:pPr>
              <w:cnfStyle w:val="000000100000" w:firstRow="0" w:lastRow="0" w:firstColumn="0" w:lastColumn="0" w:oddVBand="0" w:evenVBand="0" w:oddHBand="1" w:evenHBand="0" w:firstRowFirstColumn="0" w:firstRowLastColumn="0" w:lastRowFirstColumn="0" w:lastRowLastColumn="0"/>
            </w:pPr>
          </w:p>
        </w:tc>
        <w:tc>
          <w:tcPr>
            <w:tcW w:w="3644" w:type="dxa"/>
            <w:vAlign w:val="center"/>
          </w:tcPr>
          <w:p w14:paraId="54972748" w14:textId="6B54E7A3" w:rsidR="00705226" w:rsidDel="00AB3403" w:rsidRDefault="00705226" w:rsidP="00A87B70">
            <w:pPr>
              <w:cnfStyle w:val="000000100000" w:firstRow="0" w:lastRow="0" w:firstColumn="0" w:lastColumn="0" w:oddVBand="0" w:evenVBand="0" w:oddHBand="1" w:evenHBand="0" w:firstRowFirstColumn="0" w:firstRowLastColumn="0" w:lastRowFirstColumn="0" w:lastRowLastColumn="0"/>
            </w:pPr>
          </w:p>
        </w:tc>
      </w:tr>
      <w:tr w:rsidR="005D738B" w14:paraId="0D9C94D0" w14:textId="77777777" w:rsidTr="005120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708E1EB4" w14:textId="33473F78" w:rsidR="00705226" w:rsidRDefault="00705226" w:rsidP="00B241E1"/>
          <w:p w14:paraId="2959B9E0" w14:textId="676A355D" w:rsidR="005D738B" w:rsidRDefault="005D738B" w:rsidP="00B241E1"/>
        </w:tc>
        <w:tc>
          <w:tcPr>
            <w:tcW w:w="1304" w:type="dxa"/>
            <w:vAlign w:val="center"/>
          </w:tcPr>
          <w:p w14:paraId="723C84DD" w14:textId="4F5A9DC2"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c>
          <w:tcPr>
            <w:tcW w:w="2051" w:type="dxa"/>
            <w:vAlign w:val="center"/>
          </w:tcPr>
          <w:p w14:paraId="16C1FEDC" w14:textId="6262FA09"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1506" w:type="dxa"/>
            <w:vAlign w:val="center"/>
          </w:tcPr>
          <w:p w14:paraId="2B5AF90B" w14:textId="0A1F0DF4" w:rsidR="00705226" w:rsidDel="00AB3403" w:rsidRDefault="00705226">
            <w:pPr>
              <w:cnfStyle w:val="000000010000" w:firstRow="0" w:lastRow="0" w:firstColumn="0" w:lastColumn="0" w:oddVBand="0" w:evenVBand="0" w:oddHBand="0" w:evenHBand="1" w:firstRowFirstColumn="0" w:firstRowLastColumn="0" w:lastRowFirstColumn="0" w:lastRowLastColumn="0"/>
            </w:pPr>
          </w:p>
        </w:tc>
        <w:tc>
          <w:tcPr>
            <w:tcW w:w="3644" w:type="dxa"/>
            <w:vAlign w:val="center"/>
          </w:tcPr>
          <w:p w14:paraId="5C10DA89" w14:textId="64670595" w:rsidR="00705226" w:rsidDel="00AB3403" w:rsidRDefault="00705226" w:rsidP="00A87B70">
            <w:pPr>
              <w:cnfStyle w:val="000000010000" w:firstRow="0" w:lastRow="0" w:firstColumn="0" w:lastColumn="0" w:oddVBand="0" w:evenVBand="0" w:oddHBand="0" w:evenHBand="1" w:firstRowFirstColumn="0" w:firstRowLastColumn="0" w:lastRowFirstColumn="0" w:lastRowLastColumn="0"/>
            </w:pPr>
          </w:p>
        </w:tc>
      </w:tr>
      <w:bookmarkEnd w:id="3"/>
    </w:tbl>
    <w:p w14:paraId="5C26B571" w14:textId="77777777" w:rsidR="002C3BE6" w:rsidRDefault="002C3BE6" w:rsidP="002C3BE6"/>
    <w:p w14:paraId="540B9B59" w14:textId="77777777" w:rsidR="002C3BE6" w:rsidRPr="002C3BE6" w:rsidRDefault="002C3BE6" w:rsidP="002C3BE6"/>
    <w:p w14:paraId="5C53835E" w14:textId="77777777" w:rsidR="00DB0903" w:rsidRPr="00DB0903" w:rsidRDefault="00BF7C32" w:rsidP="00DB0903">
      <w:pPr>
        <w:pStyle w:val="Ttulo1"/>
        <w:tabs>
          <w:tab w:val="clear" w:pos="284"/>
          <w:tab w:val="num" w:pos="-142"/>
          <w:tab w:val="num" w:pos="0"/>
        </w:tabs>
        <w:spacing w:after="120" w:line="360" w:lineRule="auto"/>
        <w:ind w:left="-567" w:right="-567"/>
        <w:jc w:val="both"/>
        <w:rPr>
          <w:b w:val="0"/>
        </w:rPr>
      </w:pPr>
      <w:r w:rsidRPr="00DB0903">
        <w:t>A</w:t>
      </w:r>
      <w:r w:rsidR="00043B8E" w:rsidRPr="00DB0903">
        <w:t>NEXOS</w:t>
      </w:r>
    </w:p>
    <w:p w14:paraId="0AE3856B" w14:textId="77C8F011" w:rsidR="00144039" w:rsidRPr="00DB0903" w:rsidRDefault="00F35A77" w:rsidP="00DB0903">
      <w:pPr>
        <w:pStyle w:val="Ttulo1"/>
        <w:numPr>
          <w:ilvl w:val="0"/>
          <w:numId w:val="0"/>
        </w:numPr>
        <w:tabs>
          <w:tab w:val="num" w:pos="284"/>
        </w:tabs>
        <w:spacing w:after="120" w:line="360" w:lineRule="auto"/>
        <w:ind w:left="-567" w:right="-567"/>
        <w:jc w:val="both"/>
        <w:rPr>
          <w:b w:val="0"/>
          <w:i/>
        </w:rPr>
      </w:pPr>
      <w:r w:rsidRPr="00F35A77">
        <w:rPr>
          <w:b w:val="0"/>
          <w:i/>
        </w:rPr>
        <w:t>N/A</w:t>
      </w:r>
    </w:p>
    <w:p w14:paraId="55820C4C" w14:textId="77777777" w:rsidR="002C3BE6" w:rsidRDefault="002C3BE6" w:rsidP="002C3BE6"/>
    <w:p w14:paraId="791EA2D0" w14:textId="77777777" w:rsidR="002C3BE6" w:rsidRPr="002C3BE6" w:rsidRDefault="002C3BE6" w:rsidP="002C3BE6"/>
    <w:p w14:paraId="2758F249" w14:textId="77777777" w:rsidR="00144039" w:rsidRPr="00042A0F" w:rsidRDefault="00144039" w:rsidP="00BF7C32">
      <w:pPr>
        <w:pStyle w:val="Ttulo1"/>
        <w:tabs>
          <w:tab w:val="clear" w:pos="284"/>
          <w:tab w:val="num" w:pos="-142"/>
        </w:tabs>
        <w:spacing w:line="360" w:lineRule="auto"/>
        <w:ind w:left="-567"/>
      </w:pPr>
      <w:r w:rsidRPr="00042A0F">
        <w:t>H</w:t>
      </w:r>
      <w:r>
        <w:t>ISTÓRICO DE ALTERAÇÕES</w:t>
      </w:r>
    </w:p>
    <w:tbl>
      <w:tblPr>
        <w:tblW w:w="96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90"/>
        <w:gridCol w:w="7392"/>
      </w:tblGrid>
      <w:tr w:rsidR="00144039" w14:paraId="2CBC6D9A" w14:textId="77777777" w:rsidTr="00144039">
        <w:trPr>
          <w:trHeight w:val="454"/>
          <w:jc w:val="center"/>
        </w:trPr>
        <w:tc>
          <w:tcPr>
            <w:tcW w:w="2290" w:type="dxa"/>
            <w:tcBorders>
              <w:bottom w:val="single" w:sz="6" w:space="0" w:color="000000"/>
              <w:right w:val="single" w:sz="6" w:space="0" w:color="000000"/>
            </w:tcBorders>
            <w:shd w:val="clear" w:color="auto" w:fill="CCCCCC"/>
            <w:vAlign w:val="center"/>
          </w:tcPr>
          <w:p w14:paraId="1A53A394" w14:textId="77777777" w:rsidR="00144039" w:rsidRPr="00960682" w:rsidRDefault="00144039" w:rsidP="00A87B70">
            <w:pPr>
              <w:jc w:val="center"/>
              <w:rPr>
                <w:b/>
                <w:iCs/>
              </w:rPr>
            </w:pPr>
            <w:r>
              <w:rPr>
                <w:b/>
                <w:iCs/>
              </w:rPr>
              <w:t>Nº da Revisão</w:t>
            </w:r>
          </w:p>
        </w:tc>
        <w:tc>
          <w:tcPr>
            <w:tcW w:w="7392" w:type="dxa"/>
            <w:tcBorders>
              <w:bottom w:val="single" w:sz="6" w:space="0" w:color="000000"/>
            </w:tcBorders>
            <w:shd w:val="clear" w:color="auto" w:fill="CCCCCC"/>
            <w:vAlign w:val="center"/>
          </w:tcPr>
          <w:p w14:paraId="15B71C11" w14:textId="77777777" w:rsidR="00144039" w:rsidRPr="00960682" w:rsidRDefault="00144039" w:rsidP="00A87B70">
            <w:pPr>
              <w:jc w:val="center"/>
              <w:rPr>
                <w:b/>
                <w:iCs/>
              </w:rPr>
            </w:pPr>
            <w:r w:rsidRPr="00960682">
              <w:rPr>
                <w:b/>
                <w:iCs/>
              </w:rPr>
              <w:t>Descrição da Mudança</w:t>
            </w:r>
          </w:p>
        </w:tc>
      </w:tr>
      <w:tr w:rsidR="00144039" w14:paraId="4E5AF322" w14:textId="77777777" w:rsidTr="00144039">
        <w:trPr>
          <w:trHeight w:val="510"/>
          <w:jc w:val="center"/>
        </w:trPr>
        <w:tc>
          <w:tcPr>
            <w:tcW w:w="2290" w:type="dxa"/>
            <w:tcBorders>
              <w:right w:val="single" w:sz="6" w:space="0" w:color="000000"/>
            </w:tcBorders>
            <w:vAlign w:val="center"/>
          </w:tcPr>
          <w:p w14:paraId="53C573FA" w14:textId="77777777" w:rsidR="00144039" w:rsidRPr="00960682" w:rsidRDefault="00144039" w:rsidP="00A87B70">
            <w:pPr>
              <w:jc w:val="center"/>
            </w:pPr>
            <w:r>
              <w:t>0</w:t>
            </w:r>
          </w:p>
        </w:tc>
        <w:tc>
          <w:tcPr>
            <w:tcW w:w="7392" w:type="dxa"/>
            <w:vAlign w:val="center"/>
          </w:tcPr>
          <w:p w14:paraId="58FF1F27" w14:textId="77777777" w:rsidR="00144039" w:rsidRPr="00960682" w:rsidRDefault="00144039" w:rsidP="00A87B70">
            <w:pPr>
              <w:jc w:val="center"/>
            </w:pPr>
            <w:r>
              <w:t>Emissão inicial</w:t>
            </w:r>
          </w:p>
        </w:tc>
      </w:tr>
    </w:tbl>
    <w:p w14:paraId="122E42A2" w14:textId="77777777" w:rsidR="00144039" w:rsidRPr="003818CF" w:rsidRDefault="00144039" w:rsidP="009F6FBA">
      <w:pPr>
        <w:tabs>
          <w:tab w:val="num" w:pos="0"/>
        </w:tabs>
      </w:pPr>
    </w:p>
    <w:sectPr w:rsidR="00144039" w:rsidRPr="003818CF" w:rsidSect="00FA3CAA">
      <w:headerReference w:type="default" r:id="rId11"/>
      <w:footerReference w:type="default" r:id="rId12"/>
      <w:pgSz w:w="11907" w:h="16840" w:code="9"/>
      <w:pgMar w:top="1134" w:right="1701" w:bottom="1418" w:left="170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67CCD" w14:textId="77777777" w:rsidR="005D738B" w:rsidRDefault="005D738B">
      <w:r>
        <w:separator/>
      </w:r>
    </w:p>
  </w:endnote>
  <w:endnote w:type="continuationSeparator" w:id="0">
    <w:p w14:paraId="7DED6367" w14:textId="77777777" w:rsidR="005D738B" w:rsidRDefault="005D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39F0F" w14:textId="77777777" w:rsidR="005D738B" w:rsidRDefault="005D738B" w:rsidP="00A828ED">
    <w:pPr>
      <w:pStyle w:val="Rodap"/>
      <w:jc w:val="center"/>
      <w:rPr>
        <w:i/>
        <w:iCs/>
        <w:sz w:val="16"/>
      </w:rPr>
    </w:pPr>
    <w:r>
      <w:rPr>
        <w:i/>
        <w:iCs/>
        <w:sz w:val="16"/>
      </w:rPr>
      <w:t>Informação Confidencial – HEMOBRAS</w:t>
    </w:r>
  </w:p>
  <w:p w14:paraId="6459CA01" w14:textId="77777777" w:rsidR="005D738B" w:rsidRDefault="005D738B" w:rsidP="00A828ED">
    <w:pPr>
      <w:pStyle w:val="Rodap"/>
      <w:jc w:val="center"/>
      <w:rPr>
        <w:i/>
        <w:iCs/>
        <w:sz w:val="16"/>
      </w:rPr>
    </w:pPr>
    <w:r>
      <w:rPr>
        <w:i/>
        <w:iCs/>
        <w:sz w:val="16"/>
      </w:rPr>
      <w:t xml:space="preserve">Não Deve Ser Divulgada ou Reproduzida sem </w:t>
    </w:r>
    <w:proofErr w:type="spellStart"/>
    <w:r>
      <w:rPr>
        <w:i/>
        <w:iCs/>
        <w:sz w:val="16"/>
      </w:rPr>
      <w:t>Pré-aprovação</w:t>
    </w:r>
    <w:proofErr w:type="spellEnd"/>
    <w:r>
      <w:rPr>
        <w:i/>
        <w:iCs/>
        <w:sz w:val="16"/>
      </w:rPr>
      <w:t xml:space="preserve"> Oficial</w:t>
    </w:r>
  </w:p>
  <w:p w14:paraId="63A7741C" w14:textId="77777777" w:rsidR="005D738B" w:rsidRDefault="005D738B" w:rsidP="00A828ED">
    <w:pPr>
      <w:pStyle w:val="Rodap"/>
      <w:rPr>
        <w:sz w:val="16"/>
      </w:rPr>
    </w:pPr>
  </w:p>
  <w:p w14:paraId="2A1E37A8" w14:textId="77777777" w:rsidR="005D738B" w:rsidRDefault="005D738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4AF7A" w14:textId="77777777" w:rsidR="005D738B" w:rsidRDefault="005D738B">
      <w:r>
        <w:separator/>
      </w:r>
    </w:p>
  </w:footnote>
  <w:footnote w:type="continuationSeparator" w:id="0">
    <w:p w14:paraId="0D6D9580" w14:textId="77777777" w:rsidR="005D738B" w:rsidRDefault="005D7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5"/>
      <w:gridCol w:w="5720"/>
      <w:gridCol w:w="1551"/>
    </w:tblGrid>
    <w:tr w:rsidR="005D738B" w14:paraId="7500C883" w14:textId="77777777" w:rsidTr="00144039">
      <w:trPr>
        <w:cantSplit/>
        <w:trHeight w:val="489"/>
        <w:jc w:val="center"/>
      </w:trPr>
      <w:tc>
        <w:tcPr>
          <w:tcW w:w="2355" w:type="dxa"/>
          <w:vMerge w:val="restart"/>
          <w:vAlign w:val="center"/>
        </w:tcPr>
        <w:p w14:paraId="47330D23" w14:textId="77777777" w:rsidR="005D738B" w:rsidRDefault="005D738B" w:rsidP="009359D7">
          <w:pPr>
            <w:pStyle w:val="Cabealho"/>
            <w:ind w:left="-140"/>
            <w:jc w:val="center"/>
            <w:rPr>
              <w:rFonts w:ascii="Verdana" w:hAnsi="Verdana"/>
            </w:rPr>
          </w:pPr>
          <w:r>
            <w:rPr>
              <w:rFonts w:ascii="Verdana" w:hAnsi="Verdana"/>
              <w:noProof/>
            </w:rPr>
            <w:drawing>
              <wp:inline distT="0" distB="0" distL="0" distR="0" wp14:anchorId="45277857" wp14:editId="164085CA">
                <wp:extent cx="1340697" cy="935665"/>
                <wp:effectExtent l="0" t="0" r="0" b="0"/>
                <wp:docPr id="1" name="Imagem 1"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mobras_2 [Convert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0544" cy="935558"/>
                        </a:xfrm>
                        <a:prstGeom prst="rect">
                          <a:avLst/>
                        </a:prstGeom>
                        <a:noFill/>
                        <a:ln>
                          <a:noFill/>
                        </a:ln>
                      </pic:spPr>
                    </pic:pic>
                  </a:graphicData>
                </a:graphic>
              </wp:inline>
            </w:drawing>
          </w:r>
        </w:p>
      </w:tc>
      <w:tc>
        <w:tcPr>
          <w:tcW w:w="5720" w:type="dxa"/>
          <w:vAlign w:val="center"/>
        </w:tcPr>
        <w:p w14:paraId="0C8BC053" w14:textId="77777777" w:rsidR="005D738B" w:rsidRPr="00776591" w:rsidRDefault="005D738B" w:rsidP="00381E69">
          <w:pPr>
            <w:pStyle w:val="Cabealho"/>
            <w:jc w:val="center"/>
            <w:rPr>
              <w:sz w:val="24"/>
              <w:szCs w:val="24"/>
            </w:rPr>
          </w:pPr>
          <w:r w:rsidRPr="00776591">
            <w:rPr>
              <w:sz w:val="24"/>
              <w:szCs w:val="24"/>
            </w:rPr>
            <w:t>H</w:t>
          </w:r>
          <w:r>
            <w:rPr>
              <w:sz w:val="24"/>
              <w:szCs w:val="24"/>
            </w:rPr>
            <w:t>emobrás</w:t>
          </w:r>
        </w:p>
      </w:tc>
      <w:tc>
        <w:tcPr>
          <w:tcW w:w="1551" w:type="dxa"/>
          <w:vAlign w:val="center"/>
        </w:tcPr>
        <w:p w14:paraId="685DE400" w14:textId="77777777" w:rsidR="005D738B" w:rsidRPr="00776591" w:rsidRDefault="005D738B" w:rsidP="00381E69">
          <w:pPr>
            <w:pStyle w:val="Cabealho"/>
            <w:jc w:val="center"/>
            <w:rPr>
              <w:sz w:val="24"/>
              <w:szCs w:val="24"/>
            </w:rPr>
          </w:pPr>
          <w:r>
            <w:rPr>
              <w:sz w:val="24"/>
              <w:szCs w:val="24"/>
            </w:rPr>
            <w:t>Rev.0</w:t>
          </w:r>
        </w:p>
      </w:tc>
    </w:tr>
    <w:tr w:rsidR="005D738B" w14:paraId="4E6C0F85" w14:textId="77777777" w:rsidTr="006D00CD">
      <w:trPr>
        <w:cantSplit/>
        <w:trHeight w:val="489"/>
        <w:jc w:val="center"/>
      </w:trPr>
      <w:tc>
        <w:tcPr>
          <w:tcW w:w="2355" w:type="dxa"/>
          <w:vMerge/>
          <w:vAlign w:val="center"/>
        </w:tcPr>
        <w:p w14:paraId="3A1934BD" w14:textId="77777777" w:rsidR="005D738B" w:rsidRDefault="005D738B">
          <w:pPr>
            <w:pStyle w:val="Cabealho"/>
            <w:jc w:val="center"/>
            <w:rPr>
              <w:rFonts w:ascii="Verdana" w:hAnsi="Verdana"/>
            </w:rPr>
          </w:pPr>
        </w:p>
      </w:tc>
      <w:tc>
        <w:tcPr>
          <w:tcW w:w="5720" w:type="dxa"/>
          <w:vAlign w:val="center"/>
        </w:tcPr>
        <w:p w14:paraId="740906E8" w14:textId="77777777" w:rsidR="005D738B" w:rsidRPr="00776591" w:rsidRDefault="005D738B" w:rsidP="00AD16D5">
          <w:pPr>
            <w:pStyle w:val="Cabealho"/>
            <w:jc w:val="center"/>
            <w:rPr>
              <w:sz w:val="24"/>
              <w:szCs w:val="24"/>
            </w:rPr>
          </w:pPr>
          <w:r>
            <w:rPr>
              <w:sz w:val="24"/>
              <w:szCs w:val="24"/>
            </w:rPr>
            <w:t xml:space="preserve">Acordo Técnico de Qualidade </w:t>
          </w:r>
        </w:p>
      </w:tc>
      <w:tc>
        <w:tcPr>
          <w:tcW w:w="1551" w:type="dxa"/>
          <w:vAlign w:val="center"/>
        </w:tcPr>
        <w:p w14:paraId="195AE0BA" w14:textId="77777777" w:rsidR="005D738B" w:rsidRPr="00776591" w:rsidRDefault="005D738B" w:rsidP="00EB371C">
          <w:pPr>
            <w:pStyle w:val="Cabealho"/>
            <w:jc w:val="center"/>
            <w:rPr>
              <w:sz w:val="24"/>
              <w:szCs w:val="24"/>
            </w:rPr>
          </w:pPr>
          <w:r w:rsidRPr="00776591">
            <w:rPr>
              <w:sz w:val="24"/>
              <w:szCs w:val="24"/>
            </w:rPr>
            <w:t xml:space="preserve">Página </w:t>
          </w:r>
          <w:r w:rsidRPr="00776591">
            <w:rPr>
              <w:sz w:val="24"/>
              <w:szCs w:val="24"/>
            </w:rPr>
            <w:fldChar w:fldCharType="begin"/>
          </w:r>
          <w:r w:rsidRPr="00776591">
            <w:rPr>
              <w:sz w:val="24"/>
              <w:szCs w:val="24"/>
            </w:rPr>
            <w:instrText xml:space="preserve"> PAGE </w:instrText>
          </w:r>
          <w:r w:rsidRPr="00776591">
            <w:rPr>
              <w:sz w:val="24"/>
              <w:szCs w:val="24"/>
            </w:rPr>
            <w:fldChar w:fldCharType="separate"/>
          </w:r>
          <w:r>
            <w:rPr>
              <w:noProof/>
              <w:sz w:val="24"/>
              <w:szCs w:val="24"/>
            </w:rPr>
            <w:t>1</w:t>
          </w:r>
          <w:r w:rsidRPr="00776591">
            <w:rPr>
              <w:sz w:val="24"/>
              <w:szCs w:val="24"/>
            </w:rPr>
            <w:fldChar w:fldCharType="end"/>
          </w:r>
          <w:r w:rsidRPr="00776591">
            <w:rPr>
              <w:sz w:val="24"/>
              <w:szCs w:val="24"/>
            </w:rPr>
            <w:t>/</w:t>
          </w:r>
          <w:r w:rsidRPr="00776591">
            <w:rPr>
              <w:sz w:val="24"/>
              <w:szCs w:val="24"/>
            </w:rPr>
            <w:fldChar w:fldCharType="begin"/>
          </w:r>
          <w:r w:rsidRPr="00776591">
            <w:rPr>
              <w:sz w:val="24"/>
              <w:szCs w:val="24"/>
            </w:rPr>
            <w:instrText xml:space="preserve"> NUMPAGES </w:instrText>
          </w:r>
          <w:r w:rsidRPr="00776591">
            <w:rPr>
              <w:sz w:val="24"/>
              <w:szCs w:val="24"/>
            </w:rPr>
            <w:fldChar w:fldCharType="separate"/>
          </w:r>
          <w:r>
            <w:rPr>
              <w:noProof/>
              <w:sz w:val="24"/>
              <w:szCs w:val="24"/>
            </w:rPr>
            <w:t>3</w:t>
          </w:r>
          <w:r w:rsidRPr="00776591">
            <w:rPr>
              <w:sz w:val="24"/>
              <w:szCs w:val="24"/>
            </w:rPr>
            <w:fldChar w:fldCharType="end"/>
          </w:r>
        </w:p>
      </w:tc>
    </w:tr>
    <w:tr w:rsidR="005D738B" w14:paraId="7C5567E2" w14:textId="77777777" w:rsidTr="004D4294">
      <w:trPr>
        <w:cantSplit/>
        <w:trHeight w:val="489"/>
        <w:jc w:val="center"/>
      </w:trPr>
      <w:tc>
        <w:tcPr>
          <w:tcW w:w="2355" w:type="dxa"/>
          <w:vMerge/>
          <w:vAlign w:val="center"/>
        </w:tcPr>
        <w:p w14:paraId="229C33E4" w14:textId="77777777" w:rsidR="005D738B" w:rsidRDefault="005D738B">
          <w:pPr>
            <w:pStyle w:val="Cabealho"/>
            <w:jc w:val="center"/>
            <w:rPr>
              <w:rFonts w:ascii="Verdana" w:hAnsi="Verdana"/>
            </w:rPr>
          </w:pPr>
        </w:p>
      </w:tc>
      <w:tc>
        <w:tcPr>
          <w:tcW w:w="7271" w:type="dxa"/>
          <w:gridSpan w:val="2"/>
          <w:vAlign w:val="center"/>
        </w:tcPr>
        <w:p w14:paraId="5D7F6BBF" w14:textId="50072D13" w:rsidR="005D738B" w:rsidRPr="00776591" w:rsidRDefault="005D738B" w:rsidP="007D07AB">
          <w:pPr>
            <w:pStyle w:val="Cabealho"/>
            <w:jc w:val="center"/>
            <w:rPr>
              <w:sz w:val="24"/>
              <w:szCs w:val="24"/>
            </w:rPr>
          </w:pPr>
          <w:r>
            <w:rPr>
              <w:sz w:val="24"/>
              <w:szCs w:val="24"/>
            </w:rPr>
            <w:t xml:space="preserve">Acordo celebrado entre a HEMOBRÁS e </w:t>
          </w:r>
          <w:r w:rsidRPr="00512059">
            <w:rPr>
              <w:i/>
              <w:sz w:val="24"/>
              <w:szCs w:val="24"/>
              <w:lang w:val="pt-PT"/>
            </w:rPr>
            <w:t>_________________________</w:t>
          </w:r>
        </w:p>
      </w:tc>
    </w:tr>
  </w:tbl>
  <w:p w14:paraId="737F3FB6" w14:textId="77777777" w:rsidR="005D738B" w:rsidRDefault="005D738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51D3"/>
    <w:multiLevelType w:val="hybridMultilevel"/>
    <w:tmpl w:val="701E99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205D08"/>
    <w:multiLevelType w:val="hybridMultilevel"/>
    <w:tmpl w:val="9258AF08"/>
    <w:lvl w:ilvl="0" w:tplc="04160001">
      <w:start w:val="1"/>
      <w:numFmt w:val="bullet"/>
      <w:lvlText w:val=""/>
      <w:lvlJc w:val="left"/>
      <w:pPr>
        <w:tabs>
          <w:tab w:val="num" w:pos="1800"/>
        </w:tabs>
        <w:ind w:left="1800" w:hanging="360"/>
      </w:pPr>
      <w:rPr>
        <w:rFonts w:ascii="Symbol" w:hAnsi="Symbol" w:hint="default"/>
      </w:rPr>
    </w:lvl>
    <w:lvl w:ilvl="1" w:tplc="04160003" w:tentative="1">
      <w:start w:val="1"/>
      <w:numFmt w:val="bullet"/>
      <w:lvlText w:val="o"/>
      <w:lvlJc w:val="left"/>
      <w:pPr>
        <w:tabs>
          <w:tab w:val="num" w:pos="2520"/>
        </w:tabs>
        <w:ind w:left="2520" w:hanging="360"/>
      </w:pPr>
      <w:rPr>
        <w:rFonts w:ascii="Courier New" w:hAnsi="Courier New" w:hint="default"/>
      </w:rPr>
    </w:lvl>
    <w:lvl w:ilvl="2" w:tplc="04160005" w:tentative="1">
      <w:start w:val="1"/>
      <w:numFmt w:val="bullet"/>
      <w:lvlText w:val=""/>
      <w:lvlJc w:val="left"/>
      <w:pPr>
        <w:tabs>
          <w:tab w:val="num" w:pos="3240"/>
        </w:tabs>
        <w:ind w:left="3240" w:hanging="360"/>
      </w:pPr>
      <w:rPr>
        <w:rFonts w:ascii="Wingdings" w:hAnsi="Wingdings" w:hint="default"/>
      </w:rPr>
    </w:lvl>
    <w:lvl w:ilvl="3" w:tplc="04160001" w:tentative="1">
      <w:start w:val="1"/>
      <w:numFmt w:val="bullet"/>
      <w:lvlText w:val=""/>
      <w:lvlJc w:val="left"/>
      <w:pPr>
        <w:tabs>
          <w:tab w:val="num" w:pos="3960"/>
        </w:tabs>
        <w:ind w:left="3960" w:hanging="360"/>
      </w:pPr>
      <w:rPr>
        <w:rFonts w:ascii="Symbol" w:hAnsi="Symbol" w:hint="default"/>
      </w:rPr>
    </w:lvl>
    <w:lvl w:ilvl="4" w:tplc="04160003" w:tentative="1">
      <w:start w:val="1"/>
      <w:numFmt w:val="bullet"/>
      <w:lvlText w:val="o"/>
      <w:lvlJc w:val="left"/>
      <w:pPr>
        <w:tabs>
          <w:tab w:val="num" w:pos="4680"/>
        </w:tabs>
        <w:ind w:left="4680" w:hanging="360"/>
      </w:pPr>
      <w:rPr>
        <w:rFonts w:ascii="Courier New" w:hAnsi="Courier New" w:hint="default"/>
      </w:rPr>
    </w:lvl>
    <w:lvl w:ilvl="5" w:tplc="04160005" w:tentative="1">
      <w:start w:val="1"/>
      <w:numFmt w:val="bullet"/>
      <w:lvlText w:val=""/>
      <w:lvlJc w:val="left"/>
      <w:pPr>
        <w:tabs>
          <w:tab w:val="num" w:pos="5400"/>
        </w:tabs>
        <w:ind w:left="5400" w:hanging="360"/>
      </w:pPr>
      <w:rPr>
        <w:rFonts w:ascii="Wingdings" w:hAnsi="Wingdings" w:hint="default"/>
      </w:rPr>
    </w:lvl>
    <w:lvl w:ilvl="6" w:tplc="04160001" w:tentative="1">
      <w:start w:val="1"/>
      <w:numFmt w:val="bullet"/>
      <w:lvlText w:val=""/>
      <w:lvlJc w:val="left"/>
      <w:pPr>
        <w:tabs>
          <w:tab w:val="num" w:pos="6120"/>
        </w:tabs>
        <w:ind w:left="6120" w:hanging="360"/>
      </w:pPr>
      <w:rPr>
        <w:rFonts w:ascii="Symbol" w:hAnsi="Symbol" w:hint="default"/>
      </w:rPr>
    </w:lvl>
    <w:lvl w:ilvl="7" w:tplc="04160003" w:tentative="1">
      <w:start w:val="1"/>
      <w:numFmt w:val="bullet"/>
      <w:lvlText w:val="o"/>
      <w:lvlJc w:val="left"/>
      <w:pPr>
        <w:tabs>
          <w:tab w:val="num" w:pos="6840"/>
        </w:tabs>
        <w:ind w:left="6840" w:hanging="360"/>
      </w:pPr>
      <w:rPr>
        <w:rFonts w:ascii="Courier New" w:hAnsi="Courier New" w:hint="default"/>
      </w:rPr>
    </w:lvl>
    <w:lvl w:ilvl="8" w:tplc="0416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AC140D4"/>
    <w:multiLevelType w:val="hybridMultilevel"/>
    <w:tmpl w:val="A874FB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A80291"/>
    <w:multiLevelType w:val="hybridMultilevel"/>
    <w:tmpl w:val="1D06C0D0"/>
    <w:lvl w:ilvl="0" w:tplc="04160003">
      <w:start w:val="1"/>
      <w:numFmt w:val="bullet"/>
      <w:lvlText w:val="o"/>
      <w:lvlJc w:val="left"/>
      <w:pPr>
        <w:ind w:left="1428" w:hanging="360"/>
      </w:pPr>
      <w:rPr>
        <w:rFonts w:ascii="Courier New" w:hAnsi="Courier New" w:hint="default"/>
      </w:rPr>
    </w:lvl>
    <w:lvl w:ilvl="1" w:tplc="0416000F">
      <w:start w:val="1"/>
      <w:numFmt w:val="decimal"/>
      <w:lvlText w:val="%2."/>
      <w:lvlJc w:val="left"/>
      <w:pPr>
        <w:tabs>
          <w:tab w:val="num" w:pos="2148"/>
        </w:tabs>
        <w:ind w:left="2148" w:hanging="360"/>
      </w:pPr>
      <w:rPr>
        <w:rFonts w:cs="Times New Roman"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15:restartNumberingAfterBreak="0">
    <w:nsid w:val="11EB14B9"/>
    <w:multiLevelType w:val="hybridMultilevel"/>
    <w:tmpl w:val="540476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F5416B"/>
    <w:multiLevelType w:val="hybridMultilevel"/>
    <w:tmpl w:val="E998F2B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774FB6"/>
    <w:multiLevelType w:val="hybridMultilevel"/>
    <w:tmpl w:val="7FFC7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6573AB6"/>
    <w:multiLevelType w:val="hybridMultilevel"/>
    <w:tmpl w:val="23246A68"/>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8" w15:restartNumberingAfterBreak="0">
    <w:nsid w:val="199A64FC"/>
    <w:multiLevelType w:val="multilevel"/>
    <w:tmpl w:val="7FC8859C"/>
    <w:lvl w:ilvl="0">
      <w:start w:val="1"/>
      <w:numFmt w:val="decimal"/>
      <w:pStyle w:val="Ttulo1"/>
      <w:lvlText w:val="%1."/>
      <w:lvlJc w:val="left"/>
      <w:pPr>
        <w:tabs>
          <w:tab w:val="num" w:pos="284"/>
        </w:tabs>
      </w:pPr>
      <w:rPr>
        <w:rFonts w:ascii="Times New Roman" w:hAnsi="Times New Roman" w:cs="Times New Roman" w:hint="default"/>
        <w:b/>
        <w:i w:val="0"/>
        <w:color w:val="auto"/>
        <w:sz w:val="24"/>
      </w:rPr>
    </w:lvl>
    <w:lvl w:ilvl="1">
      <w:start w:val="1"/>
      <w:numFmt w:val="decimal"/>
      <w:pStyle w:val="Ttulo2"/>
      <w:lvlText w:val="%1.%2."/>
      <w:lvlJc w:val="left"/>
      <w:pPr>
        <w:tabs>
          <w:tab w:val="num" w:pos="426"/>
        </w:tabs>
      </w:pPr>
      <w:rPr>
        <w:rFonts w:ascii="Times New Roman" w:hAnsi="Times New Roman" w:cs="Times New Roman" w:hint="default"/>
        <w:b/>
        <w:i w:val="0"/>
        <w:sz w:val="24"/>
      </w:rPr>
    </w:lvl>
    <w:lvl w:ilvl="2">
      <w:start w:val="1"/>
      <w:numFmt w:val="decimal"/>
      <w:pStyle w:val="Ttulo3"/>
      <w:lvlText w:val="%1.%2.%3."/>
      <w:lvlJc w:val="left"/>
      <w:pPr>
        <w:tabs>
          <w:tab w:val="num" w:pos="284"/>
        </w:tabs>
      </w:pPr>
      <w:rPr>
        <w:rFonts w:ascii="Times New Roman" w:hAnsi="Times New Roman" w:cs="Times New Roman" w:hint="default"/>
        <w:sz w:val="24"/>
      </w:rPr>
    </w:lvl>
    <w:lvl w:ilvl="3">
      <w:start w:val="1"/>
      <w:numFmt w:val="decimal"/>
      <w:pStyle w:val="Ttulo4"/>
      <w:lvlText w:val="%1.%2.%3.%4."/>
      <w:lvlJc w:val="left"/>
      <w:pPr>
        <w:tabs>
          <w:tab w:val="num" w:pos="284"/>
        </w:tabs>
      </w:pPr>
      <w:rPr>
        <w:rFonts w:ascii="Times New Roman" w:hAnsi="Times New Roman" w:cs="Times New Roman" w:hint="default"/>
        <w:sz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1A22384E"/>
    <w:multiLevelType w:val="hybridMultilevel"/>
    <w:tmpl w:val="F2CAD5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E60C8"/>
    <w:multiLevelType w:val="hybridMultilevel"/>
    <w:tmpl w:val="35A204E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552663B"/>
    <w:multiLevelType w:val="hybridMultilevel"/>
    <w:tmpl w:val="7CAA29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AF5362"/>
    <w:multiLevelType w:val="hybridMultilevel"/>
    <w:tmpl w:val="5AD297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8667F02"/>
    <w:multiLevelType w:val="hybridMultilevel"/>
    <w:tmpl w:val="6B923F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B342A26"/>
    <w:multiLevelType w:val="hybridMultilevel"/>
    <w:tmpl w:val="7624ADDC"/>
    <w:lvl w:ilvl="0" w:tplc="04160001">
      <w:start w:val="1"/>
      <w:numFmt w:val="bullet"/>
      <w:lvlText w:val=""/>
      <w:lvlJc w:val="left"/>
      <w:pPr>
        <w:ind w:left="578" w:hanging="360"/>
      </w:pPr>
      <w:rPr>
        <w:rFonts w:ascii="Symbol" w:hAnsi="Symbol" w:hint="default"/>
      </w:rPr>
    </w:lvl>
    <w:lvl w:ilvl="1" w:tplc="04160003">
      <w:start w:val="1"/>
      <w:numFmt w:val="bullet"/>
      <w:lvlText w:val="o"/>
      <w:lvlJc w:val="left"/>
      <w:pPr>
        <w:ind w:left="1298" w:hanging="360"/>
      </w:pPr>
      <w:rPr>
        <w:rFonts w:ascii="Courier New" w:hAnsi="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5" w15:restartNumberingAfterBreak="0">
    <w:nsid w:val="2D26432F"/>
    <w:multiLevelType w:val="hybridMultilevel"/>
    <w:tmpl w:val="39609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3383340"/>
    <w:multiLevelType w:val="hybridMultilevel"/>
    <w:tmpl w:val="BB262D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DD1D3E"/>
    <w:multiLevelType w:val="hybridMultilevel"/>
    <w:tmpl w:val="112294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62958B2"/>
    <w:multiLevelType w:val="hybridMultilevel"/>
    <w:tmpl w:val="DA6CF7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78C0426"/>
    <w:multiLevelType w:val="hybridMultilevel"/>
    <w:tmpl w:val="9A6219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91619D6"/>
    <w:multiLevelType w:val="hybridMultilevel"/>
    <w:tmpl w:val="D026E50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15:restartNumberingAfterBreak="0">
    <w:nsid w:val="4A8646DE"/>
    <w:multiLevelType w:val="hybridMultilevel"/>
    <w:tmpl w:val="EB280EB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633DFF"/>
    <w:multiLevelType w:val="multilevel"/>
    <w:tmpl w:val="488A6C06"/>
    <w:lvl w:ilvl="0">
      <w:start w:val="1"/>
      <w:numFmt w:val="decimal"/>
      <w:lvlText w:val="%1."/>
      <w:lvlJc w:val="left"/>
      <w:pPr>
        <w:tabs>
          <w:tab w:val="num" w:pos="284"/>
        </w:tabs>
      </w:pPr>
      <w:rPr>
        <w:rFonts w:cs="Times New Roman" w:hint="default"/>
        <w:b/>
        <w:i w:val="0"/>
      </w:rPr>
    </w:lvl>
    <w:lvl w:ilvl="1">
      <w:start w:val="1"/>
      <w:numFmt w:val="decimal"/>
      <w:lvlText w:val="%1.%2."/>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5991525B"/>
    <w:multiLevelType w:val="multilevel"/>
    <w:tmpl w:val="A24E39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A595A1A"/>
    <w:multiLevelType w:val="hybridMultilevel"/>
    <w:tmpl w:val="DCD0B16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6D5F07"/>
    <w:multiLevelType w:val="hybridMultilevel"/>
    <w:tmpl w:val="CE6202D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6" w15:restartNumberingAfterBreak="0">
    <w:nsid w:val="5E8B4D7F"/>
    <w:multiLevelType w:val="hybridMultilevel"/>
    <w:tmpl w:val="69DCA5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ED67EC6"/>
    <w:multiLevelType w:val="hybridMultilevel"/>
    <w:tmpl w:val="6AB2A35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3A431F"/>
    <w:multiLevelType w:val="hybridMultilevel"/>
    <w:tmpl w:val="7C0A2E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30C7E24"/>
    <w:multiLevelType w:val="hybridMultilevel"/>
    <w:tmpl w:val="D026E50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15:restartNumberingAfterBreak="0">
    <w:nsid w:val="63CA7F0F"/>
    <w:multiLevelType w:val="hybridMultilevel"/>
    <w:tmpl w:val="47CA94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833350C"/>
    <w:multiLevelType w:val="hybridMultilevel"/>
    <w:tmpl w:val="7F901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09D087C"/>
    <w:multiLevelType w:val="hybridMultilevel"/>
    <w:tmpl w:val="48DEEF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5"/>
  </w:num>
  <w:num w:numId="3">
    <w:abstractNumId w:val="14"/>
  </w:num>
  <w:num w:numId="4">
    <w:abstractNumId w:val="15"/>
  </w:num>
  <w:num w:numId="5">
    <w:abstractNumId w:val="25"/>
  </w:num>
  <w:num w:numId="6">
    <w:abstractNumId w:val="6"/>
  </w:num>
  <w:num w:numId="7">
    <w:abstractNumId w:val="9"/>
  </w:num>
  <w:num w:numId="8">
    <w:abstractNumId w:val="3"/>
  </w:num>
  <w:num w:numId="9">
    <w:abstractNumId w:val="8"/>
  </w:num>
  <w:num w:numId="10">
    <w:abstractNumId w:val="1"/>
  </w:num>
  <w:num w:numId="11">
    <w:abstractNumId w:val="22"/>
  </w:num>
  <w:num w:numId="12">
    <w:abstractNumId w:val="8"/>
  </w:num>
  <w:num w:numId="13">
    <w:abstractNumId w:val="24"/>
  </w:num>
  <w:num w:numId="14">
    <w:abstractNumId w:val="8"/>
  </w:num>
  <w:num w:numId="15">
    <w:abstractNumId w:val="8"/>
  </w:num>
  <w:num w:numId="16">
    <w:abstractNumId w:val="19"/>
  </w:num>
  <w:num w:numId="17">
    <w:abstractNumId w:val="30"/>
  </w:num>
  <w:num w:numId="18">
    <w:abstractNumId w:val="31"/>
  </w:num>
  <w:num w:numId="19">
    <w:abstractNumId w:val="23"/>
  </w:num>
  <w:num w:numId="20">
    <w:abstractNumId w:val="18"/>
  </w:num>
  <w:num w:numId="21">
    <w:abstractNumId w:val="20"/>
  </w:num>
  <w:num w:numId="22">
    <w:abstractNumId w:val="27"/>
  </w:num>
  <w:num w:numId="23">
    <w:abstractNumId w:val="4"/>
  </w:num>
  <w:num w:numId="24">
    <w:abstractNumId w:val="0"/>
  </w:num>
  <w:num w:numId="25">
    <w:abstractNumId w:val="12"/>
  </w:num>
  <w:num w:numId="26">
    <w:abstractNumId w:val="2"/>
  </w:num>
  <w:num w:numId="27">
    <w:abstractNumId w:val="16"/>
  </w:num>
  <w:num w:numId="28">
    <w:abstractNumId w:val="29"/>
  </w:num>
  <w:num w:numId="29">
    <w:abstractNumId w:val="28"/>
  </w:num>
  <w:num w:numId="30">
    <w:abstractNumId w:val="13"/>
  </w:num>
  <w:num w:numId="31">
    <w:abstractNumId w:val="10"/>
  </w:num>
  <w:num w:numId="32">
    <w:abstractNumId w:val="11"/>
  </w:num>
  <w:num w:numId="33">
    <w:abstractNumId w:val="17"/>
  </w:num>
  <w:num w:numId="34">
    <w:abstractNumId w:val="26"/>
  </w:num>
  <w:num w:numId="35">
    <w:abstractNumId w:val="7"/>
  </w:num>
  <w:num w:numId="36">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F59"/>
    <w:rsid w:val="000008D6"/>
    <w:rsid w:val="0000742E"/>
    <w:rsid w:val="00011548"/>
    <w:rsid w:val="0001361A"/>
    <w:rsid w:val="00015ECB"/>
    <w:rsid w:val="0001677E"/>
    <w:rsid w:val="0001755A"/>
    <w:rsid w:val="00024E69"/>
    <w:rsid w:val="000250F2"/>
    <w:rsid w:val="000302EB"/>
    <w:rsid w:val="000341D8"/>
    <w:rsid w:val="00035786"/>
    <w:rsid w:val="00035BBE"/>
    <w:rsid w:val="00037A98"/>
    <w:rsid w:val="00042A0F"/>
    <w:rsid w:val="00042EB3"/>
    <w:rsid w:val="00043B8E"/>
    <w:rsid w:val="00047C37"/>
    <w:rsid w:val="000500EF"/>
    <w:rsid w:val="0005077A"/>
    <w:rsid w:val="000509E7"/>
    <w:rsid w:val="000620A7"/>
    <w:rsid w:val="00063448"/>
    <w:rsid w:val="000710F8"/>
    <w:rsid w:val="00071179"/>
    <w:rsid w:val="0007488F"/>
    <w:rsid w:val="00081CB7"/>
    <w:rsid w:val="00081CC5"/>
    <w:rsid w:val="00082463"/>
    <w:rsid w:val="00085696"/>
    <w:rsid w:val="00087721"/>
    <w:rsid w:val="000910D9"/>
    <w:rsid w:val="000913BF"/>
    <w:rsid w:val="000931A4"/>
    <w:rsid w:val="0009320B"/>
    <w:rsid w:val="000947FD"/>
    <w:rsid w:val="00096DF5"/>
    <w:rsid w:val="000B0E2C"/>
    <w:rsid w:val="000B25C4"/>
    <w:rsid w:val="000B33F7"/>
    <w:rsid w:val="000B3943"/>
    <w:rsid w:val="000B67E9"/>
    <w:rsid w:val="000B6E03"/>
    <w:rsid w:val="000B7D3F"/>
    <w:rsid w:val="000C191A"/>
    <w:rsid w:val="000C4EDE"/>
    <w:rsid w:val="000C57B6"/>
    <w:rsid w:val="000D1473"/>
    <w:rsid w:val="000E0DBF"/>
    <w:rsid w:val="000E25C6"/>
    <w:rsid w:val="000E3717"/>
    <w:rsid w:val="000E47B6"/>
    <w:rsid w:val="000E71E2"/>
    <w:rsid w:val="000F1C00"/>
    <w:rsid w:val="000F4990"/>
    <w:rsid w:val="000F6603"/>
    <w:rsid w:val="00100850"/>
    <w:rsid w:val="00100BB7"/>
    <w:rsid w:val="001017F9"/>
    <w:rsid w:val="0010486D"/>
    <w:rsid w:val="001102C8"/>
    <w:rsid w:val="00117837"/>
    <w:rsid w:val="0012318E"/>
    <w:rsid w:val="001234D1"/>
    <w:rsid w:val="00123E7C"/>
    <w:rsid w:val="001252AA"/>
    <w:rsid w:val="001254A4"/>
    <w:rsid w:val="00126602"/>
    <w:rsid w:val="00135C33"/>
    <w:rsid w:val="00135FAD"/>
    <w:rsid w:val="001369CE"/>
    <w:rsid w:val="00141528"/>
    <w:rsid w:val="0014319E"/>
    <w:rsid w:val="00143E25"/>
    <w:rsid w:val="00144039"/>
    <w:rsid w:val="00151014"/>
    <w:rsid w:val="0015142A"/>
    <w:rsid w:val="00157AFE"/>
    <w:rsid w:val="001600BB"/>
    <w:rsid w:val="0016194F"/>
    <w:rsid w:val="00164E03"/>
    <w:rsid w:val="0016781A"/>
    <w:rsid w:val="00170EC3"/>
    <w:rsid w:val="00171B3D"/>
    <w:rsid w:val="00174E45"/>
    <w:rsid w:val="00177757"/>
    <w:rsid w:val="00183505"/>
    <w:rsid w:val="00187B68"/>
    <w:rsid w:val="0019104E"/>
    <w:rsid w:val="001913FB"/>
    <w:rsid w:val="0019327E"/>
    <w:rsid w:val="001950CE"/>
    <w:rsid w:val="00195BA4"/>
    <w:rsid w:val="00197592"/>
    <w:rsid w:val="001A6BF7"/>
    <w:rsid w:val="001B212C"/>
    <w:rsid w:val="001B3CAB"/>
    <w:rsid w:val="001C25CD"/>
    <w:rsid w:val="001C2D31"/>
    <w:rsid w:val="001C6F73"/>
    <w:rsid w:val="001C796A"/>
    <w:rsid w:val="001D11E9"/>
    <w:rsid w:val="001D226D"/>
    <w:rsid w:val="001D2BFE"/>
    <w:rsid w:val="001D413F"/>
    <w:rsid w:val="001D4A8E"/>
    <w:rsid w:val="001D50B2"/>
    <w:rsid w:val="001E2005"/>
    <w:rsid w:val="001E6800"/>
    <w:rsid w:val="001F02D3"/>
    <w:rsid w:val="001F3E86"/>
    <w:rsid w:val="001F58A9"/>
    <w:rsid w:val="001F6220"/>
    <w:rsid w:val="001F62B5"/>
    <w:rsid w:val="001F71A6"/>
    <w:rsid w:val="0020198F"/>
    <w:rsid w:val="00201D7B"/>
    <w:rsid w:val="002041F6"/>
    <w:rsid w:val="00204CEE"/>
    <w:rsid w:val="00210ACD"/>
    <w:rsid w:val="00211E1C"/>
    <w:rsid w:val="0021379B"/>
    <w:rsid w:val="00214D1D"/>
    <w:rsid w:val="002150B7"/>
    <w:rsid w:val="00215A89"/>
    <w:rsid w:val="00221B91"/>
    <w:rsid w:val="002226D6"/>
    <w:rsid w:val="00225A6E"/>
    <w:rsid w:val="0023243D"/>
    <w:rsid w:val="00234FD4"/>
    <w:rsid w:val="00242906"/>
    <w:rsid w:val="0024457C"/>
    <w:rsid w:val="00244E5B"/>
    <w:rsid w:val="00250A01"/>
    <w:rsid w:val="00253BD3"/>
    <w:rsid w:val="002552F2"/>
    <w:rsid w:val="00256724"/>
    <w:rsid w:val="00262686"/>
    <w:rsid w:val="00263462"/>
    <w:rsid w:val="002638D4"/>
    <w:rsid w:val="00264748"/>
    <w:rsid w:val="00264D56"/>
    <w:rsid w:val="00267E0B"/>
    <w:rsid w:val="00270CAC"/>
    <w:rsid w:val="00272F3A"/>
    <w:rsid w:val="00277F18"/>
    <w:rsid w:val="0028060A"/>
    <w:rsid w:val="00282BA0"/>
    <w:rsid w:val="002850AA"/>
    <w:rsid w:val="00285156"/>
    <w:rsid w:val="00286FEA"/>
    <w:rsid w:val="0029201A"/>
    <w:rsid w:val="00292034"/>
    <w:rsid w:val="00292545"/>
    <w:rsid w:val="00297259"/>
    <w:rsid w:val="002A0F70"/>
    <w:rsid w:val="002A15B3"/>
    <w:rsid w:val="002A2BC1"/>
    <w:rsid w:val="002A38B9"/>
    <w:rsid w:val="002B0325"/>
    <w:rsid w:val="002B0C00"/>
    <w:rsid w:val="002B1A1F"/>
    <w:rsid w:val="002B1F59"/>
    <w:rsid w:val="002B3FFD"/>
    <w:rsid w:val="002B4C9A"/>
    <w:rsid w:val="002B5D45"/>
    <w:rsid w:val="002C0401"/>
    <w:rsid w:val="002C3221"/>
    <w:rsid w:val="002C3BE6"/>
    <w:rsid w:val="002C77E0"/>
    <w:rsid w:val="002D4C00"/>
    <w:rsid w:val="002E3566"/>
    <w:rsid w:val="002E39AF"/>
    <w:rsid w:val="002E75D8"/>
    <w:rsid w:val="002F0F0C"/>
    <w:rsid w:val="002F191E"/>
    <w:rsid w:val="002F1E37"/>
    <w:rsid w:val="00307795"/>
    <w:rsid w:val="00307B4B"/>
    <w:rsid w:val="0031149D"/>
    <w:rsid w:val="003160EA"/>
    <w:rsid w:val="0031646F"/>
    <w:rsid w:val="003215B7"/>
    <w:rsid w:val="003220D8"/>
    <w:rsid w:val="00322480"/>
    <w:rsid w:val="0032337E"/>
    <w:rsid w:val="00324BCE"/>
    <w:rsid w:val="0033184C"/>
    <w:rsid w:val="00331CB5"/>
    <w:rsid w:val="00331D7E"/>
    <w:rsid w:val="0033337B"/>
    <w:rsid w:val="0033622D"/>
    <w:rsid w:val="00336D67"/>
    <w:rsid w:val="00337429"/>
    <w:rsid w:val="00341023"/>
    <w:rsid w:val="00345204"/>
    <w:rsid w:val="00345216"/>
    <w:rsid w:val="00345C05"/>
    <w:rsid w:val="00353386"/>
    <w:rsid w:val="00355956"/>
    <w:rsid w:val="0035791C"/>
    <w:rsid w:val="00363FC7"/>
    <w:rsid w:val="00364591"/>
    <w:rsid w:val="00365784"/>
    <w:rsid w:val="00367017"/>
    <w:rsid w:val="003679E2"/>
    <w:rsid w:val="003728AB"/>
    <w:rsid w:val="00373652"/>
    <w:rsid w:val="00373A87"/>
    <w:rsid w:val="00373B06"/>
    <w:rsid w:val="003762E2"/>
    <w:rsid w:val="0038048B"/>
    <w:rsid w:val="0038153C"/>
    <w:rsid w:val="00381773"/>
    <w:rsid w:val="003818CF"/>
    <w:rsid w:val="00381E69"/>
    <w:rsid w:val="00391D01"/>
    <w:rsid w:val="00395328"/>
    <w:rsid w:val="00396CFC"/>
    <w:rsid w:val="003A0D4A"/>
    <w:rsid w:val="003B0A77"/>
    <w:rsid w:val="003B6D01"/>
    <w:rsid w:val="003C0B2C"/>
    <w:rsid w:val="003C0D64"/>
    <w:rsid w:val="003C5D10"/>
    <w:rsid w:val="003C6DD6"/>
    <w:rsid w:val="003C6E48"/>
    <w:rsid w:val="003C7507"/>
    <w:rsid w:val="003E3768"/>
    <w:rsid w:val="003E7D3C"/>
    <w:rsid w:val="003F0078"/>
    <w:rsid w:val="003F530E"/>
    <w:rsid w:val="003F53D8"/>
    <w:rsid w:val="003F6CD1"/>
    <w:rsid w:val="003F6E17"/>
    <w:rsid w:val="004012FB"/>
    <w:rsid w:val="00401893"/>
    <w:rsid w:val="004049C7"/>
    <w:rsid w:val="00407094"/>
    <w:rsid w:val="004127F3"/>
    <w:rsid w:val="00413976"/>
    <w:rsid w:val="00413F59"/>
    <w:rsid w:val="00415B7D"/>
    <w:rsid w:val="00420AF2"/>
    <w:rsid w:val="0042415E"/>
    <w:rsid w:val="00431AA1"/>
    <w:rsid w:val="004356D3"/>
    <w:rsid w:val="00445141"/>
    <w:rsid w:val="00452AA4"/>
    <w:rsid w:val="00456AA4"/>
    <w:rsid w:val="00457BF5"/>
    <w:rsid w:val="0046361F"/>
    <w:rsid w:val="004656CA"/>
    <w:rsid w:val="00467418"/>
    <w:rsid w:val="004767B2"/>
    <w:rsid w:val="004770B2"/>
    <w:rsid w:val="0047736D"/>
    <w:rsid w:val="00477F9B"/>
    <w:rsid w:val="004812E5"/>
    <w:rsid w:val="00484352"/>
    <w:rsid w:val="00486080"/>
    <w:rsid w:val="00491032"/>
    <w:rsid w:val="004938D4"/>
    <w:rsid w:val="00494F51"/>
    <w:rsid w:val="0049550E"/>
    <w:rsid w:val="00497789"/>
    <w:rsid w:val="004A4051"/>
    <w:rsid w:val="004A75BE"/>
    <w:rsid w:val="004A7BD3"/>
    <w:rsid w:val="004B00D5"/>
    <w:rsid w:val="004B0269"/>
    <w:rsid w:val="004B25A2"/>
    <w:rsid w:val="004B3B12"/>
    <w:rsid w:val="004B656C"/>
    <w:rsid w:val="004C0067"/>
    <w:rsid w:val="004C13EB"/>
    <w:rsid w:val="004C1AAD"/>
    <w:rsid w:val="004C37D5"/>
    <w:rsid w:val="004C4E0A"/>
    <w:rsid w:val="004C53E6"/>
    <w:rsid w:val="004C5F9F"/>
    <w:rsid w:val="004C7643"/>
    <w:rsid w:val="004D197F"/>
    <w:rsid w:val="004D4294"/>
    <w:rsid w:val="004D42C6"/>
    <w:rsid w:val="004D4AC7"/>
    <w:rsid w:val="004D4CA8"/>
    <w:rsid w:val="004D67A9"/>
    <w:rsid w:val="004E226A"/>
    <w:rsid w:val="004E2B74"/>
    <w:rsid w:val="004E4E41"/>
    <w:rsid w:val="004E51D4"/>
    <w:rsid w:val="004E5210"/>
    <w:rsid w:val="004E5FB0"/>
    <w:rsid w:val="004E6B10"/>
    <w:rsid w:val="004F069E"/>
    <w:rsid w:val="004F1141"/>
    <w:rsid w:val="004F1D5D"/>
    <w:rsid w:val="004F1F5E"/>
    <w:rsid w:val="004F775C"/>
    <w:rsid w:val="00500A29"/>
    <w:rsid w:val="00504F5A"/>
    <w:rsid w:val="00506A3B"/>
    <w:rsid w:val="00507646"/>
    <w:rsid w:val="00511EB6"/>
    <w:rsid w:val="00512059"/>
    <w:rsid w:val="0051276D"/>
    <w:rsid w:val="0051297A"/>
    <w:rsid w:val="00513914"/>
    <w:rsid w:val="00515214"/>
    <w:rsid w:val="00521F0A"/>
    <w:rsid w:val="00522B75"/>
    <w:rsid w:val="00522E91"/>
    <w:rsid w:val="005238CA"/>
    <w:rsid w:val="0052410E"/>
    <w:rsid w:val="0052423B"/>
    <w:rsid w:val="005306F5"/>
    <w:rsid w:val="005316D9"/>
    <w:rsid w:val="00535089"/>
    <w:rsid w:val="005379BB"/>
    <w:rsid w:val="0054035A"/>
    <w:rsid w:val="00541590"/>
    <w:rsid w:val="0054288B"/>
    <w:rsid w:val="00543C29"/>
    <w:rsid w:val="005503F8"/>
    <w:rsid w:val="00561D92"/>
    <w:rsid w:val="00562C42"/>
    <w:rsid w:val="0056303F"/>
    <w:rsid w:val="00563BE0"/>
    <w:rsid w:val="0057044C"/>
    <w:rsid w:val="00571D7A"/>
    <w:rsid w:val="00580BC3"/>
    <w:rsid w:val="0058258B"/>
    <w:rsid w:val="00584180"/>
    <w:rsid w:val="005864C9"/>
    <w:rsid w:val="00587510"/>
    <w:rsid w:val="005926D8"/>
    <w:rsid w:val="00594525"/>
    <w:rsid w:val="00596341"/>
    <w:rsid w:val="005A0B75"/>
    <w:rsid w:val="005A27CA"/>
    <w:rsid w:val="005B21C3"/>
    <w:rsid w:val="005B6BFF"/>
    <w:rsid w:val="005B723E"/>
    <w:rsid w:val="005C36BC"/>
    <w:rsid w:val="005C3A2B"/>
    <w:rsid w:val="005D0453"/>
    <w:rsid w:val="005D5E02"/>
    <w:rsid w:val="005D738B"/>
    <w:rsid w:val="005E4EB2"/>
    <w:rsid w:val="005F07B2"/>
    <w:rsid w:val="005F3B68"/>
    <w:rsid w:val="005F44A7"/>
    <w:rsid w:val="005F648E"/>
    <w:rsid w:val="006036A6"/>
    <w:rsid w:val="0061224C"/>
    <w:rsid w:val="006206B6"/>
    <w:rsid w:val="00623464"/>
    <w:rsid w:val="006240CF"/>
    <w:rsid w:val="00624398"/>
    <w:rsid w:val="00627B99"/>
    <w:rsid w:val="0063094F"/>
    <w:rsid w:val="00636BE2"/>
    <w:rsid w:val="006467EA"/>
    <w:rsid w:val="00647A05"/>
    <w:rsid w:val="0065684F"/>
    <w:rsid w:val="00656F34"/>
    <w:rsid w:val="00663B13"/>
    <w:rsid w:val="00664546"/>
    <w:rsid w:val="006731A8"/>
    <w:rsid w:val="00673904"/>
    <w:rsid w:val="00674679"/>
    <w:rsid w:val="0067477F"/>
    <w:rsid w:val="00674FC2"/>
    <w:rsid w:val="006752B3"/>
    <w:rsid w:val="00675F67"/>
    <w:rsid w:val="0067661F"/>
    <w:rsid w:val="0067675B"/>
    <w:rsid w:val="00676FC7"/>
    <w:rsid w:val="0068008E"/>
    <w:rsid w:val="00682181"/>
    <w:rsid w:val="006844D6"/>
    <w:rsid w:val="006864EC"/>
    <w:rsid w:val="00691E0D"/>
    <w:rsid w:val="00693C99"/>
    <w:rsid w:val="006948D7"/>
    <w:rsid w:val="006961B8"/>
    <w:rsid w:val="006A3892"/>
    <w:rsid w:val="006A517C"/>
    <w:rsid w:val="006B0B14"/>
    <w:rsid w:val="006B2F40"/>
    <w:rsid w:val="006B4A48"/>
    <w:rsid w:val="006C0566"/>
    <w:rsid w:val="006C2352"/>
    <w:rsid w:val="006C676A"/>
    <w:rsid w:val="006D00CD"/>
    <w:rsid w:val="006D1939"/>
    <w:rsid w:val="006E5563"/>
    <w:rsid w:val="006F3662"/>
    <w:rsid w:val="00700AE0"/>
    <w:rsid w:val="00701635"/>
    <w:rsid w:val="00703E0A"/>
    <w:rsid w:val="007051DE"/>
    <w:rsid w:val="007051FE"/>
    <w:rsid w:val="00705226"/>
    <w:rsid w:val="00707052"/>
    <w:rsid w:val="00711E36"/>
    <w:rsid w:val="0071384C"/>
    <w:rsid w:val="00716780"/>
    <w:rsid w:val="00721960"/>
    <w:rsid w:val="00721FCB"/>
    <w:rsid w:val="007244FA"/>
    <w:rsid w:val="007300C0"/>
    <w:rsid w:val="00735529"/>
    <w:rsid w:val="007405CE"/>
    <w:rsid w:val="00740CCE"/>
    <w:rsid w:val="00741FD2"/>
    <w:rsid w:val="007423DE"/>
    <w:rsid w:val="00742693"/>
    <w:rsid w:val="007433B7"/>
    <w:rsid w:val="00746A00"/>
    <w:rsid w:val="00751596"/>
    <w:rsid w:val="00753DCA"/>
    <w:rsid w:val="00754985"/>
    <w:rsid w:val="00756189"/>
    <w:rsid w:val="00757BC5"/>
    <w:rsid w:val="007607DB"/>
    <w:rsid w:val="00760C0A"/>
    <w:rsid w:val="00775432"/>
    <w:rsid w:val="00776591"/>
    <w:rsid w:val="007800CC"/>
    <w:rsid w:val="00781C29"/>
    <w:rsid w:val="0078781F"/>
    <w:rsid w:val="00787D2F"/>
    <w:rsid w:val="00794D4F"/>
    <w:rsid w:val="0079568E"/>
    <w:rsid w:val="007A0912"/>
    <w:rsid w:val="007A2147"/>
    <w:rsid w:val="007A2423"/>
    <w:rsid w:val="007A70B7"/>
    <w:rsid w:val="007B1933"/>
    <w:rsid w:val="007B220C"/>
    <w:rsid w:val="007B3614"/>
    <w:rsid w:val="007B526D"/>
    <w:rsid w:val="007B6C66"/>
    <w:rsid w:val="007C2647"/>
    <w:rsid w:val="007C39F4"/>
    <w:rsid w:val="007C3AC2"/>
    <w:rsid w:val="007C3DA4"/>
    <w:rsid w:val="007D07AB"/>
    <w:rsid w:val="007D20CD"/>
    <w:rsid w:val="007D6BC3"/>
    <w:rsid w:val="007E0946"/>
    <w:rsid w:val="007E14C4"/>
    <w:rsid w:val="007E2C71"/>
    <w:rsid w:val="007E423A"/>
    <w:rsid w:val="007E55B2"/>
    <w:rsid w:val="007E5C77"/>
    <w:rsid w:val="007E63BD"/>
    <w:rsid w:val="007E794C"/>
    <w:rsid w:val="0080001D"/>
    <w:rsid w:val="00801471"/>
    <w:rsid w:val="00801B92"/>
    <w:rsid w:val="0080269C"/>
    <w:rsid w:val="0080396B"/>
    <w:rsid w:val="00806576"/>
    <w:rsid w:val="008076AE"/>
    <w:rsid w:val="0081094F"/>
    <w:rsid w:val="00813C91"/>
    <w:rsid w:val="00816AE9"/>
    <w:rsid w:val="008175AB"/>
    <w:rsid w:val="00822038"/>
    <w:rsid w:val="008228C2"/>
    <w:rsid w:val="00823AD5"/>
    <w:rsid w:val="008245BD"/>
    <w:rsid w:val="00825722"/>
    <w:rsid w:val="008361F7"/>
    <w:rsid w:val="0084290F"/>
    <w:rsid w:val="00842B15"/>
    <w:rsid w:val="008459FE"/>
    <w:rsid w:val="00850419"/>
    <w:rsid w:val="00865E01"/>
    <w:rsid w:val="00866128"/>
    <w:rsid w:val="008678C3"/>
    <w:rsid w:val="008711DC"/>
    <w:rsid w:val="00875BC0"/>
    <w:rsid w:val="00876463"/>
    <w:rsid w:val="0087714C"/>
    <w:rsid w:val="00881559"/>
    <w:rsid w:val="00881AB4"/>
    <w:rsid w:val="00881FC9"/>
    <w:rsid w:val="008822FC"/>
    <w:rsid w:val="00882937"/>
    <w:rsid w:val="00883C4E"/>
    <w:rsid w:val="008855AB"/>
    <w:rsid w:val="008857D8"/>
    <w:rsid w:val="00892963"/>
    <w:rsid w:val="00893F94"/>
    <w:rsid w:val="008A056C"/>
    <w:rsid w:val="008A0C63"/>
    <w:rsid w:val="008A2336"/>
    <w:rsid w:val="008A4832"/>
    <w:rsid w:val="008A50B4"/>
    <w:rsid w:val="008A554A"/>
    <w:rsid w:val="008A61B5"/>
    <w:rsid w:val="008A7BB8"/>
    <w:rsid w:val="008B17A3"/>
    <w:rsid w:val="008B1D94"/>
    <w:rsid w:val="008B44D9"/>
    <w:rsid w:val="008B56BD"/>
    <w:rsid w:val="008B7935"/>
    <w:rsid w:val="008C1A23"/>
    <w:rsid w:val="008C4B81"/>
    <w:rsid w:val="008D138B"/>
    <w:rsid w:val="008D3F5D"/>
    <w:rsid w:val="008D6515"/>
    <w:rsid w:val="008D7CE1"/>
    <w:rsid w:val="008E526D"/>
    <w:rsid w:val="008E6919"/>
    <w:rsid w:val="008F7E97"/>
    <w:rsid w:val="00903C7C"/>
    <w:rsid w:val="00910F54"/>
    <w:rsid w:val="00920D67"/>
    <w:rsid w:val="0092170F"/>
    <w:rsid w:val="00923953"/>
    <w:rsid w:val="00927A1E"/>
    <w:rsid w:val="009307DC"/>
    <w:rsid w:val="00930FBA"/>
    <w:rsid w:val="00931713"/>
    <w:rsid w:val="00931E8A"/>
    <w:rsid w:val="009327E8"/>
    <w:rsid w:val="009359D7"/>
    <w:rsid w:val="00937301"/>
    <w:rsid w:val="0093767B"/>
    <w:rsid w:val="00937DC9"/>
    <w:rsid w:val="00937FDA"/>
    <w:rsid w:val="009410FC"/>
    <w:rsid w:val="00941E96"/>
    <w:rsid w:val="00942404"/>
    <w:rsid w:val="00946F79"/>
    <w:rsid w:val="009513E3"/>
    <w:rsid w:val="00953388"/>
    <w:rsid w:val="00956C89"/>
    <w:rsid w:val="00957423"/>
    <w:rsid w:val="00960682"/>
    <w:rsid w:val="00960975"/>
    <w:rsid w:val="0096255F"/>
    <w:rsid w:val="00966588"/>
    <w:rsid w:val="00966D68"/>
    <w:rsid w:val="00967A52"/>
    <w:rsid w:val="009703BF"/>
    <w:rsid w:val="00971A11"/>
    <w:rsid w:val="0097283F"/>
    <w:rsid w:val="00972D27"/>
    <w:rsid w:val="0097483E"/>
    <w:rsid w:val="00980CD0"/>
    <w:rsid w:val="0098748C"/>
    <w:rsid w:val="009959D5"/>
    <w:rsid w:val="009A189A"/>
    <w:rsid w:val="009A3B25"/>
    <w:rsid w:val="009A3E71"/>
    <w:rsid w:val="009A4EA7"/>
    <w:rsid w:val="009A65CB"/>
    <w:rsid w:val="009B34E7"/>
    <w:rsid w:val="009C10CD"/>
    <w:rsid w:val="009C21BB"/>
    <w:rsid w:val="009C4A4E"/>
    <w:rsid w:val="009C5184"/>
    <w:rsid w:val="009C5672"/>
    <w:rsid w:val="009C5A0F"/>
    <w:rsid w:val="009C6D62"/>
    <w:rsid w:val="009C728F"/>
    <w:rsid w:val="009D4975"/>
    <w:rsid w:val="009D6922"/>
    <w:rsid w:val="009E2CB9"/>
    <w:rsid w:val="009E482F"/>
    <w:rsid w:val="009E522B"/>
    <w:rsid w:val="009F0870"/>
    <w:rsid w:val="009F4712"/>
    <w:rsid w:val="009F6FBA"/>
    <w:rsid w:val="00A05C62"/>
    <w:rsid w:val="00A10496"/>
    <w:rsid w:val="00A138D0"/>
    <w:rsid w:val="00A15500"/>
    <w:rsid w:val="00A165E4"/>
    <w:rsid w:val="00A17C7A"/>
    <w:rsid w:val="00A20C3A"/>
    <w:rsid w:val="00A22202"/>
    <w:rsid w:val="00A27A6B"/>
    <w:rsid w:val="00A27BF0"/>
    <w:rsid w:val="00A27F55"/>
    <w:rsid w:val="00A30185"/>
    <w:rsid w:val="00A32B29"/>
    <w:rsid w:val="00A32C6E"/>
    <w:rsid w:val="00A4231F"/>
    <w:rsid w:val="00A47A79"/>
    <w:rsid w:val="00A570E9"/>
    <w:rsid w:val="00A61CAF"/>
    <w:rsid w:val="00A625D5"/>
    <w:rsid w:val="00A63659"/>
    <w:rsid w:val="00A64C66"/>
    <w:rsid w:val="00A66057"/>
    <w:rsid w:val="00A72BD5"/>
    <w:rsid w:val="00A73AD1"/>
    <w:rsid w:val="00A75E53"/>
    <w:rsid w:val="00A8037F"/>
    <w:rsid w:val="00A828ED"/>
    <w:rsid w:val="00A86BC4"/>
    <w:rsid w:val="00A86CE4"/>
    <w:rsid w:val="00A87312"/>
    <w:rsid w:val="00A87B70"/>
    <w:rsid w:val="00A905D9"/>
    <w:rsid w:val="00A934E5"/>
    <w:rsid w:val="00A94622"/>
    <w:rsid w:val="00A9580F"/>
    <w:rsid w:val="00AA210E"/>
    <w:rsid w:val="00AA2206"/>
    <w:rsid w:val="00AA5213"/>
    <w:rsid w:val="00AA694C"/>
    <w:rsid w:val="00AB00BE"/>
    <w:rsid w:val="00AB0BE6"/>
    <w:rsid w:val="00AB3403"/>
    <w:rsid w:val="00AB3647"/>
    <w:rsid w:val="00AB53F8"/>
    <w:rsid w:val="00AB79CE"/>
    <w:rsid w:val="00AC2494"/>
    <w:rsid w:val="00AD0930"/>
    <w:rsid w:val="00AD16D5"/>
    <w:rsid w:val="00AD3DB0"/>
    <w:rsid w:val="00AD40DF"/>
    <w:rsid w:val="00AE25C5"/>
    <w:rsid w:val="00AE2749"/>
    <w:rsid w:val="00AE2A06"/>
    <w:rsid w:val="00AE431E"/>
    <w:rsid w:val="00AE51F2"/>
    <w:rsid w:val="00AF24A0"/>
    <w:rsid w:val="00AF4CAA"/>
    <w:rsid w:val="00B004CC"/>
    <w:rsid w:val="00B0067E"/>
    <w:rsid w:val="00B04030"/>
    <w:rsid w:val="00B04926"/>
    <w:rsid w:val="00B06F2D"/>
    <w:rsid w:val="00B0772D"/>
    <w:rsid w:val="00B10642"/>
    <w:rsid w:val="00B170A6"/>
    <w:rsid w:val="00B20323"/>
    <w:rsid w:val="00B22B0A"/>
    <w:rsid w:val="00B23A9B"/>
    <w:rsid w:val="00B241E1"/>
    <w:rsid w:val="00B2575A"/>
    <w:rsid w:val="00B346A5"/>
    <w:rsid w:val="00B37257"/>
    <w:rsid w:val="00B41929"/>
    <w:rsid w:val="00B41AC5"/>
    <w:rsid w:val="00B433B3"/>
    <w:rsid w:val="00B444B6"/>
    <w:rsid w:val="00B46A13"/>
    <w:rsid w:val="00B47DF8"/>
    <w:rsid w:val="00B50A4B"/>
    <w:rsid w:val="00B50CEB"/>
    <w:rsid w:val="00B56BBE"/>
    <w:rsid w:val="00B57100"/>
    <w:rsid w:val="00B60310"/>
    <w:rsid w:val="00B60AE0"/>
    <w:rsid w:val="00B64DE9"/>
    <w:rsid w:val="00B6593F"/>
    <w:rsid w:val="00B65E09"/>
    <w:rsid w:val="00B71883"/>
    <w:rsid w:val="00B7330C"/>
    <w:rsid w:val="00B7408E"/>
    <w:rsid w:val="00B75BE6"/>
    <w:rsid w:val="00B77768"/>
    <w:rsid w:val="00B8153A"/>
    <w:rsid w:val="00B83C32"/>
    <w:rsid w:val="00B854BA"/>
    <w:rsid w:val="00B91FF5"/>
    <w:rsid w:val="00B953BF"/>
    <w:rsid w:val="00B960F6"/>
    <w:rsid w:val="00BA2262"/>
    <w:rsid w:val="00BA2799"/>
    <w:rsid w:val="00BA3CBA"/>
    <w:rsid w:val="00BA7505"/>
    <w:rsid w:val="00BB0236"/>
    <w:rsid w:val="00BB0398"/>
    <w:rsid w:val="00BB528B"/>
    <w:rsid w:val="00BC3300"/>
    <w:rsid w:val="00BD2053"/>
    <w:rsid w:val="00BE01E5"/>
    <w:rsid w:val="00BE247A"/>
    <w:rsid w:val="00BE442B"/>
    <w:rsid w:val="00BE60E9"/>
    <w:rsid w:val="00BE6550"/>
    <w:rsid w:val="00BE78F0"/>
    <w:rsid w:val="00BF28CA"/>
    <w:rsid w:val="00BF4BA4"/>
    <w:rsid w:val="00BF6758"/>
    <w:rsid w:val="00BF6E05"/>
    <w:rsid w:val="00BF7C32"/>
    <w:rsid w:val="00BF7EA1"/>
    <w:rsid w:val="00C04F99"/>
    <w:rsid w:val="00C052D2"/>
    <w:rsid w:val="00C06B41"/>
    <w:rsid w:val="00C17FEA"/>
    <w:rsid w:val="00C21F0A"/>
    <w:rsid w:val="00C243AD"/>
    <w:rsid w:val="00C255A8"/>
    <w:rsid w:val="00C25715"/>
    <w:rsid w:val="00C26FC7"/>
    <w:rsid w:val="00C277DC"/>
    <w:rsid w:val="00C278F4"/>
    <w:rsid w:val="00C316F9"/>
    <w:rsid w:val="00C3743C"/>
    <w:rsid w:val="00C41154"/>
    <w:rsid w:val="00C44E11"/>
    <w:rsid w:val="00C47F0F"/>
    <w:rsid w:val="00C51FA1"/>
    <w:rsid w:val="00C55426"/>
    <w:rsid w:val="00C5657C"/>
    <w:rsid w:val="00C614A2"/>
    <w:rsid w:val="00C63A74"/>
    <w:rsid w:val="00C64CCE"/>
    <w:rsid w:val="00C65623"/>
    <w:rsid w:val="00C739A1"/>
    <w:rsid w:val="00C75EF3"/>
    <w:rsid w:val="00C7797B"/>
    <w:rsid w:val="00C81261"/>
    <w:rsid w:val="00C81293"/>
    <w:rsid w:val="00C829F4"/>
    <w:rsid w:val="00C8329D"/>
    <w:rsid w:val="00C837E6"/>
    <w:rsid w:val="00C8672E"/>
    <w:rsid w:val="00C86B7F"/>
    <w:rsid w:val="00C91FEF"/>
    <w:rsid w:val="00C94154"/>
    <w:rsid w:val="00C96C17"/>
    <w:rsid w:val="00C96C97"/>
    <w:rsid w:val="00CA365E"/>
    <w:rsid w:val="00CA39BF"/>
    <w:rsid w:val="00CA3D08"/>
    <w:rsid w:val="00CA53BF"/>
    <w:rsid w:val="00CB6E2E"/>
    <w:rsid w:val="00CC433B"/>
    <w:rsid w:val="00CD17E0"/>
    <w:rsid w:val="00CD6C51"/>
    <w:rsid w:val="00CE66BC"/>
    <w:rsid w:val="00CF1366"/>
    <w:rsid w:val="00CF32F6"/>
    <w:rsid w:val="00CF3A55"/>
    <w:rsid w:val="00CF3C31"/>
    <w:rsid w:val="00CF5156"/>
    <w:rsid w:val="00CF6FA4"/>
    <w:rsid w:val="00D029B6"/>
    <w:rsid w:val="00D205DA"/>
    <w:rsid w:val="00D248BF"/>
    <w:rsid w:val="00D275E6"/>
    <w:rsid w:val="00D30888"/>
    <w:rsid w:val="00D35287"/>
    <w:rsid w:val="00D424F4"/>
    <w:rsid w:val="00D42D58"/>
    <w:rsid w:val="00D46D65"/>
    <w:rsid w:val="00D50BDD"/>
    <w:rsid w:val="00D5298B"/>
    <w:rsid w:val="00D5507E"/>
    <w:rsid w:val="00D56264"/>
    <w:rsid w:val="00D60D6F"/>
    <w:rsid w:val="00D60EB8"/>
    <w:rsid w:val="00D63665"/>
    <w:rsid w:val="00D637E8"/>
    <w:rsid w:val="00D7111F"/>
    <w:rsid w:val="00D80E61"/>
    <w:rsid w:val="00D81AB3"/>
    <w:rsid w:val="00D82150"/>
    <w:rsid w:val="00D83867"/>
    <w:rsid w:val="00D84206"/>
    <w:rsid w:val="00D9038A"/>
    <w:rsid w:val="00D954E4"/>
    <w:rsid w:val="00D95ADD"/>
    <w:rsid w:val="00D960DD"/>
    <w:rsid w:val="00D97061"/>
    <w:rsid w:val="00DA0F54"/>
    <w:rsid w:val="00DA5E08"/>
    <w:rsid w:val="00DA6033"/>
    <w:rsid w:val="00DA64C6"/>
    <w:rsid w:val="00DB0903"/>
    <w:rsid w:val="00DB0C1C"/>
    <w:rsid w:val="00DC3CCC"/>
    <w:rsid w:val="00DC5428"/>
    <w:rsid w:val="00DC5827"/>
    <w:rsid w:val="00DC66B9"/>
    <w:rsid w:val="00DD0E66"/>
    <w:rsid w:val="00DD1D99"/>
    <w:rsid w:val="00DE1354"/>
    <w:rsid w:val="00DE1A06"/>
    <w:rsid w:val="00DE4CD6"/>
    <w:rsid w:val="00DE5114"/>
    <w:rsid w:val="00DE7110"/>
    <w:rsid w:val="00DE7141"/>
    <w:rsid w:val="00DF4322"/>
    <w:rsid w:val="00DF5EB2"/>
    <w:rsid w:val="00DF695F"/>
    <w:rsid w:val="00DF7040"/>
    <w:rsid w:val="00E015E7"/>
    <w:rsid w:val="00E01EDD"/>
    <w:rsid w:val="00E0222D"/>
    <w:rsid w:val="00E05043"/>
    <w:rsid w:val="00E054FA"/>
    <w:rsid w:val="00E06A09"/>
    <w:rsid w:val="00E16E00"/>
    <w:rsid w:val="00E24741"/>
    <w:rsid w:val="00E25FC6"/>
    <w:rsid w:val="00E36AE8"/>
    <w:rsid w:val="00E37FA7"/>
    <w:rsid w:val="00E4098A"/>
    <w:rsid w:val="00E4336C"/>
    <w:rsid w:val="00E4615A"/>
    <w:rsid w:val="00E50209"/>
    <w:rsid w:val="00E50D5A"/>
    <w:rsid w:val="00E55ADC"/>
    <w:rsid w:val="00E56979"/>
    <w:rsid w:val="00E5721E"/>
    <w:rsid w:val="00E6277D"/>
    <w:rsid w:val="00E71617"/>
    <w:rsid w:val="00E775C4"/>
    <w:rsid w:val="00E81BD1"/>
    <w:rsid w:val="00E81F34"/>
    <w:rsid w:val="00E829AA"/>
    <w:rsid w:val="00E84903"/>
    <w:rsid w:val="00E875DB"/>
    <w:rsid w:val="00E90949"/>
    <w:rsid w:val="00E9152A"/>
    <w:rsid w:val="00E91739"/>
    <w:rsid w:val="00EA302A"/>
    <w:rsid w:val="00EA54EC"/>
    <w:rsid w:val="00EA77A6"/>
    <w:rsid w:val="00EB0B58"/>
    <w:rsid w:val="00EB371C"/>
    <w:rsid w:val="00EB4F48"/>
    <w:rsid w:val="00EB5CD1"/>
    <w:rsid w:val="00EB7475"/>
    <w:rsid w:val="00EC6C6E"/>
    <w:rsid w:val="00ED48FB"/>
    <w:rsid w:val="00ED7BB1"/>
    <w:rsid w:val="00EE02DC"/>
    <w:rsid w:val="00EE1701"/>
    <w:rsid w:val="00EE25DE"/>
    <w:rsid w:val="00EE4B3C"/>
    <w:rsid w:val="00EE4E82"/>
    <w:rsid w:val="00EE5501"/>
    <w:rsid w:val="00EF12F9"/>
    <w:rsid w:val="00EF13A4"/>
    <w:rsid w:val="00EF23CD"/>
    <w:rsid w:val="00EF3BDB"/>
    <w:rsid w:val="00EF7DC4"/>
    <w:rsid w:val="00F01073"/>
    <w:rsid w:val="00F026BD"/>
    <w:rsid w:val="00F03F71"/>
    <w:rsid w:val="00F04A04"/>
    <w:rsid w:val="00F06DBF"/>
    <w:rsid w:val="00F108ED"/>
    <w:rsid w:val="00F13329"/>
    <w:rsid w:val="00F20283"/>
    <w:rsid w:val="00F238F3"/>
    <w:rsid w:val="00F26623"/>
    <w:rsid w:val="00F311E4"/>
    <w:rsid w:val="00F315EA"/>
    <w:rsid w:val="00F32101"/>
    <w:rsid w:val="00F3263A"/>
    <w:rsid w:val="00F344DF"/>
    <w:rsid w:val="00F35A77"/>
    <w:rsid w:val="00F36B29"/>
    <w:rsid w:val="00F43F6A"/>
    <w:rsid w:val="00F44EA4"/>
    <w:rsid w:val="00F45877"/>
    <w:rsid w:val="00F476CF"/>
    <w:rsid w:val="00F515FE"/>
    <w:rsid w:val="00F53091"/>
    <w:rsid w:val="00F535A1"/>
    <w:rsid w:val="00F61FDF"/>
    <w:rsid w:val="00F63374"/>
    <w:rsid w:val="00F67E04"/>
    <w:rsid w:val="00F75CB6"/>
    <w:rsid w:val="00F8288B"/>
    <w:rsid w:val="00F84AD0"/>
    <w:rsid w:val="00F84FBD"/>
    <w:rsid w:val="00F91D75"/>
    <w:rsid w:val="00F9270A"/>
    <w:rsid w:val="00F92E45"/>
    <w:rsid w:val="00F93273"/>
    <w:rsid w:val="00FA0D2D"/>
    <w:rsid w:val="00FA3CAA"/>
    <w:rsid w:val="00FA6AFD"/>
    <w:rsid w:val="00FA714F"/>
    <w:rsid w:val="00FB28F1"/>
    <w:rsid w:val="00FB2AF2"/>
    <w:rsid w:val="00FB2B8A"/>
    <w:rsid w:val="00FB387D"/>
    <w:rsid w:val="00FB4927"/>
    <w:rsid w:val="00FB4AEB"/>
    <w:rsid w:val="00FB5E21"/>
    <w:rsid w:val="00FB5EBC"/>
    <w:rsid w:val="00FB6AF2"/>
    <w:rsid w:val="00FB6C55"/>
    <w:rsid w:val="00FB767A"/>
    <w:rsid w:val="00FC15F6"/>
    <w:rsid w:val="00FC5204"/>
    <w:rsid w:val="00FD1F09"/>
    <w:rsid w:val="00FD4703"/>
    <w:rsid w:val="00FD4AC8"/>
    <w:rsid w:val="00FE1CBF"/>
    <w:rsid w:val="00FF0443"/>
    <w:rsid w:val="00FF0454"/>
    <w:rsid w:val="00FF0BA4"/>
    <w:rsid w:val="00FF4755"/>
    <w:rsid w:val="00FF58AC"/>
    <w:rsid w:val="00FF7509"/>
    <w:rsid w:val="00FF7E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1B1C3BF1"/>
  <w15:docId w15:val="{77EEF64B-4578-44B4-BEEA-0422B0DA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1AB4"/>
  </w:style>
  <w:style w:type="paragraph" w:styleId="Ttulo1">
    <w:name w:val="heading 1"/>
    <w:basedOn w:val="Normal"/>
    <w:next w:val="Normal"/>
    <w:link w:val="Ttulo1Char"/>
    <w:uiPriority w:val="99"/>
    <w:qFormat/>
    <w:rsid w:val="00042A0F"/>
    <w:pPr>
      <w:keepNext/>
      <w:numPr>
        <w:numId w:val="9"/>
      </w:numPr>
      <w:outlineLvl w:val="0"/>
    </w:pPr>
    <w:rPr>
      <w:b/>
      <w:sz w:val="24"/>
    </w:rPr>
  </w:style>
  <w:style w:type="paragraph" w:styleId="Ttulo2">
    <w:name w:val="heading 2"/>
    <w:basedOn w:val="Normal"/>
    <w:next w:val="Normal"/>
    <w:link w:val="Ttulo2Char"/>
    <w:uiPriority w:val="99"/>
    <w:qFormat/>
    <w:rsid w:val="00042A0F"/>
    <w:pPr>
      <w:keepNext/>
      <w:numPr>
        <w:ilvl w:val="1"/>
        <w:numId w:val="9"/>
      </w:numPr>
      <w:outlineLvl w:val="1"/>
    </w:pPr>
    <w:rPr>
      <w:b/>
      <w:sz w:val="24"/>
    </w:rPr>
  </w:style>
  <w:style w:type="paragraph" w:styleId="Ttulo3">
    <w:name w:val="heading 3"/>
    <w:basedOn w:val="Normal"/>
    <w:next w:val="Normal"/>
    <w:link w:val="Ttulo3Char"/>
    <w:uiPriority w:val="99"/>
    <w:qFormat/>
    <w:rsid w:val="00042A0F"/>
    <w:pPr>
      <w:keepNext/>
      <w:numPr>
        <w:ilvl w:val="2"/>
        <w:numId w:val="9"/>
      </w:numPr>
      <w:spacing w:line="360" w:lineRule="auto"/>
      <w:jc w:val="both"/>
      <w:outlineLvl w:val="2"/>
    </w:pPr>
    <w:rPr>
      <w:sz w:val="24"/>
    </w:rPr>
  </w:style>
  <w:style w:type="paragraph" w:styleId="Ttulo4">
    <w:name w:val="heading 4"/>
    <w:basedOn w:val="Normal"/>
    <w:next w:val="Normal"/>
    <w:link w:val="Ttulo4Char"/>
    <w:uiPriority w:val="99"/>
    <w:qFormat/>
    <w:locked/>
    <w:rsid w:val="00042A0F"/>
    <w:pPr>
      <w:keepNext/>
      <w:numPr>
        <w:ilvl w:val="3"/>
        <w:numId w:val="9"/>
      </w:numPr>
      <w:spacing w:before="240" w:after="60"/>
      <w:outlineLvl w:val="3"/>
    </w:pPr>
    <w:rPr>
      <w:bCs/>
      <w:sz w:val="24"/>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9"/>
    <w:locked/>
    <w:rsid w:val="007E423A"/>
    <w:rPr>
      <w:rFonts w:ascii="Cambria" w:hAnsi="Cambria" w:cs="Times New Roman"/>
      <w:b/>
      <w:bCs/>
      <w:kern w:val="32"/>
      <w:sz w:val="32"/>
      <w:szCs w:val="32"/>
    </w:rPr>
  </w:style>
  <w:style w:type="character" w:customStyle="1" w:styleId="Ttulo2Char">
    <w:name w:val="Título 2 Char"/>
    <w:basedOn w:val="Fontepargpadro"/>
    <w:link w:val="Ttulo2"/>
    <w:uiPriority w:val="99"/>
    <w:semiHidden/>
    <w:locked/>
    <w:rsid w:val="00042A0F"/>
    <w:rPr>
      <w:rFonts w:cs="Times New Roman"/>
      <w:b/>
      <w:sz w:val="24"/>
      <w:lang w:val="pt-BR" w:eastAsia="pt-BR" w:bidi="ar-SA"/>
    </w:rPr>
  </w:style>
  <w:style w:type="character" w:customStyle="1" w:styleId="Ttulo3Char">
    <w:name w:val="Título 3 Char"/>
    <w:basedOn w:val="Fontepargpadro"/>
    <w:link w:val="Ttulo3"/>
    <w:uiPriority w:val="99"/>
    <w:semiHidden/>
    <w:locked/>
    <w:rsid w:val="00042A0F"/>
    <w:rPr>
      <w:rFonts w:cs="Times New Roman"/>
      <w:sz w:val="24"/>
      <w:lang w:val="pt-BR" w:eastAsia="pt-BR" w:bidi="ar-SA"/>
    </w:rPr>
  </w:style>
  <w:style w:type="character" w:customStyle="1" w:styleId="Ttulo4Char">
    <w:name w:val="Título 4 Char"/>
    <w:basedOn w:val="Fontepargpadro"/>
    <w:link w:val="Ttulo4"/>
    <w:uiPriority w:val="99"/>
    <w:semiHidden/>
    <w:locked/>
    <w:rsid w:val="00042A0F"/>
    <w:rPr>
      <w:rFonts w:cs="Times New Roman"/>
      <w:bCs/>
      <w:sz w:val="28"/>
      <w:szCs w:val="28"/>
      <w:lang w:val="pt-BR" w:eastAsia="pt-BR" w:bidi="ar-SA"/>
    </w:rPr>
  </w:style>
  <w:style w:type="paragraph" w:styleId="Textodebalo">
    <w:name w:val="Balloon Text"/>
    <w:basedOn w:val="Normal"/>
    <w:link w:val="TextodebaloChar"/>
    <w:uiPriority w:val="99"/>
    <w:semiHidden/>
    <w:rsid w:val="00881AB4"/>
    <w:rPr>
      <w:rFonts w:ascii="Tahoma" w:hAnsi="Tahoma" w:cs="Tahoma"/>
      <w:sz w:val="16"/>
      <w:szCs w:val="16"/>
    </w:rPr>
  </w:style>
  <w:style w:type="character" w:customStyle="1" w:styleId="TextodebaloChar">
    <w:name w:val="Texto de balão Char"/>
    <w:basedOn w:val="Fontepargpadro"/>
    <w:link w:val="Textodebalo"/>
    <w:uiPriority w:val="99"/>
    <w:semiHidden/>
    <w:locked/>
    <w:rsid w:val="007E423A"/>
    <w:rPr>
      <w:rFonts w:cs="Times New Roman"/>
      <w:sz w:val="2"/>
    </w:rPr>
  </w:style>
  <w:style w:type="paragraph" w:styleId="Cabealho">
    <w:name w:val="header"/>
    <w:basedOn w:val="Normal"/>
    <w:link w:val="CabealhoChar"/>
    <w:uiPriority w:val="99"/>
    <w:rsid w:val="00881AB4"/>
    <w:pPr>
      <w:tabs>
        <w:tab w:val="center" w:pos="4419"/>
        <w:tab w:val="right" w:pos="8838"/>
      </w:tabs>
    </w:pPr>
  </w:style>
  <w:style w:type="character" w:customStyle="1" w:styleId="CabealhoChar">
    <w:name w:val="Cabeçalho Char"/>
    <w:basedOn w:val="Fontepargpadro"/>
    <w:link w:val="Cabealho"/>
    <w:uiPriority w:val="99"/>
    <w:semiHidden/>
    <w:locked/>
    <w:rsid w:val="007E423A"/>
    <w:rPr>
      <w:rFonts w:cs="Times New Roman"/>
      <w:sz w:val="20"/>
      <w:szCs w:val="20"/>
    </w:rPr>
  </w:style>
  <w:style w:type="paragraph" w:styleId="Rodap">
    <w:name w:val="footer"/>
    <w:basedOn w:val="Normal"/>
    <w:link w:val="RodapChar"/>
    <w:uiPriority w:val="99"/>
    <w:rsid w:val="00881AB4"/>
    <w:pPr>
      <w:tabs>
        <w:tab w:val="center" w:pos="4419"/>
        <w:tab w:val="right" w:pos="8838"/>
      </w:tabs>
    </w:pPr>
  </w:style>
  <w:style w:type="character" w:customStyle="1" w:styleId="RodapChar">
    <w:name w:val="Rodapé Char"/>
    <w:basedOn w:val="Fontepargpadro"/>
    <w:link w:val="Rodap"/>
    <w:uiPriority w:val="99"/>
    <w:semiHidden/>
    <w:locked/>
    <w:rsid w:val="007E423A"/>
    <w:rPr>
      <w:rFonts w:cs="Times New Roman"/>
      <w:sz w:val="20"/>
      <w:szCs w:val="20"/>
    </w:rPr>
  </w:style>
  <w:style w:type="character" w:styleId="Nmerodepgina">
    <w:name w:val="page number"/>
    <w:basedOn w:val="Fontepargpadro"/>
    <w:uiPriority w:val="99"/>
    <w:rsid w:val="00881AB4"/>
    <w:rPr>
      <w:rFonts w:cs="Times New Roman"/>
    </w:rPr>
  </w:style>
  <w:style w:type="paragraph" w:customStyle="1" w:styleId="manualqtextomarcador">
    <w:name w:val="manualq texto marcador"/>
    <w:basedOn w:val="Normal"/>
    <w:autoRedefine/>
    <w:uiPriority w:val="99"/>
    <w:rsid w:val="00881AB4"/>
    <w:pPr>
      <w:spacing w:after="40"/>
      <w:ind w:left="360" w:hanging="360"/>
    </w:pPr>
    <w:rPr>
      <w:rFonts w:ascii="Arial Narrow" w:hAnsi="Arial Narrow"/>
      <w:sz w:val="32"/>
    </w:rPr>
  </w:style>
  <w:style w:type="character" w:styleId="Hyperlink">
    <w:name w:val="Hyperlink"/>
    <w:basedOn w:val="Fontepargpadro"/>
    <w:uiPriority w:val="99"/>
    <w:rsid w:val="00881AB4"/>
    <w:rPr>
      <w:rFonts w:cs="Times New Roman"/>
      <w:color w:val="0000FF"/>
      <w:u w:val="single"/>
    </w:rPr>
  </w:style>
  <w:style w:type="paragraph" w:styleId="Recuodecorpodetexto">
    <w:name w:val="Body Text Indent"/>
    <w:basedOn w:val="Normal"/>
    <w:link w:val="RecuodecorpodetextoChar"/>
    <w:uiPriority w:val="99"/>
    <w:rsid w:val="00881AB4"/>
    <w:pPr>
      <w:ind w:left="800"/>
      <w:jc w:val="both"/>
    </w:pPr>
    <w:rPr>
      <w:sz w:val="24"/>
    </w:rPr>
  </w:style>
  <w:style w:type="character" w:customStyle="1" w:styleId="RecuodecorpodetextoChar">
    <w:name w:val="Recuo de corpo de texto Char"/>
    <w:basedOn w:val="Fontepargpadro"/>
    <w:link w:val="Recuodecorpodetexto"/>
    <w:uiPriority w:val="99"/>
    <w:semiHidden/>
    <w:locked/>
    <w:rsid w:val="007E423A"/>
    <w:rPr>
      <w:rFonts w:cs="Times New Roman"/>
      <w:sz w:val="20"/>
      <w:szCs w:val="20"/>
    </w:rPr>
  </w:style>
  <w:style w:type="paragraph" w:styleId="Corpodetexto2">
    <w:name w:val="Body Text 2"/>
    <w:basedOn w:val="Normal"/>
    <w:link w:val="Corpodetexto2Char"/>
    <w:uiPriority w:val="99"/>
    <w:rsid w:val="0097483E"/>
    <w:pPr>
      <w:spacing w:after="120" w:line="480" w:lineRule="auto"/>
    </w:pPr>
  </w:style>
  <w:style w:type="character" w:customStyle="1" w:styleId="Corpodetexto2Char">
    <w:name w:val="Corpo de texto 2 Char"/>
    <w:basedOn w:val="Fontepargpadro"/>
    <w:link w:val="Corpodetexto2"/>
    <w:uiPriority w:val="99"/>
    <w:semiHidden/>
    <w:locked/>
    <w:rsid w:val="007E423A"/>
    <w:rPr>
      <w:rFonts w:cs="Times New Roman"/>
      <w:sz w:val="20"/>
      <w:szCs w:val="20"/>
    </w:rPr>
  </w:style>
  <w:style w:type="paragraph" w:customStyle="1" w:styleId="BodyText21">
    <w:name w:val="Body Text 21"/>
    <w:basedOn w:val="Normal"/>
    <w:uiPriority w:val="99"/>
    <w:rsid w:val="0097483E"/>
    <w:pPr>
      <w:ind w:left="4820"/>
      <w:jc w:val="both"/>
    </w:pPr>
    <w:rPr>
      <w:sz w:val="24"/>
    </w:rPr>
  </w:style>
  <w:style w:type="table" w:styleId="Tabelacomgrade">
    <w:name w:val="Table Grid"/>
    <w:basedOn w:val="Tabelanormal"/>
    <w:uiPriority w:val="99"/>
    <w:rsid w:val="00974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semiHidden/>
    <w:rsid w:val="00DE7141"/>
    <w:pPr>
      <w:spacing w:after="120"/>
    </w:pPr>
  </w:style>
  <w:style w:type="character" w:customStyle="1" w:styleId="CorpodetextoChar">
    <w:name w:val="Corpo de texto Char"/>
    <w:basedOn w:val="Fontepargpadro"/>
    <w:link w:val="Corpodetexto"/>
    <w:uiPriority w:val="99"/>
    <w:semiHidden/>
    <w:locked/>
    <w:rsid w:val="00DE7141"/>
    <w:rPr>
      <w:rFonts w:cs="Times New Roman"/>
    </w:rPr>
  </w:style>
  <w:style w:type="paragraph" w:customStyle="1" w:styleId="Heading1-BodyText">
    <w:name w:val="Heading 1-Body Text"/>
    <w:uiPriority w:val="99"/>
    <w:rsid w:val="00DE7141"/>
    <w:pPr>
      <w:spacing w:before="120" w:after="60"/>
    </w:pPr>
    <w:rPr>
      <w:sz w:val="24"/>
      <w:lang w:val="en-US" w:eastAsia="en-US"/>
    </w:rPr>
  </w:style>
  <w:style w:type="character" w:styleId="Refdecomentrio">
    <w:name w:val="annotation reference"/>
    <w:basedOn w:val="Fontepargpadro"/>
    <w:uiPriority w:val="99"/>
    <w:semiHidden/>
    <w:rsid w:val="00CA39BF"/>
    <w:rPr>
      <w:rFonts w:cs="Times New Roman"/>
      <w:sz w:val="16"/>
      <w:szCs w:val="16"/>
    </w:rPr>
  </w:style>
  <w:style w:type="paragraph" w:styleId="Textodecomentrio">
    <w:name w:val="annotation text"/>
    <w:basedOn w:val="Normal"/>
    <w:link w:val="TextodecomentrioChar"/>
    <w:uiPriority w:val="99"/>
    <w:semiHidden/>
    <w:rsid w:val="00CA39BF"/>
  </w:style>
  <w:style w:type="character" w:customStyle="1" w:styleId="TextodecomentrioChar">
    <w:name w:val="Texto de comentário Char"/>
    <w:basedOn w:val="Fontepargpadro"/>
    <w:link w:val="Textodecomentrio"/>
    <w:uiPriority w:val="99"/>
    <w:semiHidden/>
    <w:locked/>
    <w:rsid w:val="007E423A"/>
    <w:rPr>
      <w:rFonts w:cs="Times New Roman"/>
      <w:sz w:val="20"/>
      <w:szCs w:val="20"/>
    </w:rPr>
  </w:style>
  <w:style w:type="paragraph" w:styleId="Assuntodocomentrio">
    <w:name w:val="annotation subject"/>
    <w:basedOn w:val="Textodecomentrio"/>
    <w:next w:val="Textodecomentrio"/>
    <w:link w:val="AssuntodocomentrioChar"/>
    <w:uiPriority w:val="99"/>
    <w:semiHidden/>
    <w:rsid w:val="00CA39BF"/>
    <w:rPr>
      <w:b/>
      <w:bCs/>
    </w:rPr>
  </w:style>
  <w:style w:type="character" w:customStyle="1" w:styleId="AssuntodocomentrioChar">
    <w:name w:val="Assunto do comentário Char"/>
    <w:basedOn w:val="TextodecomentrioChar"/>
    <w:link w:val="Assuntodocomentrio"/>
    <w:uiPriority w:val="99"/>
    <w:semiHidden/>
    <w:locked/>
    <w:rsid w:val="007E423A"/>
    <w:rPr>
      <w:rFonts w:cs="Times New Roman"/>
      <w:b/>
      <w:bCs/>
      <w:sz w:val="20"/>
      <w:szCs w:val="20"/>
    </w:rPr>
  </w:style>
  <w:style w:type="paragraph" w:styleId="Legenda">
    <w:name w:val="caption"/>
    <w:basedOn w:val="Normal"/>
    <w:next w:val="Normal"/>
    <w:uiPriority w:val="99"/>
    <w:qFormat/>
    <w:locked/>
    <w:rsid w:val="00883C4E"/>
    <w:rPr>
      <w:b/>
      <w:bCs/>
    </w:rPr>
  </w:style>
  <w:style w:type="paragraph" w:customStyle="1" w:styleId="EstiloTtulo1TimesNewRoman12pt">
    <w:name w:val="Estilo Título 1 + Times New Roman 12 pt"/>
    <w:basedOn w:val="Ttulo1"/>
    <w:link w:val="EstiloTtulo1TimesNewRoman12ptChar"/>
    <w:uiPriority w:val="99"/>
    <w:rsid w:val="00B960F6"/>
    <w:pPr>
      <w:spacing w:after="120" w:line="360" w:lineRule="auto"/>
    </w:pPr>
    <w:rPr>
      <w:bCs/>
    </w:rPr>
  </w:style>
  <w:style w:type="character" w:customStyle="1" w:styleId="Ttulo1Char">
    <w:name w:val="Título 1 Char"/>
    <w:basedOn w:val="Fontepargpadro"/>
    <w:link w:val="Ttulo1"/>
    <w:uiPriority w:val="99"/>
    <w:locked/>
    <w:rsid w:val="00042A0F"/>
    <w:rPr>
      <w:rFonts w:cs="Times New Roman"/>
      <w:b/>
      <w:sz w:val="24"/>
      <w:lang w:val="pt-BR" w:eastAsia="pt-BR" w:bidi="ar-SA"/>
    </w:rPr>
  </w:style>
  <w:style w:type="character" w:customStyle="1" w:styleId="EstiloTtulo1TimesNewRoman12ptChar">
    <w:name w:val="Estilo Título 1 + Times New Roman 12 pt Char"/>
    <w:basedOn w:val="Ttulo1Char"/>
    <w:link w:val="EstiloTtulo1TimesNewRoman12pt"/>
    <w:uiPriority w:val="99"/>
    <w:locked/>
    <w:rsid w:val="00B960F6"/>
    <w:rPr>
      <w:rFonts w:cs="Times New Roman"/>
      <w:b/>
      <w:bCs/>
      <w:sz w:val="24"/>
      <w:lang w:val="pt-BR" w:eastAsia="pt-BR" w:bidi="ar-SA"/>
    </w:rPr>
  </w:style>
  <w:style w:type="paragraph" w:customStyle="1" w:styleId="TabelaCabealho">
    <w:name w:val="Tabela Cabeçalho"/>
    <w:basedOn w:val="Normal"/>
    <w:uiPriority w:val="99"/>
    <w:rsid w:val="008A056C"/>
    <w:pPr>
      <w:spacing w:before="120" w:after="120"/>
      <w:jc w:val="center"/>
    </w:pPr>
    <w:rPr>
      <w:rFonts w:ascii="Tahoma" w:hAnsi="Tahoma"/>
      <w:b/>
      <w:bCs/>
      <w:szCs w:val="24"/>
      <w:lang w:eastAsia="en-US"/>
    </w:rPr>
  </w:style>
  <w:style w:type="paragraph" w:customStyle="1" w:styleId="TabelaTextoPequeno">
    <w:name w:val="Tabela Texto Pequeno"/>
    <w:basedOn w:val="Normal"/>
    <w:uiPriority w:val="99"/>
    <w:rsid w:val="008A056C"/>
    <w:pPr>
      <w:spacing w:before="60" w:after="60"/>
      <w:jc w:val="center"/>
    </w:pPr>
    <w:rPr>
      <w:rFonts w:ascii="Tahoma" w:hAnsi="Tahoma"/>
      <w:sz w:val="16"/>
      <w:szCs w:val="16"/>
      <w:lang w:eastAsia="en-US"/>
    </w:rPr>
  </w:style>
  <w:style w:type="paragraph" w:customStyle="1" w:styleId="EstiloTtulo1Depoisde6ptEspaamentoentrelinhas15l">
    <w:name w:val="Estilo Título 1 + Depois de:  6 pt Espaçamento entre linhas:  15 l..."/>
    <w:basedOn w:val="Ttulo1"/>
    <w:uiPriority w:val="99"/>
    <w:rsid w:val="00042A0F"/>
    <w:pPr>
      <w:spacing w:line="360" w:lineRule="auto"/>
    </w:pPr>
    <w:rPr>
      <w:bCs/>
    </w:rPr>
  </w:style>
  <w:style w:type="table" w:customStyle="1" w:styleId="EstiloHemobrs">
    <w:name w:val="Estilo Hemobrás"/>
    <w:basedOn w:val="Tabelaclssica1"/>
    <w:uiPriority w:val="99"/>
    <w:rsid w:val="00135FAD"/>
    <w:pPr>
      <w:jc w:val="center"/>
    </w:p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Times New Roman" w:hAnsi="Times New Roman" w:cs="Times New Roman"/>
        <w:b/>
        <w:i w:val="0"/>
        <w:iCs/>
        <w:sz w:val="22"/>
      </w:rPr>
      <w:tblPr/>
      <w:tcPr>
        <w:tcBorders>
          <w:bottom w:val="single" w:sz="6" w:space="0" w:color="000000"/>
          <w:tl2br w:val="none" w:sz="0" w:space="0" w:color="auto"/>
          <w:tr2bl w:val="none" w:sz="0" w:space="0" w:color="auto"/>
        </w:tcBorders>
        <w:shd w:val="clear" w:color="auto" w:fill="CCCCCC"/>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band1Horz">
      <w:pPr>
        <w:jc w:val="center"/>
      </w:pPr>
      <w:rPr>
        <w:rFonts w:ascii="Times New Roman" w:hAnsi="Times New Roman" w:cs="Times New Roman"/>
        <w:sz w:val="22"/>
      </w:rPr>
    </w:tblStylePr>
    <w:tblStylePr w:type="band2Horz">
      <w:pPr>
        <w:jc w:val="center"/>
      </w:pPr>
      <w:rPr>
        <w:rFonts w:ascii="Times New Roman" w:hAnsi="Times New Roman" w:cs="Times New Roman"/>
        <w:sz w:val="22"/>
      </w:rPr>
      <w:tblPr/>
      <w:tcPr>
        <w:shd w:val="clear" w:color="auto" w:fill="E6E6E6"/>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lssica1">
    <w:name w:val="Table Classic 1"/>
    <w:basedOn w:val="Tabelanormal"/>
    <w:uiPriority w:val="99"/>
    <w:rsid w:val="00135FAD"/>
    <w:tblPr>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character" w:styleId="TextodoEspaoReservado">
    <w:name w:val="Placeholder Text"/>
    <w:basedOn w:val="Fontepargpadro"/>
    <w:uiPriority w:val="99"/>
    <w:semiHidden/>
    <w:rsid w:val="006C2352"/>
    <w:rPr>
      <w:color w:val="808080"/>
    </w:rPr>
  </w:style>
  <w:style w:type="paragraph" w:styleId="PargrafodaLista">
    <w:name w:val="List Paragraph"/>
    <w:basedOn w:val="Normal"/>
    <w:uiPriority w:val="34"/>
    <w:qFormat/>
    <w:rsid w:val="004938D4"/>
    <w:pPr>
      <w:ind w:left="720"/>
      <w:contextualSpacing/>
    </w:pPr>
  </w:style>
  <w:style w:type="table" w:styleId="TabeladeGrade1Clara">
    <w:name w:val="Grid Table 1 Light"/>
    <w:basedOn w:val="Tabelanormal"/>
    <w:uiPriority w:val="46"/>
    <w:rsid w:val="003818C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y2iqfc">
    <w:name w:val="y2iqfc"/>
    <w:basedOn w:val="Fontepargpadro"/>
    <w:rsid w:val="00EB7475"/>
  </w:style>
  <w:style w:type="character" w:styleId="MenoPendente">
    <w:name w:val="Unresolved Mention"/>
    <w:basedOn w:val="Fontepargpadro"/>
    <w:uiPriority w:val="99"/>
    <w:semiHidden/>
    <w:unhideWhenUsed/>
    <w:rsid w:val="00865E01"/>
    <w:rPr>
      <w:color w:val="605E5C"/>
      <w:shd w:val="clear" w:color="auto" w:fill="E1DFDD"/>
    </w:rPr>
  </w:style>
  <w:style w:type="paragraph" w:styleId="Reviso">
    <w:name w:val="Revision"/>
    <w:hidden/>
    <w:uiPriority w:val="99"/>
    <w:semiHidden/>
    <w:rsid w:val="001D2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32964">
      <w:bodyDiv w:val="1"/>
      <w:marLeft w:val="0"/>
      <w:marRight w:val="0"/>
      <w:marTop w:val="0"/>
      <w:marBottom w:val="0"/>
      <w:divBdr>
        <w:top w:val="none" w:sz="0" w:space="0" w:color="auto"/>
        <w:left w:val="none" w:sz="0" w:space="0" w:color="auto"/>
        <w:bottom w:val="none" w:sz="0" w:space="0" w:color="auto"/>
        <w:right w:val="none" w:sz="0" w:space="0" w:color="auto"/>
      </w:divBdr>
    </w:div>
    <w:div w:id="108013811">
      <w:bodyDiv w:val="1"/>
      <w:marLeft w:val="0"/>
      <w:marRight w:val="0"/>
      <w:marTop w:val="0"/>
      <w:marBottom w:val="0"/>
      <w:divBdr>
        <w:top w:val="none" w:sz="0" w:space="0" w:color="auto"/>
        <w:left w:val="none" w:sz="0" w:space="0" w:color="auto"/>
        <w:bottom w:val="none" w:sz="0" w:space="0" w:color="auto"/>
        <w:right w:val="none" w:sz="0" w:space="0" w:color="auto"/>
      </w:divBdr>
    </w:div>
    <w:div w:id="118232056">
      <w:bodyDiv w:val="1"/>
      <w:marLeft w:val="0"/>
      <w:marRight w:val="0"/>
      <w:marTop w:val="0"/>
      <w:marBottom w:val="0"/>
      <w:divBdr>
        <w:top w:val="none" w:sz="0" w:space="0" w:color="auto"/>
        <w:left w:val="none" w:sz="0" w:space="0" w:color="auto"/>
        <w:bottom w:val="none" w:sz="0" w:space="0" w:color="auto"/>
        <w:right w:val="none" w:sz="0" w:space="0" w:color="auto"/>
      </w:divBdr>
    </w:div>
    <w:div w:id="154499168">
      <w:bodyDiv w:val="1"/>
      <w:marLeft w:val="0"/>
      <w:marRight w:val="0"/>
      <w:marTop w:val="0"/>
      <w:marBottom w:val="0"/>
      <w:divBdr>
        <w:top w:val="none" w:sz="0" w:space="0" w:color="auto"/>
        <w:left w:val="none" w:sz="0" w:space="0" w:color="auto"/>
        <w:bottom w:val="none" w:sz="0" w:space="0" w:color="auto"/>
        <w:right w:val="none" w:sz="0" w:space="0" w:color="auto"/>
      </w:divBdr>
    </w:div>
    <w:div w:id="240454485">
      <w:bodyDiv w:val="1"/>
      <w:marLeft w:val="0"/>
      <w:marRight w:val="0"/>
      <w:marTop w:val="0"/>
      <w:marBottom w:val="0"/>
      <w:divBdr>
        <w:top w:val="none" w:sz="0" w:space="0" w:color="auto"/>
        <w:left w:val="none" w:sz="0" w:space="0" w:color="auto"/>
        <w:bottom w:val="none" w:sz="0" w:space="0" w:color="auto"/>
        <w:right w:val="none" w:sz="0" w:space="0" w:color="auto"/>
      </w:divBdr>
    </w:div>
    <w:div w:id="404572822">
      <w:bodyDiv w:val="1"/>
      <w:marLeft w:val="0"/>
      <w:marRight w:val="0"/>
      <w:marTop w:val="0"/>
      <w:marBottom w:val="0"/>
      <w:divBdr>
        <w:top w:val="none" w:sz="0" w:space="0" w:color="auto"/>
        <w:left w:val="none" w:sz="0" w:space="0" w:color="auto"/>
        <w:bottom w:val="none" w:sz="0" w:space="0" w:color="auto"/>
        <w:right w:val="none" w:sz="0" w:space="0" w:color="auto"/>
      </w:divBdr>
    </w:div>
    <w:div w:id="500391882">
      <w:bodyDiv w:val="1"/>
      <w:marLeft w:val="0"/>
      <w:marRight w:val="0"/>
      <w:marTop w:val="0"/>
      <w:marBottom w:val="0"/>
      <w:divBdr>
        <w:top w:val="none" w:sz="0" w:space="0" w:color="auto"/>
        <w:left w:val="none" w:sz="0" w:space="0" w:color="auto"/>
        <w:bottom w:val="none" w:sz="0" w:space="0" w:color="auto"/>
        <w:right w:val="none" w:sz="0" w:space="0" w:color="auto"/>
      </w:divBdr>
    </w:div>
    <w:div w:id="585117883">
      <w:bodyDiv w:val="1"/>
      <w:marLeft w:val="0"/>
      <w:marRight w:val="0"/>
      <w:marTop w:val="0"/>
      <w:marBottom w:val="0"/>
      <w:divBdr>
        <w:top w:val="none" w:sz="0" w:space="0" w:color="auto"/>
        <w:left w:val="none" w:sz="0" w:space="0" w:color="auto"/>
        <w:bottom w:val="none" w:sz="0" w:space="0" w:color="auto"/>
        <w:right w:val="none" w:sz="0" w:space="0" w:color="auto"/>
      </w:divBdr>
    </w:div>
    <w:div w:id="663052958">
      <w:bodyDiv w:val="1"/>
      <w:marLeft w:val="0"/>
      <w:marRight w:val="0"/>
      <w:marTop w:val="0"/>
      <w:marBottom w:val="0"/>
      <w:divBdr>
        <w:top w:val="none" w:sz="0" w:space="0" w:color="auto"/>
        <w:left w:val="none" w:sz="0" w:space="0" w:color="auto"/>
        <w:bottom w:val="none" w:sz="0" w:space="0" w:color="auto"/>
        <w:right w:val="none" w:sz="0" w:space="0" w:color="auto"/>
      </w:divBdr>
    </w:div>
    <w:div w:id="858813774">
      <w:bodyDiv w:val="1"/>
      <w:marLeft w:val="0"/>
      <w:marRight w:val="0"/>
      <w:marTop w:val="0"/>
      <w:marBottom w:val="0"/>
      <w:divBdr>
        <w:top w:val="none" w:sz="0" w:space="0" w:color="auto"/>
        <w:left w:val="none" w:sz="0" w:space="0" w:color="auto"/>
        <w:bottom w:val="none" w:sz="0" w:space="0" w:color="auto"/>
        <w:right w:val="none" w:sz="0" w:space="0" w:color="auto"/>
      </w:divBdr>
    </w:div>
    <w:div w:id="991984525">
      <w:marLeft w:val="0"/>
      <w:marRight w:val="0"/>
      <w:marTop w:val="0"/>
      <w:marBottom w:val="0"/>
      <w:divBdr>
        <w:top w:val="none" w:sz="0" w:space="0" w:color="auto"/>
        <w:left w:val="none" w:sz="0" w:space="0" w:color="auto"/>
        <w:bottom w:val="none" w:sz="0" w:space="0" w:color="auto"/>
        <w:right w:val="none" w:sz="0" w:space="0" w:color="auto"/>
      </w:divBdr>
    </w:div>
    <w:div w:id="991984526">
      <w:marLeft w:val="0"/>
      <w:marRight w:val="0"/>
      <w:marTop w:val="0"/>
      <w:marBottom w:val="0"/>
      <w:divBdr>
        <w:top w:val="none" w:sz="0" w:space="0" w:color="auto"/>
        <w:left w:val="none" w:sz="0" w:space="0" w:color="auto"/>
        <w:bottom w:val="none" w:sz="0" w:space="0" w:color="auto"/>
        <w:right w:val="none" w:sz="0" w:space="0" w:color="auto"/>
      </w:divBdr>
    </w:div>
    <w:div w:id="991984527">
      <w:marLeft w:val="0"/>
      <w:marRight w:val="0"/>
      <w:marTop w:val="0"/>
      <w:marBottom w:val="0"/>
      <w:divBdr>
        <w:top w:val="none" w:sz="0" w:space="0" w:color="auto"/>
        <w:left w:val="none" w:sz="0" w:space="0" w:color="auto"/>
        <w:bottom w:val="none" w:sz="0" w:space="0" w:color="auto"/>
        <w:right w:val="none" w:sz="0" w:space="0" w:color="auto"/>
      </w:divBdr>
    </w:div>
    <w:div w:id="991984528">
      <w:marLeft w:val="0"/>
      <w:marRight w:val="0"/>
      <w:marTop w:val="0"/>
      <w:marBottom w:val="0"/>
      <w:divBdr>
        <w:top w:val="none" w:sz="0" w:space="0" w:color="auto"/>
        <w:left w:val="none" w:sz="0" w:space="0" w:color="auto"/>
        <w:bottom w:val="none" w:sz="0" w:space="0" w:color="auto"/>
        <w:right w:val="none" w:sz="0" w:space="0" w:color="auto"/>
      </w:divBdr>
    </w:div>
    <w:div w:id="991984529">
      <w:marLeft w:val="0"/>
      <w:marRight w:val="0"/>
      <w:marTop w:val="0"/>
      <w:marBottom w:val="0"/>
      <w:divBdr>
        <w:top w:val="none" w:sz="0" w:space="0" w:color="auto"/>
        <w:left w:val="none" w:sz="0" w:space="0" w:color="auto"/>
        <w:bottom w:val="none" w:sz="0" w:space="0" w:color="auto"/>
        <w:right w:val="none" w:sz="0" w:space="0" w:color="auto"/>
      </w:divBdr>
    </w:div>
    <w:div w:id="1456604960">
      <w:bodyDiv w:val="1"/>
      <w:marLeft w:val="0"/>
      <w:marRight w:val="0"/>
      <w:marTop w:val="0"/>
      <w:marBottom w:val="0"/>
      <w:divBdr>
        <w:top w:val="none" w:sz="0" w:space="0" w:color="auto"/>
        <w:left w:val="none" w:sz="0" w:space="0" w:color="auto"/>
        <w:bottom w:val="none" w:sz="0" w:space="0" w:color="auto"/>
        <w:right w:val="none" w:sz="0" w:space="0" w:color="auto"/>
      </w:divBdr>
    </w:div>
    <w:div w:id="1462842713">
      <w:bodyDiv w:val="1"/>
      <w:marLeft w:val="0"/>
      <w:marRight w:val="0"/>
      <w:marTop w:val="0"/>
      <w:marBottom w:val="0"/>
      <w:divBdr>
        <w:top w:val="none" w:sz="0" w:space="0" w:color="auto"/>
        <w:left w:val="none" w:sz="0" w:space="0" w:color="auto"/>
        <w:bottom w:val="none" w:sz="0" w:space="0" w:color="auto"/>
        <w:right w:val="none" w:sz="0" w:space="0" w:color="auto"/>
      </w:divBdr>
    </w:div>
    <w:div w:id="1482114403">
      <w:bodyDiv w:val="1"/>
      <w:marLeft w:val="0"/>
      <w:marRight w:val="0"/>
      <w:marTop w:val="0"/>
      <w:marBottom w:val="0"/>
      <w:divBdr>
        <w:top w:val="none" w:sz="0" w:space="0" w:color="auto"/>
        <w:left w:val="none" w:sz="0" w:space="0" w:color="auto"/>
        <w:bottom w:val="none" w:sz="0" w:space="0" w:color="auto"/>
        <w:right w:val="none" w:sz="0" w:space="0" w:color="auto"/>
      </w:divBdr>
    </w:div>
    <w:div w:id="1861358428">
      <w:bodyDiv w:val="1"/>
      <w:marLeft w:val="0"/>
      <w:marRight w:val="0"/>
      <w:marTop w:val="0"/>
      <w:marBottom w:val="0"/>
      <w:divBdr>
        <w:top w:val="none" w:sz="0" w:space="0" w:color="auto"/>
        <w:left w:val="none" w:sz="0" w:space="0" w:color="auto"/>
        <w:bottom w:val="none" w:sz="0" w:space="0" w:color="auto"/>
        <w:right w:val="none" w:sz="0" w:space="0" w:color="auto"/>
      </w:divBdr>
    </w:div>
    <w:div w:id="192637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o.oliveira@hemobra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dreza.silva@hemobras.gov.br" TargetMode="External"/><Relationship Id="rId4" Type="http://schemas.openxmlformats.org/officeDocument/2006/relationships/settings" Target="settings.xml"/><Relationship Id="rId9" Type="http://schemas.openxmlformats.org/officeDocument/2006/relationships/hyperlink" Target="mailto:narayanna.dantas@hemobra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828FC-FC3C-427B-8304-58FBDEFF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3323</Words>
  <Characters>19888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PROJETO</vt:lpstr>
    </vt:vector>
  </TitlesOfParts>
  <Company>imunolab</Company>
  <LinksUpToDate>false</LinksUpToDate>
  <CharactersWithSpaces>23165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dc:title>
  <dc:creator>Leonardo Pinheiro Landim</dc:creator>
  <cp:lastModifiedBy>Claudionor de Cassio Dos S. Souza Junior</cp:lastModifiedBy>
  <cp:revision>4</cp:revision>
  <cp:lastPrinted>2023-11-01T20:12:00Z</cp:lastPrinted>
  <dcterms:created xsi:type="dcterms:W3CDTF">2023-11-01T14:12:00Z</dcterms:created>
  <dcterms:modified xsi:type="dcterms:W3CDTF">2023-11-08T12:01:00Z</dcterms:modified>
</cp:coreProperties>
</file>