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55E2" w:rsidRDefault="00E46EB1">
      <w:pPr>
        <w:jc w:val="center"/>
        <w:rPr>
          <w:b/>
        </w:rPr>
      </w:pPr>
      <w:r>
        <w:rPr>
          <w:b/>
        </w:rPr>
        <w:t xml:space="preserve">ANEXO III DO EDITAL </w:t>
      </w:r>
    </w:p>
    <w:p w:rsidR="006455E2" w:rsidRDefault="00E46EB1">
      <w:pPr>
        <w:jc w:val="center"/>
      </w:pPr>
      <w:r>
        <w:t>CHECK-LIST DOS DOCUMENTOS A SEREM APRESENTADOS</w:t>
      </w:r>
    </w:p>
    <w:tbl>
      <w:tblPr>
        <w:tblStyle w:val="Tabelacomgrade"/>
        <w:tblpPr w:leftFromText="141" w:rightFromText="141" w:vertAnchor="page" w:horzAnchor="margin" w:tblpY="1867"/>
        <w:tblW w:w="10881" w:type="dxa"/>
        <w:tblLook w:val="04A0" w:firstRow="1" w:lastRow="0" w:firstColumn="1" w:lastColumn="0" w:noHBand="0" w:noVBand="1"/>
      </w:tblPr>
      <w:tblGrid>
        <w:gridCol w:w="3254"/>
        <w:gridCol w:w="6915"/>
        <w:gridCol w:w="58"/>
        <w:gridCol w:w="654"/>
      </w:tblGrid>
      <w:tr w:rsidR="006455E2">
        <w:tc>
          <w:tcPr>
            <w:tcW w:w="10881" w:type="dxa"/>
            <w:gridSpan w:val="4"/>
            <w:shd w:val="clear" w:color="auto" w:fill="D9D9D9" w:themeFill="background1" w:themeFillShade="D9"/>
            <w:vAlign w:val="center"/>
          </w:tcPr>
          <w:p w:rsidR="006455E2" w:rsidRDefault="00E46EB1">
            <w:pPr>
              <w:spacing w:line="240" w:lineRule="auto"/>
              <w:jc w:val="center"/>
              <w:rPr>
                <w:b/>
                <w:sz w:val="18"/>
                <w:szCs w:val="18"/>
              </w:rPr>
            </w:pPr>
            <w:r>
              <w:rPr>
                <w:b/>
                <w:sz w:val="18"/>
                <w:szCs w:val="18"/>
              </w:rPr>
              <w:t>PROPOSTA COMERCIAL</w:t>
            </w:r>
          </w:p>
        </w:tc>
      </w:tr>
      <w:tr w:rsidR="006455E2">
        <w:trPr>
          <w:trHeight w:val="454"/>
        </w:trPr>
        <w:tc>
          <w:tcPr>
            <w:tcW w:w="10169" w:type="dxa"/>
            <w:gridSpan w:val="2"/>
            <w:shd w:val="clear" w:color="auto" w:fill="auto"/>
            <w:vAlign w:val="center"/>
          </w:tcPr>
          <w:p w:rsidR="006455E2" w:rsidRDefault="00E46EB1">
            <w:pPr>
              <w:spacing w:line="240" w:lineRule="auto"/>
              <w:jc w:val="left"/>
              <w:rPr>
                <w:sz w:val="18"/>
                <w:szCs w:val="18"/>
              </w:rPr>
            </w:pPr>
            <w:r>
              <w:rPr>
                <w:sz w:val="18"/>
                <w:szCs w:val="18"/>
              </w:rPr>
              <w:t xml:space="preserve">Proposta de preço - Modelo de apresentação de </w:t>
            </w:r>
            <w:r w:rsidRPr="002B7FAC">
              <w:rPr>
                <w:color w:val="000000" w:themeColor="text1"/>
                <w:sz w:val="18"/>
                <w:szCs w:val="18"/>
              </w:rPr>
              <w:t xml:space="preserve">proposta - Anexos </w:t>
            </w:r>
            <w:r w:rsidR="00A3039A" w:rsidRPr="002B7FAC">
              <w:rPr>
                <w:color w:val="000000" w:themeColor="text1"/>
                <w:sz w:val="18"/>
                <w:szCs w:val="18"/>
              </w:rPr>
              <w:t>X</w:t>
            </w:r>
            <w:r w:rsidR="001C2EEC" w:rsidRPr="002B7FAC">
              <w:rPr>
                <w:color w:val="000000" w:themeColor="text1"/>
                <w:sz w:val="18"/>
                <w:szCs w:val="18"/>
              </w:rPr>
              <w:t>I</w:t>
            </w:r>
            <w:r w:rsidR="00A3039A" w:rsidRPr="002B7FAC">
              <w:rPr>
                <w:color w:val="000000" w:themeColor="text1"/>
                <w:sz w:val="18"/>
                <w:szCs w:val="18"/>
              </w:rPr>
              <w:t xml:space="preserve"> </w:t>
            </w:r>
            <w:r>
              <w:rPr>
                <w:color w:val="000000" w:themeColor="text1"/>
                <w:sz w:val="18"/>
                <w:szCs w:val="18"/>
              </w:rPr>
              <w:t>do Termo de Referência</w:t>
            </w:r>
          </w:p>
        </w:tc>
        <w:tc>
          <w:tcPr>
            <w:tcW w:w="712" w:type="dxa"/>
            <w:gridSpan w:val="2"/>
            <w:shd w:val="clear" w:color="auto" w:fill="auto"/>
            <w:vAlign w:val="center"/>
          </w:tcPr>
          <w:p w:rsidR="006455E2" w:rsidRDefault="006455E2">
            <w:pPr>
              <w:spacing w:line="240" w:lineRule="auto"/>
              <w:jc w:val="left"/>
              <w:rPr>
                <w:sz w:val="18"/>
                <w:szCs w:val="18"/>
              </w:rPr>
            </w:pPr>
          </w:p>
        </w:tc>
      </w:tr>
      <w:tr w:rsidR="006455E2">
        <w:tc>
          <w:tcPr>
            <w:tcW w:w="10881" w:type="dxa"/>
            <w:gridSpan w:val="4"/>
            <w:shd w:val="clear" w:color="auto" w:fill="D9D9D9" w:themeFill="background1" w:themeFillShade="D9"/>
            <w:vAlign w:val="center"/>
          </w:tcPr>
          <w:p w:rsidR="006455E2" w:rsidRDefault="00E46EB1">
            <w:pPr>
              <w:spacing w:line="240" w:lineRule="auto"/>
              <w:jc w:val="center"/>
              <w:rPr>
                <w:b/>
                <w:sz w:val="18"/>
                <w:szCs w:val="18"/>
              </w:rPr>
            </w:pPr>
            <w:r>
              <w:rPr>
                <w:b/>
                <w:sz w:val="18"/>
                <w:szCs w:val="18"/>
              </w:rPr>
              <w:t>HABILITAÇÃO JURÍDICA</w:t>
            </w:r>
          </w:p>
          <w:p w:rsidR="006455E2" w:rsidRDefault="00E46EB1">
            <w:pPr>
              <w:spacing w:line="240" w:lineRule="auto"/>
              <w:jc w:val="left"/>
              <w:rPr>
                <w:b/>
                <w:sz w:val="18"/>
                <w:szCs w:val="18"/>
              </w:rPr>
            </w:pPr>
            <w:r>
              <w:rPr>
                <w:sz w:val="18"/>
                <w:szCs w:val="18"/>
              </w:rPr>
              <w:t xml:space="preserve">(Licitantes que </w:t>
            </w:r>
            <w:r>
              <w:rPr>
                <w:b/>
                <w:sz w:val="18"/>
                <w:szCs w:val="18"/>
              </w:rPr>
              <w:t>não estiverem</w:t>
            </w:r>
            <w:r>
              <w:rPr>
                <w:sz w:val="18"/>
                <w:szCs w:val="18"/>
              </w:rPr>
              <w:t xml:space="preserve"> cadastrados no </w:t>
            </w:r>
            <w:r>
              <w:rPr>
                <w:b/>
                <w:sz w:val="18"/>
                <w:szCs w:val="18"/>
              </w:rPr>
              <w:t>SICAF</w:t>
            </w:r>
            <w:r>
              <w:rPr>
                <w:sz w:val="18"/>
                <w:szCs w:val="18"/>
              </w:rPr>
              <w:t xml:space="preserve"> além do nível de credenciamento exigido pela Instrução Normativa SEGES/MPDG nº 3, de 2018)</w:t>
            </w:r>
          </w:p>
        </w:tc>
      </w:tr>
      <w:tr w:rsidR="006455E2">
        <w:trPr>
          <w:trHeight w:val="454"/>
        </w:trPr>
        <w:tc>
          <w:tcPr>
            <w:tcW w:w="3254" w:type="dxa"/>
            <w:shd w:val="clear" w:color="auto" w:fill="F2F2F2" w:themeFill="background1" w:themeFillShade="F2"/>
            <w:vAlign w:val="center"/>
          </w:tcPr>
          <w:p w:rsidR="006455E2" w:rsidRDefault="00E46EB1">
            <w:pPr>
              <w:spacing w:line="240" w:lineRule="auto"/>
              <w:jc w:val="left"/>
              <w:rPr>
                <w:sz w:val="18"/>
                <w:szCs w:val="18"/>
              </w:rPr>
            </w:pPr>
            <w:r>
              <w:rPr>
                <w:sz w:val="18"/>
                <w:szCs w:val="18"/>
              </w:rPr>
              <w:t>Empresário Individual</w:t>
            </w:r>
          </w:p>
        </w:tc>
        <w:tc>
          <w:tcPr>
            <w:tcW w:w="6973" w:type="dxa"/>
            <w:gridSpan w:val="2"/>
            <w:vAlign w:val="center"/>
          </w:tcPr>
          <w:p w:rsidR="006455E2" w:rsidRDefault="00E46EB1">
            <w:pPr>
              <w:spacing w:line="240" w:lineRule="auto"/>
              <w:jc w:val="left"/>
              <w:rPr>
                <w:sz w:val="18"/>
                <w:szCs w:val="18"/>
              </w:rPr>
            </w:pPr>
            <w:r>
              <w:rPr>
                <w:sz w:val="18"/>
                <w:szCs w:val="18"/>
              </w:rPr>
              <w:t>Inscrição no Registro Público de Empresas Mercantis</w:t>
            </w:r>
          </w:p>
        </w:tc>
        <w:tc>
          <w:tcPr>
            <w:tcW w:w="654" w:type="dxa"/>
            <w:vAlign w:val="center"/>
          </w:tcPr>
          <w:p w:rsidR="006455E2" w:rsidRDefault="006455E2">
            <w:pPr>
              <w:spacing w:line="240" w:lineRule="auto"/>
              <w:jc w:val="left"/>
              <w:rPr>
                <w:sz w:val="18"/>
                <w:szCs w:val="18"/>
              </w:rPr>
            </w:pPr>
          </w:p>
        </w:tc>
      </w:tr>
      <w:tr w:rsidR="006455E2">
        <w:trPr>
          <w:trHeight w:val="454"/>
        </w:trPr>
        <w:tc>
          <w:tcPr>
            <w:tcW w:w="3254" w:type="dxa"/>
            <w:shd w:val="clear" w:color="auto" w:fill="F2F2F2" w:themeFill="background1" w:themeFillShade="F2"/>
            <w:vAlign w:val="center"/>
          </w:tcPr>
          <w:p w:rsidR="006455E2" w:rsidRDefault="00E46EB1">
            <w:pPr>
              <w:spacing w:line="240" w:lineRule="auto"/>
              <w:jc w:val="left"/>
              <w:rPr>
                <w:sz w:val="18"/>
                <w:szCs w:val="18"/>
              </w:rPr>
            </w:pPr>
            <w:r>
              <w:rPr>
                <w:sz w:val="18"/>
                <w:szCs w:val="18"/>
              </w:rPr>
              <w:t>Sociedade Empresária ou EIRELI</w:t>
            </w:r>
          </w:p>
        </w:tc>
        <w:tc>
          <w:tcPr>
            <w:tcW w:w="6973" w:type="dxa"/>
            <w:gridSpan w:val="2"/>
            <w:vAlign w:val="center"/>
          </w:tcPr>
          <w:p w:rsidR="006455E2" w:rsidRDefault="00E46EB1">
            <w:pPr>
              <w:spacing w:line="240" w:lineRule="auto"/>
              <w:jc w:val="left"/>
              <w:rPr>
                <w:sz w:val="18"/>
                <w:szCs w:val="18"/>
              </w:rPr>
            </w:pPr>
            <w:r>
              <w:rPr>
                <w:sz w:val="18"/>
                <w:szCs w:val="18"/>
              </w:rPr>
              <w:t>Ato constitutivo, estatuto ou contrato social em vigor</w:t>
            </w:r>
          </w:p>
        </w:tc>
        <w:tc>
          <w:tcPr>
            <w:tcW w:w="654" w:type="dxa"/>
            <w:vAlign w:val="center"/>
          </w:tcPr>
          <w:p w:rsidR="006455E2" w:rsidRDefault="006455E2">
            <w:pPr>
              <w:spacing w:line="240" w:lineRule="auto"/>
              <w:jc w:val="left"/>
              <w:rPr>
                <w:sz w:val="18"/>
                <w:szCs w:val="18"/>
              </w:rPr>
            </w:pPr>
          </w:p>
        </w:tc>
      </w:tr>
      <w:tr w:rsidR="006455E2">
        <w:trPr>
          <w:trHeight w:val="454"/>
        </w:trPr>
        <w:tc>
          <w:tcPr>
            <w:tcW w:w="3254" w:type="dxa"/>
            <w:shd w:val="clear" w:color="auto" w:fill="F2F2F2" w:themeFill="background1" w:themeFillShade="F2"/>
            <w:vAlign w:val="center"/>
          </w:tcPr>
          <w:p w:rsidR="006455E2" w:rsidRDefault="00E46EB1">
            <w:pPr>
              <w:spacing w:line="240" w:lineRule="auto"/>
              <w:jc w:val="left"/>
              <w:rPr>
                <w:sz w:val="18"/>
                <w:szCs w:val="18"/>
              </w:rPr>
            </w:pPr>
            <w:r>
              <w:rPr>
                <w:sz w:val="18"/>
                <w:szCs w:val="18"/>
              </w:rPr>
              <w:t>Sociedade Simples</w:t>
            </w:r>
          </w:p>
        </w:tc>
        <w:tc>
          <w:tcPr>
            <w:tcW w:w="6973" w:type="dxa"/>
            <w:gridSpan w:val="2"/>
            <w:vAlign w:val="center"/>
          </w:tcPr>
          <w:p w:rsidR="006455E2" w:rsidRDefault="00E46EB1">
            <w:pPr>
              <w:spacing w:line="240" w:lineRule="auto"/>
              <w:jc w:val="left"/>
              <w:rPr>
                <w:sz w:val="18"/>
                <w:szCs w:val="18"/>
              </w:rPr>
            </w:pPr>
            <w:r>
              <w:rPr>
                <w:sz w:val="18"/>
                <w:szCs w:val="18"/>
              </w:rPr>
              <w:t>Inscrição do ato constitutivo no Registro Civil das Pessoas Jurídicas do local de sua sede + de prova da indicação dos seus administradores</w:t>
            </w:r>
          </w:p>
        </w:tc>
        <w:tc>
          <w:tcPr>
            <w:tcW w:w="654" w:type="dxa"/>
            <w:vAlign w:val="center"/>
          </w:tcPr>
          <w:p w:rsidR="006455E2" w:rsidRDefault="006455E2">
            <w:pPr>
              <w:spacing w:line="240" w:lineRule="auto"/>
              <w:jc w:val="left"/>
              <w:rPr>
                <w:sz w:val="18"/>
                <w:szCs w:val="18"/>
              </w:rPr>
            </w:pPr>
          </w:p>
        </w:tc>
      </w:tr>
      <w:tr w:rsidR="006455E2">
        <w:trPr>
          <w:trHeight w:val="454"/>
        </w:trPr>
        <w:tc>
          <w:tcPr>
            <w:tcW w:w="3254" w:type="dxa"/>
            <w:shd w:val="clear" w:color="auto" w:fill="F2F2F2" w:themeFill="background1" w:themeFillShade="F2"/>
            <w:vAlign w:val="center"/>
          </w:tcPr>
          <w:p w:rsidR="006455E2" w:rsidRDefault="00E46EB1">
            <w:pPr>
              <w:spacing w:line="240" w:lineRule="auto"/>
              <w:jc w:val="left"/>
              <w:rPr>
                <w:sz w:val="18"/>
                <w:szCs w:val="18"/>
              </w:rPr>
            </w:pPr>
            <w:r>
              <w:rPr>
                <w:sz w:val="18"/>
                <w:szCs w:val="18"/>
              </w:rPr>
              <w:t>MEI</w:t>
            </w:r>
          </w:p>
        </w:tc>
        <w:tc>
          <w:tcPr>
            <w:tcW w:w="6973" w:type="dxa"/>
            <w:gridSpan w:val="2"/>
            <w:vAlign w:val="center"/>
          </w:tcPr>
          <w:p w:rsidR="006455E2" w:rsidRDefault="00E46EB1">
            <w:pPr>
              <w:spacing w:line="240" w:lineRule="auto"/>
              <w:jc w:val="left"/>
              <w:rPr>
                <w:sz w:val="18"/>
                <w:szCs w:val="18"/>
              </w:rPr>
            </w:pPr>
            <w:r>
              <w:rPr>
                <w:sz w:val="18"/>
                <w:szCs w:val="18"/>
              </w:rPr>
              <w:t xml:space="preserve">Certificado da Condição de Microempreendedor Individual </w:t>
            </w:r>
          </w:p>
        </w:tc>
        <w:tc>
          <w:tcPr>
            <w:tcW w:w="654" w:type="dxa"/>
            <w:vAlign w:val="center"/>
          </w:tcPr>
          <w:p w:rsidR="006455E2" w:rsidRDefault="006455E2">
            <w:pPr>
              <w:spacing w:line="240" w:lineRule="auto"/>
              <w:jc w:val="left"/>
              <w:rPr>
                <w:sz w:val="18"/>
                <w:szCs w:val="18"/>
              </w:rPr>
            </w:pPr>
          </w:p>
        </w:tc>
      </w:tr>
      <w:tr w:rsidR="006455E2">
        <w:trPr>
          <w:trHeight w:val="454"/>
        </w:trPr>
        <w:tc>
          <w:tcPr>
            <w:tcW w:w="3254" w:type="dxa"/>
            <w:shd w:val="clear" w:color="auto" w:fill="F2F2F2" w:themeFill="background1" w:themeFillShade="F2"/>
            <w:vAlign w:val="center"/>
          </w:tcPr>
          <w:p w:rsidR="006455E2" w:rsidRDefault="00E46EB1">
            <w:pPr>
              <w:spacing w:line="240" w:lineRule="auto"/>
              <w:jc w:val="left"/>
              <w:rPr>
                <w:sz w:val="18"/>
                <w:szCs w:val="18"/>
              </w:rPr>
            </w:pPr>
            <w:r>
              <w:rPr>
                <w:sz w:val="18"/>
                <w:szCs w:val="18"/>
              </w:rPr>
              <w:t>ME/EPP</w:t>
            </w:r>
          </w:p>
        </w:tc>
        <w:tc>
          <w:tcPr>
            <w:tcW w:w="6973" w:type="dxa"/>
            <w:gridSpan w:val="2"/>
            <w:vAlign w:val="center"/>
          </w:tcPr>
          <w:p w:rsidR="006455E2" w:rsidRDefault="00E46EB1">
            <w:pPr>
              <w:spacing w:line="240" w:lineRule="auto"/>
              <w:jc w:val="left"/>
              <w:rPr>
                <w:sz w:val="18"/>
                <w:szCs w:val="18"/>
              </w:rPr>
            </w:pPr>
            <w:r>
              <w:rPr>
                <w:sz w:val="18"/>
                <w:szCs w:val="18"/>
              </w:rPr>
              <w:t>Certidão expedida pela Junta Comercial ou pelo Registro Civil das Pessoas Jurídicas</w:t>
            </w:r>
          </w:p>
        </w:tc>
        <w:tc>
          <w:tcPr>
            <w:tcW w:w="654" w:type="dxa"/>
            <w:vAlign w:val="center"/>
          </w:tcPr>
          <w:p w:rsidR="006455E2" w:rsidRDefault="006455E2">
            <w:pPr>
              <w:spacing w:line="240" w:lineRule="auto"/>
              <w:jc w:val="left"/>
              <w:rPr>
                <w:sz w:val="18"/>
                <w:szCs w:val="18"/>
              </w:rPr>
            </w:pPr>
          </w:p>
        </w:tc>
      </w:tr>
      <w:tr w:rsidR="006455E2">
        <w:tc>
          <w:tcPr>
            <w:tcW w:w="10881" w:type="dxa"/>
            <w:gridSpan w:val="4"/>
            <w:shd w:val="clear" w:color="auto" w:fill="BFBFBF" w:themeFill="background1" w:themeFillShade="BF"/>
            <w:vAlign w:val="center"/>
          </w:tcPr>
          <w:p w:rsidR="006455E2" w:rsidRDefault="00E46EB1">
            <w:pPr>
              <w:spacing w:line="240" w:lineRule="auto"/>
              <w:jc w:val="center"/>
              <w:rPr>
                <w:b/>
                <w:sz w:val="18"/>
                <w:szCs w:val="18"/>
              </w:rPr>
            </w:pPr>
            <w:bookmarkStart w:id="0" w:name="_GoBack"/>
            <w:bookmarkEnd w:id="0"/>
            <w:r>
              <w:rPr>
                <w:b/>
                <w:sz w:val="18"/>
                <w:szCs w:val="18"/>
              </w:rPr>
              <w:t xml:space="preserve">QUALIFICAÇÃO ECONÔMICO-FINANCEIRA </w:t>
            </w:r>
          </w:p>
        </w:tc>
      </w:tr>
      <w:tr w:rsidR="006455E2">
        <w:trPr>
          <w:trHeight w:val="454"/>
        </w:trPr>
        <w:tc>
          <w:tcPr>
            <w:tcW w:w="10227" w:type="dxa"/>
            <w:gridSpan w:val="3"/>
            <w:vAlign w:val="center"/>
          </w:tcPr>
          <w:p w:rsidR="006455E2" w:rsidRDefault="00E46EB1">
            <w:pPr>
              <w:spacing w:line="240" w:lineRule="auto"/>
              <w:jc w:val="left"/>
              <w:rPr>
                <w:sz w:val="18"/>
                <w:szCs w:val="18"/>
              </w:rPr>
            </w:pPr>
            <w:r>
              <w:rPr>
                <w:sz w:val="18"/>
                <w:szCs w:val="18"/>
              </w:rPr>
              <w:t xml:space="preserve">Certidão Negativa de </w:t>
            </w:r>
            <w:r>
              <w:rPr>
                <w:bCs/>
                <w:color w:val="000000"/>
                <w:sz w:val="18"/>
                <w:szCs w:val="18"/>
              </w:rPr>
              <w:t>falência,</w:t>
            </w:r>
            <w:r>
              <w:rPr>
                <w:bCs/>
                <w:szCs w:val="20"/>
              </w:rPr>
              <w:t xml:space="preserve"> </w:t>
            </w:r>
            <w:r>
              <w:rPr>
                <w:bCs/>
                <w:color w:val="000000"/>
                <w:sz w:val="18"/>
                <w:szCs w:val="18"/>
              </w:rPr>
              <w:t xml:space="preserve">recuperação judicial ou recuperação extrajudicial expedida pelo distribuidor da sede do </w:t>
            </w:r>
            <w:r>
              <w:rPr>
                <w:bCs/>
                <w:color w:val="000000" w:themeColor="text1"/>
                <w:sz w:val="18"/>
                <w:szCs w:val="18"/>
              </w:rPr>
              <w:t>licitante.</w:t>
            </w:r>
            <w:r>
              <w:rPr>
                <w:color w:val="000000" w:themeColor="text1"/>
                <w:sz w:val="18"/>
                <w:szCs w:val="18"/>
              </w:rPr>
              <w:t xml:space="preserve"> </w:t>
            </w:r>
          </w:p>
        </w:tc>
        <w:tc>
          <w:tcPr>
            <w:tcW w:w="654" w:type="dxa"/>
            <w:vAlign w:val="center"/>
          </w:tcPr>
          <w:p w:rsidR="006455E2" w:rsidRDefault="006455E2">
            <w:pPr>
              <w:spacing w:line="240" w:lineRule="auto"/>
              <w:jc w:val="left"/>
              <w:rPr>
                <w:sz w:val="18"/>
                <w:szCs w:val="18"/>
              </w:rPr>
            </w:pPr>
          </w:p>
        </w:tc>
      </w:tr>
      <w:tr w:rsidR="006455E2">
        <w:trPr>
          <w:trHeight w:val="454"/>
        </w:trPr>
        <w:tc>
          <w:tcPr>
            <w:tcW w:w="10227" w:type="dxa"/>
            <w:gridSpan w:val="3"/>
            <w:vAlign w:val="center"/>
          </w:tcPr>
          <w:p w:rsidR="006455E2" w:rsidRDefault="00E46EB1">
            <w:pPr>
              <w:spacing w:line="240" w:lineRule="auto"/>
              <w:jc w:val="left"/>
              <w:rPr>
                <w:color w:val="000000" w:themeColor="text1"/>
                <w:sz w:val="18"/>
                <w:szCs w:val="18"/>
              </w:rPr>
            </w:pPr>
            <w:r>
              <w:rPr>
                <w:bCs/>
                <w:color w:val="000000" w:themeColor="text1"/>
                <w:sz w:val="18"/>
                <w:szCs w:val="18"/>
              </w:rPr>
              <w:t xml:space="preserve">Balanço patrimonial e demonstrações contábeis do último exercício social. </w:t>
            </w:r>
          </w:p>
        </w:tc>
        <w:tc>
          <w:tcPr>
            <w:tcW w:w="654" w:type="dxa"/>
            <w:vAlign w:val="center"/>
          </w:tcPr>
          <w:p w:rsidR="006455E2" w:rsidRDefault="006455E2">
            <w:pPr>
              <w:spacing w:line="240" w:lineRule="auto"/>
              <w:jc w:val="left"/>
              <w:rPr>
                <w:sz w:val="18"/>
                <w:szCs w:val="18"/>
              </w:rPr>
            </w:pPr>
          </w:p>
        </w:tc>
      </w:tr>
      <w:tr w:rsidR="006455E2">
        <w:tc>
          <w:tcPr>
            <w:tcW w:w="10881" w:type="dxa"/>
            <w:gridSpan w:val="4"/>
            <w:shd w:val="clear" w:color="auto" w:fill="BFBFBF" w:themeFill="background1" w:themeFillShade="BF"/>
            <w:vAlign w:val="center"/>
          </w:tcPr>
          <w:p w:rsidR="006455E2" w:rsidRDefault="00E46EB1">
            <w:pPr>
              <w:spacing w:line="240" w:lineRule="auto"/>
              <w:jc w:val="center"/>
              <w:rPr>
                <w:b/>
                <w:sz w:val="18"/>
                <w:szCs w:val="18"/>
              </w:rPr>
            </w:pPr>
            <w:r>
              <w:rPr>
                <w:b/>
                <w:sz w:val="18"/>
                <w:szCs w:val="18"/>
              </w:rPr>
              <w:t xml:space="preserve">QUALIFICAÇÃO TÉCNICA </w:t>
            </w:r>
          </w:p>
        </w:tc>
      </w:tr>
      <w:tr w:rsidR="006455E2">
        <w:trPr>
          <w:trHeight w:val="454"/>
        </w:trPr>
        <w:tc>
          <w:tcPr>
            <w:tcW w:w="10227" w:type="dxa"/>
            <w:gridSpan w:val="3"/>
            <w:vAlign w:val="center"/>
          </w:tcPr>
          <w:p w:rsidR="006455E2" w:rsidRPr="002B7FAC" w:rsidRDefault="001C2EEC" w:rsidP="001C2EEC">
            <w:pPr>
              <w:contextualSpacing/>
              <w:rPr>
                <w:bCs/>
                <w:color w:val="000000" w:themeColor="text1"/>
                <w:sz w:val="18"/>
                <w:szCs w:val="18"/>
              </w:rPr>
            </w:pPr>
            <w:r w:rsidRPr="002B7FAC">
              <w:rPr>
                <w:iCs/>
                <w:color w:val="000000" w:themeColor="text1"/>
                <w:sz w:val="18"/>
                <w:szCs w:val="18"/>
                <w:u w:val="single"/>
              </w:rPr>
              <w:t>Atestado</w:t>
            </w:r>
            <w:r w:rsidRPr="002B7FAC">
              <w:rPr>
                <w:iCs/>
                <w:color w:val="000000" w:themeColor="text1"/>
                <w:sz w:val="18"/>
                <w:szCs w:val="18"/>
              </w:rPr>
              <w:t xml:space="preserve"> fornecidos por pessoas jurídicas de direito público ou privado comprovando experiência n</w:t>
            </w:r>
            <w:r w:rsidR="002376EF" w:rsidRPr="002B7FAC">
              <w:rPr>
                <w:iCs/>
                <w:color w:val="000000" w:themeColor="text1"/>
                <w:sz w:val="18"/>
                <w:szCs w:val="18"/>
              </w:rPr>
              <w:t xml:space="preserve">o fornecimento, instalação, suporte e garantia das ferramentas </w:t>
            </w:r>
            <w:proofErr w:type="gramStart"/>
            <w:r w:rsidR="002376EF" w:rsidRPr="002B7FAC">
              <w:rPr>
                <w:iCs/>
                <w:color w:val="000000" w:themeColor="text1"/>
                <w:sz w:val="18"/>
                <w:szCs w:val="18"/>
              </w:rPr>
              <w:t>à</w:t>
            </w:r>
            <w:proofErr w:type="gramEnd"/>
            <w:r w:rsidR="002376EF" w:rsidRPr="002B7FAC">
              <w:rPr>
                <w:iCs/>
                <w:color w:val="000000" w:themeColor="text1"/>
                <w:sz w:val="18"/>
                <w:szCs w:val="18"/>
              </w:rPr>
              <w:t xml:space="preserve"> serem utilizadas no processo comprovando capacidade técnica no uso das ferramentas.</w:t>
            </w:r>
          </w:p>
        </w:tc>
        <w:tc>
          <w:tcPr>
            <w:tcW w:w="654" w:type="dxa"/>
            <w:vAlign w:val="center"/>
          </w:tcPr>
          <w:p w:rsidR="006455E2" w:rsidRPr="002B7FAC" w:rsidRDefault="006455E2">
            <w:pPr>
              <w:spacing w:line="240" w:lineRule="auto"/>
              <w:jc w:val="left"/>
              <w:rPr>
                <w:color w:val="000000" w:themeColor="text1"/>
                <w:sz w:val="18"/>
                <w:szCs w:val="18"/>
              </w:rPr>
            </w:pPr>
          </w:p>
        </w:tc>
      </w:tr>
      <w:tr w:rsidR="001C2EEC">
        <w:trPr>
          <w:trHeight w:val="454"/>
        </w:trPr>
        <w:tc>
          <w:tcPr>
            <w:tcW w:w="10227" w:type="dxa"/>
            <w:gridSpan w:val="3"/>
            <w:vAlign w:val="center"/>
          </w:tcPr>
          <w:p w:rsidR="001C2EEC" w:rsidRPr="002B7FAC" w:rsidRDefault="002376EF" w:rsidP="001C2EEC">
            <w:pPr>
              <w:contextualSpacing/>
              <w:rPr>
                <w:iCs/>
                <w:color w:val="000000" w:themeColor="text1"/>
                <w:sz w:val="18"/>
                <w:szCs w:val="18"/>
              </w:rPr>
            </w:pPr>
            <w:r w:rsidRPr="002B7FAC">
              <w:rPr>
                <w:iCs/>
                <w:color w:val="000000" w:themeColor="text1"/>
                <w:sz w:val="18"/>
                <w:szCs w:val="18"/>
                <w:u w:val="single"/>
              </w:rPr>
              <w:t>Atestado</w:t>
            </w:r>
            <w:r w:rsidRPr="002B7FAC">
              <w:rPr>
                <w:iCs/>
                <w:color w:val="000000" w:themeColor="text1"/>
                <w:sz w:val="18"/>
                <w:szCs w:val="18"/>
              </w:rPr>
              <w:t xml:space="preserve"> fornecidos por pessoas jurídicas de direito público ou privado comprovando experiência na implantação ou instalação, configuração, fornecimento, gerenciamento e utilização de solução informatizada para Gestão de Serviços de Tecnologia da Informação (ITSM), em Data Center localizado no Brasil, com redundância implementada, e certificada </w:t>
            </w:r>
            <w:proofErr w:type="spellStart"/>
            <w:r w:rsidRPr="002B7FAC">
              <w:rPr>
                <w:iCs/>
                <w:color w:val="000000" w:themeColor="text1"/>
                <w:sz w:val="18"/>
                <w:szCs w:val="18"/>
              </w:rPr>
              <w:t>PinkVerify</w:t>
            </w:r>
            <w:proofErr w:type="spellEnd"/>
            <w:r w:rsidRPr="002B7FAC">
              <w:rPr>
                <w:iCs/>
                <w:color w:val="000000" w:themeColor="text1"/>
                <w:sz w:val="18"/>
                <w:szCs w:val="18"/>
              </w:rPr>
              <w:t xml:space="preserve"> com pelo menos esses 7 (sete) processos: Gerenciamento de Catálogo de Serviços, Gerenciamento de Nível de Serviços, Gerenciamento de Incidente, Gerenciamento de Problema, Gerenciamento de Mudança, Gerenciamento da configuração e de ativos de serviços, com a descrição do fabricante, produto e versão da solução utilizados no processo</w:t>
            </w:r>
          </w:p>
        </w:tc>
        <w:tc>
          <w:tcPr>
            <w:tcW w:w="654" w:type="dxa"/>
            <w:vAlign w:val="center"/>
          </w:tcPr>
          <w:p w:rsidR="001C2EEC" w:rsidRPr="002B7FAC" w:rsidRDefault="001C2EEC">
            <w:pPr>
              <w:spacing w:line="240" w:lineRule="auto"/>
              <w:jc w:val="left"/>
              <w:rPr>
                <w:color w:val="000000" w:themeColor="text1"/>
                <w:sz w:val="18"/>
                <w:szCs w:val="18"/>
              </w:rPr>
            </w:pPr>
          </w:p>
        </w:tc>
      </w:tr>
      <w:tr w:rsidR="001C2EEC">
        <w:trPr>
          <w:trHeight w:val="454"/>
        </w:trPr>
        <w:tc>
          <w:tcPr>
            <w:tcW w:w="10227" w:type="dxa"/>
            <w:gridSpan w:val="3"/>
            <w:vAlign w:val="center"/>
          </w:tcPr>
          <w:p w:rsidR="001C2EEC" w:rsidRPr="002B7FAC" w:rsidRDefault="002376EF" w:rsidP="001C2EEC">
            <w:pPr>
              <w:contextualSpacing/>
              <w:rPr>
                <w:iCs/>
                <w:color w:val="000000" w:themeColor="text1"/>
                <w:sz w:val="18"/>
                <w:szCs w:val="18"/>
              </w:rPr>
            </w:pPr>
            <w:r w:rsidRPr="002B7FAC">
              <w:rPr>
                <w:iCs/>
                <w:color w:val="000000" w:themeColor="text1"/>
                <w:sz w:val="18"/>
                <w:szCs w:val="18"/>
                <w:u w:val="single"/>
              </w:rPr>
              <w:t>Atestado</w:t>
            </w:r>
            <w:r w:rsidRPr="002B7FAC">
              <w:rPr>
                <w:iCs/>
                <w:color w:val="000000" w:themeColor="text1"/>
                <w:sz w:val="18"/>
                <w:szCs w:val="18"/>
              </w:rPr>
              <w:t xml:space="preserve"> fornecidos por pessoas jurídicas de direito público ou privado comprovando experiência na implantação ou instalação, configuração, fornecimento, gerenciamento e utilização de solução informatizada para Gestão de Portfolio, Programas, Projetos e Demandas, com a descrição do fabricante, produto e versão da solução utilizados no processo</w:t>
            </w:r>
          </w:p>
        </w:tc>
        <w:tc>
          <w:tcPr>
            <w:tcW w:w="654" w:type="dxa"/>
            <w:vAlign w:val="center"/>
          </w:tcPr>
          <w:p w:rsidR="001C2EEC" w:rsidRPr="002B7FAC" w:rsidRDefault="001C2EEC">
            <w:pPr>
              <w:spacing w:line="240" w:lineRule="auto"/>
              <w:jc w:val="left"/>
              <w:rPr>
                <w:color w:val="000000" w:themeColor="text1"/>
                <w:sz w:val="18"/>
                <w:szCs w:val="18"/>
              </w:rPr>
            </w:pPr>
          </w:p>
        </w:tc>
      </w:tr>
      <w:tr w:rsidR="001C2EEC">
        <w:trPr>
          <w:trHeight w:val="454"/>
        </w:trPr>
        <w:tc>
          <w:tcPr>
            <w:tcW w:w="10227" w:type="dxa"/>
            <w:gridSpan w:val="3"/>
            <w:vAlign w:val="center"/>
          </w:tcPr>
          <w:p w:rsidR="001C2EEC" w:rsidRPr="002B7FAC" w:rsidRDefault="002376EF" w:rsidP="001C2EEC">
            <w:pPr>
              <w:contextualSpacing/>
              <w:rPr>
                <w:iCs/>
                <w:color w:val="000000" w:themeColor="text1"/>
                <w:sz w:val="18"/>
                <w:szCs w:val="18"/>
              </w:rPr>
            </w:pPr>
            <w:r w:rsidRPr="002B7FAC">
              <w:rPr>
                <w:iCs/>
                <w:color w:val="000000" w:themeColor="text1"/>
                <w:sz w:val="18"/>
                <w:szCs w:val="18"/>
                <w:u w:val="single"/>
              </w:rPr>
              <w:t>Atestado</w:t>
            </w:r>
            <w:r w:rsidRPr="002B7FAC">
              <w:rPr>
                <w:iCs/>
                <w:color w:val="000000" w:themeColor="text1"/>
                <w:sz w:val="18"/>
                <w:szCs w:val="18"/>
              </w:rPr>
              <w:t xml:space="preserve"> fornecidos por pessoas jurídicas de direito público ou privado comprovando experiência na implantação, instalação, configuração e gerenciamento, monitoramento e suporte de Datacenter Pré-Fabricado para instalação externa (DCPF-O), que comprove a capacidade similar ao ambiente existente na Hemobrás, garantindo conhecimento para acompanhamento e auditoria dos contratos existentes.</w:t>
            </w:r>
          </w:p>
        </w:tc>
        <w:tc>
          <w:tcPr>
            <w:tcW w:w="654" w:type="dxa"/>
            <w:vAlign w:val="center"/>
          </w:tcPr>
          <w:p w:rsidR="001C2EEC" w:rsidRPr="002B7FAC" w:rsidRDefault="001C2EEC">
            <w:pPr>
              <w:spacing w:line="240" w:lineRule="auto"/>
              <w:jc w:val="left"/>
              <w:rPr>
                <w:color w:val="000000" w:themeColor="text1"/>
                <w:sz w:val="18"/>
                <w:szCs w:val="18"/>
              </w:rPr>
            </w:pPr>
          </w:p>
        </w:tc>
      </w:tr>
      <w:tr w:rsidR="001C2EEC">
        <w:trPr>
          <w:trHeight w:val="454"/>
        </w:trPr>
        <w:tc>
          <w:tcPr>
            <w:tcW w:w="10227" w:type="dxa"/>
            <w:gridSpan w:val="3"/>
            <w:vAlign w:val="center"/>
          </w:tcPr>
          <w:p w:rsidR="001C2EEC" w:rsidRPr="002B7FAC" w:rsidRDefault="002376EF" w:rsidP="001C2EEC">
            <w:pPr>
              <w:contextualSpacing/>
              <w:rPr>
                <w:iCs/>
                <w:color w:val="000000" w:themeColor="text1"/>
                <w:sz w:val="18"/>
                <w:szCs w:val="18"/>
              </w:rPr>
            </w:pPr>
            <w:r w:rsidRPr="002B7FAC">
              <w:rPr>
                <w:iCs/>
                <w:color w:val="000000" w:themeColor="text1"/>
                <w:sz w:val="18"/>
                <w:szCs w:val="18"/>
                <w:u w:val="single"/>
              </w:rPr>
              <w:t>Atestado</w:t>
            </w:r>
            <w:r w:rsidRPr="002B7FAC">
              <w:rPr>
                <w:iCs/>
                <w:color w:val="000000" w:themeColor="text1"/>
                <w:sz w:val="18"/>
                <w:szCs w:val="18"/>
              </w:rPr>
              <w:t xml:space="preserve"> fornecidos por pessoas jurídicas de direito público ou privado comprovando experiência em Projeto, implantação e operação de Central de Serviço (Service Desk), como Ponto Único de Contato, contemplando atendimentos multimeios ativo e receptivo, utilizando metodologia de implantação e operação de Central de Serviços tendo implantado os processos de gestão de serviços de TI - ITIL (</w:t>
            </w:r>
            <w:proofErr w:type="spellStart"/>
            <w:r w:rsidRPr="002B7FAC">
              <w:rPr>
                <w:iCs/>
                <w:color w:val="000000" w:themeColor="text1"/>
                <w:sz w:val="18"/>
                <w:szCs w:val="18"/>
              </w:rPr>
              <w:t>Information</w:t>
            </w:r>
            <w:proofErr w:type="spellEnd"/>
            <w:r w:rsidRPr="002B7FAC">
              <w:rPr>
                <w:iCs/>
                <w:color w:val="000000" w:themeColor="text1"/>
                <w:sz w:val="18"/>
                <w:szCs w:val="18"/>
              </w:rPr>
              <w:t xml:space="preserve"> </w:t>
            </w:r>
            <w:proofErr w:type="spellStart"/>
            <w:r w:rsidRPr="002B7FAC">
              <w:rPr>
                <w:iCs/>
                <w:color w:val="000000" w:themeColor="text1"/>
                <w:sz w:val="18"/>
                <w:szCs w:val="18"/>
              </w:rPr>
              <w:t>Techonology</w:t>
            </w:r>
            <w:proofErr w:type="spellEnd"/>
            <w:r w:rsidRPr="002B7FAC">
              <w:rPr>
                <w:iCs/>
                <w:color w:val="000000" w:themeColor="text1"/>
                <w:sz w:val="18"/>
                <w:szCs w:val="18"/>
              </w:rPr>
              <w:t xml:space="preserve"> </w:t>
            </w:r>
            <w:proofErr w:type="spellStart"/>
            <w:r w:rsidRPr="002B7FAC">
              <w:rPr>
                <w:iCs/>
                <w:color w:val="000000" w:themeColor="text1"/>
                <w:sz w:val="18"/>
                <w:szCs w:val="18"/>
              </w:rPr>
              <w:t>Infraestructure</w:t>
            </w:r>
            <w:proofErr w:type="spellEnd"/>
            <w:r w:rsidRPr="002B7FAC">
              <w:rPr>
                <w:iCs/>
                <w:color w:val="000000" w:themeColor="text1"/>
                <w:sz w:val="18"/>
                <w:szCs w:val="18"/>
              </w:rPr>
              <w:t xml:space="preserve"> Library), os quais deverão ser explicitados, em conformidade com pelo menos uma das seguintes normas brasileiras NBR ISO 20.000, NBR IS0-17799 ou ISO 27001, com central telefônica e solução de gestão de atendimento integrado a solução de telefonia, contemplando o atendimento à incidentes e serviço de suporte com acesso remoto</w:t>
            </w:r>
          </w:p>
        </w:tc>
        <w:tc>
          <w:tcPr>
            <w:tcW w:w="654" w:type="dxa"/>
            <w:vAlign w:val="center"/>
          </w:tcPr>
          <w:p w:rsidR="001C2EEC" w:rsidRPr="002B7FAC" w:rsidRDefault="001C2EEC">
            <w:pPr>
              <w:spacing w:line="240" w:lineRule="auto"/>
              <w:jc w:val="left"/>
              <w:rPr>
                <w:color w:val="000000" w:themeColor="text1"/>
                <w:sz w:val="18"/>
                <w:szCs w:val="18"/>
              </w:rPr>
            </w:pPr>
          </w:p>
        </w:tc>
      </w:tr>
      <w:tr w:rsidR="001C2EEC">
        <w:trPr>
          <w:trHeight w:val="454"/>
        </w:trPr>
        <w:tc>
          <w:tcPr>
            <w:tcW w:w="10227" w:type="dxa"/>
            <w:gridSpan w:val="3"/>
            <w:vAlign w:val="center"/>
          </w:tcPr>
          <w:p w:rsidR="001C2EEC" w:rsidRPr="002B7FAC" w:rsidRDefault="002376EF" w:rsidP="001C2EEC">
            <w:pPr>
              <w:contextualSpacing/>
              <w:rPr>
                <w:iCs/>
                <w:color w:val="000000" w:themeColor="text1"/>
                <w:sz w:val="18"/>
                <w:szCs w:val="18"/>
              </w:rPr>
            </w:pPr>
            <w:r w:rsidRPr="002B7FAC">
              <w:rPr>
                <w:iCs/>
                <w:color w:val="000000" w:themeColor="text1"/>
                <w:sz w:val="18"/>
                <w:szCs w:val="18"/>
                <w:u w:val="single"/>
              </w:rPr>
              <w:t>Atestado</w:t>
            </w:r>
            <w:r w:rsidRPr="002B7FAC">
              <w:rPr>
                <w:iCs/>
                <w:color w:val="000000" w:themeColor="text1"/>
                <w:sz w:val="18"/>
                <w:szCs w:val="18"/>
              </w:rPr>
              <w:t xml:space="preserve"> fornecidos por pessoas jurídicas de direito público ou privado comprovando experiência em serviços de administração de diretório utilizando autenticação e gerenciamento de acessos, Serviços de criação, gerenciamento e manutenção de políticas de grupo para máquinas e usuários utilizando Microsoft Active </w:t>
            </w:r>
            <w:proofErr w:type="spellStart"/>
            <w:r w:rsidRPr="002B7FAC">
              <w:rPr>
                <w:iCs/>
                <w:color w:val="000000" w:themeColor="text1"/>
                <w:sz w:val="18"/>
                <w:szCs w:val="18"/>
              </w:rPr>
              <w:t>Directory</w:t>
            </w:r>
            <w:proofErr w:type="spellEnd"/>
            <w:r w:rsidRPr="002B7FAC">
              <w:rPr>
                <w:iCs/>
                <w:color w:val="000000" w:themeColor="text1"/>
                <w:sz w:val="18"/>
                <w:szCs w:val="18"/>
              </w:rPr>
              <w:t xml:space="preserve"> para ambiente similar ao quantitativo de usuários existentes no projeto, conforme descrito no certame</w:t>
            </w:r>
          </w:p>
        </w:tc>
        <w:tc>
          <w:tcPr>
            <w:tcW w:w="654" w:type="dxa"/>
            <w:vAlign w:val="center"/>
          </w:tcPr>
          <w:p w:rsidR="001C2EEC" w:rsidRPr="002B7FAC" w:rsidRDefault="001C2EEC">
            <w:pPr>
              <w:spacing w:line="240" w:lineRule="auto"/>
              <w:jc w:val="left"/>
              <w:rPr>
                <w:color w:val="000000" w:themeColor="text1"/>
                <w:sz w:val="18"/>
                <w:szCs w:val="18"/>
              </w:rPr>
            </w:pPr>
          </w:p>
        </w:tc>
      </w:tr>
      <w:tr w:rsidR="001C2EEC">
        <w:trPr>
          <w:trHeight w:val="454"/>
        </w:trPr>
        <w:tc>
          <w:tcPr>
            <w:tcW w:w="10227" w:type="dxa"/>
            <w:gridSpan w:val="3"/>
            <w:vAlign w:val="center"/>
          </w:tcPr>
          <w:p w:rsidR="001C2EEC" w:rsidRPr="002B7FAC" w:rsidRDefault="002376EF" w:rsidP="001C2EEC">
            <w:pPr>
              <w:contextualSpacing/>
              <w:rPr>
                <w:iCs/>
                <w:color w:val="000000" w:themeColor="text1"/>
                <w:sz w:val="18"/>
                <w:szCs w:val="18"/>
              </w:rPr>
            </w:pPr>
            <w:r w:rsidRPr="002B7FAC">
              <w:rPr>
                <w:iCs/>
                <w:color w:val="000000" w:themeColor="text1"/>
                <w:sz w:val="18"/>
                <w:szCs w:val="18"/>
                <w:u w:val="single"/>
              </w:rPr>
              <w:t>Atestado</w:t>
            </w:r>
            <w:r w:rsidRPr="002B7FAC">
              <w:rPr>
                <w:iCs/>
                <w:color w:val="000000" w:themeColor="text1"/>
                <w:sz w:val="18"/>
                <w:szCs w:val="18"/>
              </w:rPr>
              <w:t xml:space="preserve"> fornecidos por pessoas jurídicas de direito público ou privado comprovando experiência em serviços de atendimento a usuários, através de suporte remoto a estações de trabalho entre desktops e notebooks e seus periféricos, configurados com sistema operacional Microsoft Windows 7 ou superior, visando a solução de dúvidas dos usuários, de incidentes e problemas de software e hardware, através de chamados ou ordens de serviço</w:t>
            </w:r>
          </w:p>
        </w:tc>
        <w:tc>
          <w:tcPr>
            <w:tcW w:w="654" w:type="dxa"/>
            <w:vAlign w:val="center"/>
          </w:tcPr>
          <w:p w:rsidR="001C2EEC" w:rsidRPr="002B7FAC" w:rsidRDefault="001C2EEC">
            <w:pPr>
              <w:spacing w:line="240" w:lineRule="auto"/>
              <w:jc w:val="left"/>
              <w:rPr>
                <w:color w:val="000000" w:themeColor="text1"/>
                <w:sz w:val="18"/>
                <w:szCs w:val="18"/>
              </w:rPr>
            </w:pPr>
          </w:p>
        </w:tc>
      </w:tr>
      <w:tr w:rsidR="001C2EEC">
        <w:trPr>
          <w:trHeight w:val="454"/>
        </w:trPr>
        <w:tc>
          <w:tcPr>
            <w:tcW w:w="10227" w:type="dxa"/>
            <w:gridSpan w:val="3"/>
            <w:vAlign w:val="center"/>
          </w:tcPr>
          <w:p w:rsidR="001C2EEC" w:rsidRPr="002B7FAC" w:rsidRDefault="002376EF" w:rsidP="001C2EEC">
            <w:pPr>
              <w:contextualSpacing/>
              <w:rPr>
                <w:iCs/>
                <w:color w:val="000000" w:themeColor="text1"/>
                <w:sz w:val="18"/>
                <w:szCs w:val="18"/>
              </w:rPr>
            </w:pPr>
            <w:r w:rsidRPr="002B7FAC">
              <w:rPr>
                <w:iCs/>
                <w:color w:val="000000" w:themeColor="text1"/>
                <w:sz w:val="18"/>
                <w:szCs w:val="18"/>
                <w:u w:val="single"/>
              </w:rPr>
              <w:t>Atestado</w:t>
            </w:r>
            <w:r w:rsidRPr="002B7FAC">
              <w:rPr>
                <w:iCs/>
                <w:color w:val="000000" w:themeColor="text1"/>
                <w:sz w:val="18"/>
                <w:szCs w:val="18"/>
              </w:rPr>
              <w:t xml:space="preserve"> fornecidos por pessoas jurídicas de direito público ou privado comprovando experiência na realização do gerenciamento de </w:t>
            </w:r>
            <w:r w:rsidRPr="002B7FAC">
              <w:rPr>
                <w:iCs/>
                <w:color w:val="000000" w:themeColor="text1"/>
                <w:sz w:val="18"/>
                <w:szCs w:val="18"/>
              </w:rPr>
              <w:lastRenderedPageBreak/>
              <w:t>monitoramento dos servidores, serviços e sistemas do ambiente tecnológico da empresa</w:t>
            </w:r>
          </w:p>
        </w:tc>
        <w:tc>
          <w:tcPr>
            <w:tcW w:w="654" w:type="dxa"/>
            <w:vAlign w:val="center"/>
          </w:tcPr>
          <w:p w:rsidR="001C2EEC" w:rsidRPr="002B7FAC" w:rsidRDefault="001C2EEC">
            <w:pPr>
              <w:spacing w:line="240" w:lineRule="auto"/>
              <w:jc w:val="left"/>
              <w:rPr>
                <w:color w:val="000000" w:themeColor="text1"/>
                <w:sz w:val="18"/>
                <w:szCs w:val="18"/>
              </w:rPr>
            </w:pPr>
          </w:p>
        </w:tc>
      </w:tr>
      <w:tr w:rsidR="001C2EEC">
        <w:trPr>
          <w:trHeight w:val="454"/>
        </w:trPr>
        <w:tc>
          <w:tcPr>
            <w:tcW w:w="10227" w:type="dxa"/>
            <w:gridSpan w:val="3"/>
            <w:vAlign w:val="center"/>
          </w:tcPr>
          <w:p w:rsidR="001C2EEC" w:rsidRPr="002B7FAC" w:rsidRDefault="002376EF" w:rsidP="001C2EEC">
            <w:pPr>
              <w:contextualSpacing/>
              <w:rPr>
                <w:iCs/>
                <w:color w:val="000000" w:themeColor="text1"/>
                <w:sz w:val="18"/>
                <w:szCs w:val="18"/>
              </w:rPr>
            </w:pPr>
            <w:r w:rsidRPr="002B7FAC">
              <w:rPr>
                <w:iCs/>
                <w:color w:val="000000" w:themeColor="text1"/>
                <w:sz w:val="18"/>
                <w:szCs w:val="18"/>
                <w:u w:val="single"/>
              </w:rPr>
              <w:t>Atestado</w:t>
            </w:r>
            <w:r w:rsidRPr="002B7FAC">
              <w:rPr>
                <w:iCs/>
                <w:color w:val="000000" w:themeColor="text1"/>
                <w:sz w:val="18"/>
                <w:szCs w:val="18"/>
              </w:rPr>
              <w:t xml:space="preserve"> fornecidos por pessoas jurídicas de direito público ou privado comprovando experiência </w:t>
            </w:r>
            <w:r w:rsidR="009A2EFE" w:rsidRPr="002B7FAC">
              <w:rPr>
                <w:iCs/>
                <w:color w:val="000000" w:themeColor="text1"/>
                <w:sz w:val="18"/>
                <w:szCs w:val="18"/>
              </w:rPr>
              <w:t>em sustentação à infraestrutura de Data Center, e suporte técnico especializado em segurança da informação, envolvendo, projeto, exame, implantação, suporte, manutenção de sistemas de segurança em conformidade com as melhores práticas, incluindo análise, detecção de vulnerabilidades de ativos de rede e/ou recursos do ambiente de TI, implementação de controles de segurança, rotinas e procedimentos de segurança física e lógica da rede</w:t>
            </w:r>
          </w:p>
        </w:tc>
        <w:tc>
          <w:tcPr>
            <w:tcW w:w="654" w:type="dxa"/>
            <w:vAlign w:val="center"/>
          </w:tcPr>
          <w:p w:rsidR="001C2EEC" w:rsidRPr="002B7FAC" w:rsidRDefault="001C2EEC">
            <w:pPr>
              <w:spacing w:line="240" w:lineRule="auto"/>
              <w:jc w:val="left"/>
              <w:rPr>
                <w:color w:val="000000" w:themeColor="text1"/>
                <w:sz w:val="18"/>
                <w:szCs w:val="18"/>
              </w:rPr>
            </w:pPr>
          </w:p>
        </w:tc>
      </w:tr>
      <w:tr w:rsidR="001C2EEC">
        <w:trPr>
          <w:trHeight w:val="454"/>
        </w:trPr>
        <w:tc>
          <w:tcPr>
            <w:tcW w:w="10227" w:type="dxa"/>
            <w:gridSpan w:val="3"/>
            <w:vAlign w:val="center"/>
          </w:tcPr>
          <w:p w:rsidR="001C2EEC" w:rsidRPr="002B7FAC" w:rsidRDefault="009A2EFE" w:rsidP="001C2EEC">
            <w:pPr>
              <w:contextualSpacing/>
              <w:rPr>
                <w:iCs/>
                <w:color w:val="000000" w:themeColor="text1"/>
                <w:sz w:val="18"/>
                <w:szCs w:val="18"/>
              </w:rPr>
            </w:pPr>
            <w:r w:rsidRPr="002B7FAC">
              <w:rPr>
                <w:iCs/>
                <w:color w:val="000000" w:themeColor="text1"/>
                <w:sz w:val="18"/>
                <w:szCs w:val="18"/>
                <w:u w:val="single"/>
              </w:rPr>
              <w:t>Atestado</w:t>
            </w:r>
            <w:r w:rsidRPr="002B7FAC">
              <w:rPr>
                <w:iCs/>
                <w:color w:val="000000" w:themeColor="text1"/>
                <w:sz w:val="18"/>
                <w:szCs w:val="18"/>
              </w:rPr>
              <w:t xml:space="preserve"> fornecidos por pessoas jurídicas de direito público ou privado comprovando experiência em serviços de gerenciamento e suporte a servidores em quantitativo descritos no projeto, conforme descrito no certame</w:t>
            </w:r>
          </w:p>
        </w:tc>
        <w:tc>
          <w:tcPr>
            <w:tcW w:w="654" w:type="dxa"/>
            <w:vAlign w:val="center"/>
          </w:tcPr>
          <w:p w:rsidR="001C2EEC" w:rsidRPr="002B7FAC" w:rsidRDefault="001C2EEC">
            <w:pPr>
              <w:spacing w:line="240" w:lineRule="auto"/>
              <w:jc w:val="left"/>
              <w:rPr>
                <w:color w:val="000000" w:themeColor="text1"/>
                <w:sz w:val="18"/>
                <w:szCs w:val="18"/>
              </w:rPr>
            </w:pPr>
          </w:p>
        </w:tc>
      </w:tr>
      <w:tr w:rsidR="001C2EEC">
        <w:trPr>
          <w:trHeight w:val="454"/>
        </w:trPr>
        <w:tc>
          <w:tcPr>
            <w:tcW w:w="10227" w:type="dxa"/>
            <w:gridSpan w:val="3"/>
            <w:vAlign w:val="center"/>
          </w:tcPr>
          <w:p w:rsidR="001C2EEC" w:rsidRPr="002B7FAC" w:rsidRDefault="009A2EFE" w:rsidP="001C2EEC">
            <w:pPr>
              <w:contextualSpacing/>
              <w:rPr>
                <w:iCs/>
                <w:color w:val="000000" w:themeColor="text1"/>
                <w:sz w:val="18"/>
                <w:szCs w:val="18"/>
              </w:rPr>
            </w:pPr>
            <w:r w:rsidRPr="002B7FAC">
              <w:rPr>
                <w:iCs/>
                <w:color w:val="000000" w:themeColor="text1"/>
                <w:sz w:val="18"/>
                <w:szCs w:val="18"/>
                <w:u w:val="single"/>
              </w:rPr>
              <w:t>Atestado</w:t>
            </w:r>
            <w:r w:rsidRPr="002B7FAC">
              <w:rPr>
                <w:iCs/>
                <w:color w:val="000000" w:themeColor="text1"/>
                <w:sz w:val="18"/>
                <w:szCs w:val="18"/>
              </w:rPr>
              <w:t xml:space="preserve"> fornecidos por pessoas jurídicas de direito público ou privado comprovando experiência em</w:t>
            </w:r>
            <w:r w:rsidRPr="002B7FAC">
              <w:rPr>
                <w:color w:val="000000" w:themeColor="text1"/>
              </w:rPr>
              <w:t xml:space="preserve"> </w:t>
            </w:r>
            <w:r w:rsidRPr="002B7FAC">
              <w:rPr>
                <w:iCs/>
                <w:color w:val="000000" w:themeColor="text1"/>
                <w:sz w:val="18"/>
                <w:szCs w:val="18"/>
              </w:rPr>
              <w:t>serviços de operação e monitoramento remoto de ambiente de TI em regime de 24 horas x 7 dias na semana x 365 dias por ano</w:t>
            </w:r>
          </w:p>
        </w:tc>
        <w:tc>
          <w:tcPr>
            <w:tcW w:w="654" w:type="dxa"/>
            <w:vAlign w:val="center"/>
          </w:tcPr>
          <w:p w:rsidR="001C2EEC" w:rsidRPr="002B7FAC" w:rsidRDefault="001C2EEC">
            <w:pPr>
              <w:spacing w:line="240" w:lineRule="auto"/>
              <w:jc w:val="left"/>
              <w:rPr>
                <w:color w:val="000000" w:themeColor="text1"/>
                <w:sz w:val="18"/>
                <w:szCs w:val="18"/>
              </w:rPr>
            </w:pPr>
          </w:p>
        </w:tc>
      </w:tr>
      <w:tr w:rsidR="001C2EEC">
        <w:trPr>
          <w:trHeight w:val="454"/>
        </w:trPr>
        <w:tc>
          <w:tcPr>
            <w:tcW w:w="10227" w:type="dxa"/>
            <w:gridSpan w:val="3"/>
            <w:vAlign w:val="center"/>
          </w:tcPr>
          <w:p w:rsidR="001C2EEC" w:rsidRPr="002B7FAC" w:rsidRDefault="009A2EFE" w:rsidP="001C2EEC">
            <w:pPr>
              <w:contextualSpacing/>
              <w:rPr>
                <w:iCs/>
                <w:color w:val="000000" w:themeColor="text1"/>
                <w:sz w:val="18"/>
                <w:szCs w:val="18"/>
              </w:rPr>
            </w:pPr>
            <w:r w:rsidRPr="002B7FAC">
              <w:rPr>
                <w:iCs/>
                <w:color w:val="000000" w:themeColor="text1"/>
                <w:sz w:val="18"/>
                <w:szCs w:val="18"/>
                <w:u w:val="single"/>
              </w:rPr>
              <w:t>Atestado</w:t>
            </w:r>
            <w:r w:rsidRPr="002B7FAC">
              <w:rPr>
                <w:iCs/>
                <w:color w:val="000000" w:themeColor="text1"/>
                <w:sz w:val="18"/>
                <w:szCs w:val="18"/>
              </w:rPr>
              <w:t xml:space="preserve"> fornecidos por pessoas jurídicas de direito público ou privado comprovando experiência </w:t>
            </w:r>
            <w:r w:rsidR="00A86ACC" w:rsidRPr="002B7FAC">
              <w:rPr>
                <w:iCs/>
                <w:color w:val="000000" w:themeColor="text1"/>
                <w:sz w:val="18"/>
                <w:szCs w:val="18"/>
              </w:rPr>
              <w:t>em</w:t>
            </w:r>
            <w:r w:rsidR="00A86ACC" w:rsidRPr="002B7FAC">
              <w:rPr>
                <w:color w:val="000000" w:themeColor="text1"/>
              </w:rPr>
              <w:t xml:space="preserve"> </w:t>
            </w:r>
            <w:r w:rsidR="00A86ACC" w:rsidRPr="002B7FAC">
              <w:rPr>
                <w:iCs/>
                <w:color w:val="000000" w:themeColor="text1"/>
                <w:sz w:val="18"/>
                <w:szCs w:val="18"/>
              </w:rPr>
              <w:t>serviços de monitoramento e análise de performance de servidores de aplicações, servidores de arquivos e servidores de correio eletrônico (baseados em Windows Server 2010 ou superior ou HYPER V)</w:t>
            </w:r>
          </w:p>
        </w:tc>
        <w:tc>
          <w:tcPr>
            <w:tcW w:w="654" w:type="dxa"/>
            <w:vAlign w:val="center"/>
          </w:tcPr>
          <w:p w:rsidR="001C2EEC" w:rsidRPr="002B7FAC" w:rsidRDefault="001C2EEC">
            <w:pPr>
              <w:spacing w:line="240" w:lineRule="auto"/>
              <w:jc w:val="left"/>
              <w:rPr>
                <w:color w:val="000000" w:themeColor="text1"/>
                <w:sz w:val="18"/>
                <w:szCs w:val="18"/>
              </w:rPr>
            </w:pPr>
          </w:p>
        </w:tc>
      </w:tr>
      <w:tr w:rsidR="001C2EEC">
        <w:trPr>
          <w:trHeight w:val="454"/>
        </w:trPr>
        <w:tc>
          <w:tcPr>
            <w:tcW w:w="10227" w:type="dxa"/>
            <w:gridSpan w:val="3"/>
            <w:vAlign w:val="center"/>
          </w:tcPr>
          <w:p w:rsidR="001C2EEC" w:rsidRPr="002B7FAC" w:rsidRDefault="009A2EFE" w:rsidP="001C2EEC">
            <w:pPr>
              <w:contextualSpacing/>
              <w:rPr>
                <w:iCs/>
                <w:color w:val="000000" w:themeColor="text1"/>
                <w:sz w:val="18"/>
                <w:szCs w:val="18"/>
              </w:rPr>
            </w:pPr>
            <w:r w:rsidRPr="002B7FAC">
              <w:rPr>
                <w:iCs/>
                <w:color w:val="000000" w:themeColor="text1"/>
                <w:sz w:val="18"/>
                <w:szCs w:val="18"/>
                <w:u w:val="single"/>
              </w:rPr>
              <w:t>Atestado</w:t>
            </w:r>
            <w:r w:rsidRPr="002B7FAC">
              <w:rPr>
                <w:iCs/>
                <w:color w:val="000000" w:themeColor="text1"/>
                <w:sz w:val="18"/>
                <w:szCs w:val="18"/>
              </w:rPr>
              <w:t xml:space="preserve"> fornecidos por pessoas jurídicas de direito público ou privado comprovando experiência </w:t>
            </w:r>
            <w:r w:rsidR="00A86ACC" w:rsidRPr="002B7FAC">
              <w:rPr>
                <w:iCs/>
                <w:color w:val="000000" w:themeColor="text1"/>
                <w:sz w:val="18"/>
                <w:szCs w:val="18"/>
              </w:rPr>
              <w:t xml:space="preserve">em instalação, configuração, monitoramento, suporte e sustentação de Sistemas de gerenciamento de Banco de Dados Oracle e de, no mínimo, 2 (duas) das seguintes plataformas para bancos relacionais, Microsoft SQL Server 2005 ou superior, PostgreSQL, </w:t>
            </w:r>
            <w:proofErr w:type="spellStart"/>
            <w:r w:rsidR="00A86ACC" w:rsidRPr="002B7FAC">
              <w:rPr>
                <w:iCs/>
                <w:color w:val="000000" w:themeColor="text1"/>
                <w:sz w:val="18"/>
                <w:szCs w:val="18"/>
              </w:rPr>
              <w:t>mongoDB</w:t>
            </w:r>
            <w:proofErr w:type="spellEnd"/>
            <w:r w:rsidR="00A86ACC" w:rsidRPr="002B7FAC">
              <w:rPr>
                <w:iCs/>
                <w:color w:val="000000" w:themeColor="text1"/>
                <w:sz w:val="18"/>
                <w:szCs w:val="18"/>
              </w:rPr>
              <w:t xml:space="preserve"> e MySQL e em bancos não relacionais e plataformas de </w:t>
            </w:r>
            <w:proofErr w:type="spellStart"/>
            <w:r w:rsidR="00A86ACC" w:rsidRPr="002B7FAC">
              <w:rPr>
                <w:iCs/>
                <w:color w:val="000000" w:themeColor="text1"/>
                <w:sz w:val="18"/>
                <w:szCs w:val="18"/>
              </w:rPr>
              <w:t>bigdat</w:t>
            </w:r>
            <w:proofErr w:type="spellEnd"/>
          </w:p>
        </w:tc>
        <w:tc>
          <w:tcPr>
            <w:tcW w:w="654" w:type="dxa"/>
            <w:vAlign w:val="center"/>
          </w:tcPr>
          <w:p w:rsidR="001C2EEC" w:rsidRPr="002B7FAC" w:rsidRDefault="001C2EEC">
            <w:pPr>
              <w:spacing w:line="240" w:lineRule="auto"/>
              <w:jc w:val="left"/>
              <w:rPr>
                <w:color w:val="000000" w:themeColor="text1"/>
                <w:sz w:val="18"/>
                <w:szCs w:val="18"/>
              </w:rPr>
            </w:pPr>
          </w:p>
        </w:tc>
      </w:tr>
      <w:tr w:rsidR="001C2EEC">
        <w:trPr>
          <w:trHeight w:val="454"/>
        </w:trPr>
        <w:tc>
          <w:tcPr>
            <w:tcW w:w="10227" w:type="dxa"/>
            <w:gridSpan w:val="3"/>
            <w:vAlign w:val="center"/>
          </w:tcPr>
          <w:p w:rsidR="001C2EEC" w:rsidRPr="002B7FAC" w:rsidRDefault="00A86ACC" w:rsidP="001C2EEC">
            <w:pPr>
              <w:contextualSpacing/>
              <w:rPr>
                <w:iCs/>
                <w:color w:val="000000" w:themeColor="text1"/>
                <w:sz w:val="18"/>
                <w:szCs w:val="18"/>
              </w:rPr>
            </w:pPr>
            <w:r w:rsidRPr="002B7FAC">
              <w:rPr>
                <w:iCs/>
                <w:color w:val="000000" w:themeColor="text1"/>
                <w:sz w:val="18"/>
                <w:szCs w:val="18"/>
                <w:u w:val="single"/>
              </w:rPr>
              <w:t>Atestado</w:t>
            </w:r>
            <w:r w:rsidRPr="002B7FAC">
              <w:rPr>
                <w:iCs/>
                <w:color w:val="000000" w:themeColor="text1"/>
                <w:sz w:val="18"/>
                <w:szCs w:val="18"/>
              </w:rPr>
              <w:t xml:space="preserve"> fornecidos por pessoas jurídicas de direito público ou privado comprovando experiência em serviços de suporte a servidores, configurados com, no mínimo, dois sistemas operacionais Microsoft Windows Server e sistema operacional Linux, com no mínimo um Cluster, com dois ou mais nós no cluster</w:t>
            </w:r>
          </w:p>
        </w:tc>
        <w:tc>
          <w:tcPr>
            <w:tcW w:w="654" w:type="dxa"/>
            <w:vAlign w:val="center"/>
          </w:tcPr>
          <w:p w:rsidR="001C2EEC" w:rsidRPr="002B7FAC" w:rsidRDefault="001C2EEC">
            <w:pPr>
              <w:spacing w:line="240" w:lineRule="auto"/>
              <w:jc w:val="left"/>
              <w:rPr>
                <w:color w:val="000000" w:themeColor="text1"/>
                <w:sz w:val="18"/>
                <w:szCs w:val="18"/>
              </w:rPr>
            </w:pPr>
          </w:p>
        </w:tc>
      </w:tr>
      <w:tr w:rsidR="001C2EEC">
        <w:trPr>
          <w:trHeight w:val="454"/>
        </w:trPr>
        <w:tc>
          <w:tcPr>
            <w:tcW w:w="10227" w:type="dxa"/>
            <w:gridSpan w:val="3"/>
            <w:vAlign w:val="center"/>
          </w:tcPr>
          <w:p w:rsidR="001C2EEC" w:rsidRPr="002B7FAC" w:rsidRDefault="00A86ACC" w:rsidP="001C2EEC">
            <w:pPr>
              <w:contextualSpacing/>
              <w:rPr>
                <w:iCs/>
                <w:color w:val="000000" w:themeColor="text1"/>
                <w:sz w:val="18"/>
                <w:szCs w:val="18"/>
              </w:rPr>
            </w:pPr>
            <w:r w:rsidRPr="002B7FAC">
              <w:rPr>
                <w:iCs/>
                <w:color w:val="000000" w:themeColor="text1"/>
                <w:sz w:val="18"/>
                <w:szCs w:val="18"/>
                <w:u w:val="single"/>
              </w:rPr>
              <w:t>Atestado</w:t>
            </w:r>
            <w:r w:rsidRPr="002B7FAC">
              <w:rPr>
                <w:iCs/>
                <w:color w:val="000000" w:themeColor="text1"/>
                <w:sz w:val="18"/>
                <w:szCs w:val="18"/>
              </w:rPr>
              <w:t xml:space="preserve"> fornecidos por pessoas jurídicas de direito público ou privado comprovando experiência em</w:t>
            </w:r>
            <w:r w:rsidRPr="002B7FAC">
              <w:rPr>
                <w:color w:val="000000" w:themeColor="text1"/>
              </w:rPr>
              <w:t xml:space="preserve"> </w:t>
            </w:r>
            <w:r w:rsidRPr="002B7FAC">
              <w:rPr>
                <w:iCs/>
                <w:color w:val="000000" w:themeColor="text1"/>
                <w:sz w:val="18"/>
                <w:szCs w:val="18"/>
              </w:rPr>
              <w:t>serviços de suporte a ambientes com no mínimo clusters servidores contendo servidores físicos configurados com ambiente de virtualização, utilizando as funcionalidades de alta disponibilidade HA e DRS</w:t>
            </w:r>
          </w:p>
        </w:tc>
        <w:tc>
          <w:tcPr>
            <w:tcW w:w="654" w:type="dxa"/>
            <w:vAlign w:val="center"/>
          </w:tcPr>
          <w:p w:rsidR="001C2EEC" w:rsidRPr="002B7FAC" w:rsidRDefault="001C2EEC">
            <w:pPr>
              <w:spacing w:line="240" w:lineRule="auto"/>
              <w:jc w:val="left"/>
              <w:rPr>
                <w:color w:val="000000" w:themeColor="text1"/>
                <w:sz w:val="18"/>
                <w:szCs w:val="18"/>
              </w:rPr>
            </w:pPr>
          </w:p>
        </w:tc>
      </w:tr>
      <w:tr w:rsidR="002E2553">
        <w:trPr>
          <w:trHeight w:val="454"/>
        </w:trPr>
        <w:tc>
          <w:tcPr>
            <w:tcW w:w="10227" w:type="dxa"/>
            <w:gridSpan w:val="3"/>
            <w:vAlign w:val="center"/>
          </w:tcPr>
          <w:p w:rsidR="002E2553" w:rsidRPr="002B7FAC" w:rsidRDefault="00A86ACC" w:rsidP="001C2EEC">
            <w:pPr>
              <w:contextualSpacing/>
              <w:rPr>
                <w:iCs/>
                <w:color w:val="000000" w:themeColor="text1"/>
                <w:sz w:val="18"/>
                <w:szCs w:val="18"/>
              </w:rPr>
            </w:pPr>
            <w:r w:rsidRPr="002B7FAC">
              <w:rPr>
                <w:iCs/>
                <w:color w:val="000000" w:themeColor="text1"/>
                <w:sz w:val="18"/>
                <w:szCs w:val="18"/>
                <w:u w:val="single"/>
              </w:rPr>
              <w:t>Atestado</w:t>
            </w:r>
            <w:r w:rsidRPr="002B7FAC">
              <w:rPr>
                <w:iCs/>
                <w:color w:val="000000" w:themeColor="text1"/>
                <w:sz w:val="18"/>
                <w:szCs w:val="18"/>
              </w:rPr>
              <w:t xml:space="preserve"> fornecidos por pessoas jurídicas de direito público ou privado comprovando experiência</w:t>
            </w:r>
            <w:r w:rsidR="004B7964" w:rsidRPr="002B7FAC">
              <w:rPr>
                <w:iCs/>
                <w:color w:val="000000" w:themeColor="text1"/>
                <w:sz w:val="18"/>
                <w:szCs w:val="18"/>
              </w:rPr>
              <w:t xml:space="preserve"> em</w:t>
            </w:r>
            <w:r w:rsidR="004B7964" w:rsidRPr="002B7FAC">
              <w:rPr>
                <w:color w:val="000000" w:themeColor="text1"/>
              </w:rPr>
              <w:t xml:space="preserve"> </w:t>
            </w:r>
            <w:r w:rsidR="004B7964" w:rsidRPr="002B7FAC">
              <w:rPr>
                <w:iCs/>
                <w:color w:val="000000" w:themeColor="text1"/>
                <w:sz w:val="18"/>
                <w:szCs w:val="18"/>
              </w:rPr>
              <w:t>serviços de suporte e gerenciamento de sistemas de comunicações unificadas - VOIP, que envolvem infraestrutura lógica e física</w:t>
            </w:r>
          </w:p>
        </w:tc>
        <w:tc>
          <w:tcPr>
            <w:tcW w:w="654" w:type="dxa"/>
            <w:vAlign w:val="center"/>
          </w:tcPr>
          <w:p w:rsidR="002E2553" w:rsidRPr="002B7FAC" w:rsidRDefault="002E2553">
            <w:pPr>
              <w:spacing w:line="240" w:lineRule="auto"/>
              <w:jc w:val="left"/>
              <w:rPr>
                <w:color w:val="000000" w:themeColor="text1"/>
                <w:sz w:val="18"/>
                <w:szCs w:val="18"/>
              </w:rPr>
            </w:pPr>
          </w:p>
        </w:tc>
      </w:tr>
      <w:tr w:rsidR="002E2553">
        <w:trPr>
          <w:trHeight w:val="454"/>
        </w:trPr>
        <w:tc>
          <w:tcPr>
            <w:tcW w:w="10227" w:type="dxa"/>
            <w:gridSpan w:val="3"/>
            <w:vAlign w:val="center"/>
          </w:tcPr>
          <w:p w:rsidR="002E2553" w:rsidRPr="002B7FAC" w:rsidRDefault="00A86ACC" w:rsidP="001C2EEC">
            <w:pPr>
              <w:contextualSpacing/>
              <w:rPr>
                <w:iCs/>
                <w:color w:val="000000" w:themeColor="text1"/>
                <w:sz w:val="18"/>
                <w:szCs w:val="18"/>
              </w:rPr>
            </w:pPr>
            <w:r w:rsidRPr="002B7FAC">
              <w:rPr>
                <w:iCs/>
                <w:color w:val="000000" w:themeColor="text1"/>
                <w:sz w:val="18"/>
                <w:szCs w:val="18"/>
                <w:u w:val="single"/>
              </w:rPr>
              <w:t>Atestado</w:t>
            </w:r>
            <w:r w:rsidRPr="002B7FAC">
              <w:rPr>
                <w:iCs/>
                <w:color w:val="000000" w:themeColor="text1"/>
                <w:sz w:val="18"/>
                <w:szCs w:val="18"/>
              </w:rPr>
              <w:t xml:space="preserve"> fornecidos por pessoas jurídicas de direito público ou privado comprovando experiência</w:t>
            </w:r>
            <w:r w:rsidR="004B7964" w:rsidRPr="002B7FAC">
              <w:rPr>
                <w:iCs/>
                <w:color w:val="000000" w:themeColor="text1"/>
                <w:sz w:val="18"/>
                <w:szCs w:val="18"/>
              </w:rPr>
              <w:t xml:space="preserve"> em serviços de administração de servidores de DNS com configuração de zonas integradas com AD</w:t>
            </w:r>
          </w:p>
        </w:tc>
        <w:tc>
          <w:tcPr>
            <w:tcW w:w="654" w:type="dxa"/>
            <w:vAlign w:val="center"/>
          </w:tcPr>
          <w:p w:rsidR="002E2553" w:rsidRPr="002B7FAC" w:rsidRDefault="002E2553">
            <w:pPr>
              <w:spacing w:line="240" w:lineRule="auto"/>
              <w:jc w:val="left"/>
              <w:rPr>
                <w:color w:val="000000" w:themeColor="text1"/>
                <w:sz w:val="18"/>
                <w:szCs w:val="18"/>
              </w:rPr>
            </w:pPr>
          </w:p>
        </w:tc>
      </w:tr>
      <w:tr w:rsidR="002E2553">
        <w:trPr>
          <w:trHeight w:val="454"/>
        </w:trPr>
        <w:tc>
          <w:tcPr>
            <w:tcW w:w="10227" w:type="dxa"/>
            <w:gridSpan w:val="3"/>
            <w:vAlign w:val="center"/>
          </w:tcPr>
          <w:p w:rsidR="002E2553" w:rsidRPr="002B7FAC" w:rsidRDefault="004B7964" w:rsidP="001C2EEC">
            <w:pPr>
              <w:contextualSpacing/>
              <w:rPr>
                <w:iCs/>
                <w:color w:val="000000" w:themeColor="text1"/>
                <w:sz w:val="18"/>
                <w:szCs w:val="18"/>
              </w:rPr>
            </w:pPr>
            <w:r w:rsidRPr="002B7FAC">
              <w:rPr>
                <w:iCs/>
                <w:color w:val="000000" w:themeColor="text1"/>
                <w:sz w:val="18"/>
                <w:szCs w:val="18"/>
                <w:u w:val="single"/>
              </w:rPr>
              <w:t>Atestado</w:t>
            </w:r>
            <w:r w:rsidRPr="002B7FAC">
              <w:rPr>
                <w:iCs/>
                <w:color w:val="000000" w:themeColor="text1"/>
                <w:sz w:val="18"/>
                <w:szCs w:val="18"/>
              </w:rPr>
              <w:t xml:space="preserve"> fornecidos por pessoas jurídicas de direito público ou privado comprovando experiência em serviços de gerenciamento e suporte a </w:t>
            </w:r>
            <w:proofErr w:type="spellStart"/>
            <w:r w:rsidRPr="002B7FAC">
              <w:rPr>
                <w:iCs/>
                <w:color w:val="000000" w:themeColor="text1"/>
                <w:sz w:val="18"/>
                <w:szCs w:val="18"/>
              </w:rPr>
              <w:t>storages</w:t>
            </w:r>
            <w:proofErr w:type="spellEnd"/>
            <w:r w:rsidRPr="002B7FAC">
              <w:rPr>
                <w:iCs/>
                <w:color w:val="000000" w:themeColor="text1"/>
                <w:sz w:val="18"/>
                <w:szCs w:val="18"/>
              </w:rPr>
              <w:t xml:space="preserve"> com quantitativo e capacidade similares ao do projeto</w:t>
            </w:r>
          </w:p>
        </w:tc>
        <w:tc>
          <w:tcPr>
            <w:tcW w:w="654" w:type="dxa"/>
            <w:vAlign w:val="center"/>
          </w:tcPr>
          <w:p w:rsidR="002E2553" w:rsidRPr="002B7FAC" w:rsidRDefault="002E2553">
            <w:pPr>
              <w:spacing w:line="240" w:lineRule="auto"/>
              <w:jc w:val="left"/>
              <w:rPr>
                <w:color w:val="000000" w:themeColor="text1"/>
                <w:sz w:val="18"/>
                <w:szCs w:val="18"/>
              </w:rPr>
            </w:pPr>
          </w:p>
        </w:tc>
      </w:tr>
      <w:tr w:rsidR="004B7964">
        <w:trPr>
          <w:trHeight w:val="454"/>
        </w:trPr>
        <w:tc>
          <w:tcPr>
            <w:tcW w:w="10227" w:type="dxa"/>
            <w:gridSpan w:val="3"/>
            <w:vAlign w:val="center"/>
          </w:tcPr>
          <w:p w:rsidR="004B7964" w:rsidRPr="002B7FAC" w:rsidRDefault="004B7964" w:rsidP="001C2EEC">
            <w:pPr>
              <w:contextualSpacing/>
              <w:rPr>
                <w:iCs/>
                <w:color w:val="000000" w:themeColor="text1"/>
                <w:sz w:val="18"/>
                <w:szCs w:val="18"/>
              </w:rPr>
            </w:pPr>
            <w:r w:rsidRPr="002B7FAC">
              <w:rPr>
                <w:iCs/>
                <w:color w:val="000000" w:themeColor="text1"/>
                <w:sz w:val="18"/>
                <w:szCs w:val="18"/>
                <w:u w:val="single"/>
              </w:rPr>
              <w:t>Atestado</w:t>
            </w:r>
            <w:r w:rsidRPr="002B7FAC">
              <w:rPr>
                <w:iCs/>
                <w:color w:val="000000" w:themeColor="text1"/>
                <w:sz w:val="18"/>
                <w:szCs w:val="18"/>
              </w:rPr>
              <w:t xml:space="preserve"> fornecidos por pessoas jurídicas de direito público ou privado comprovando experiência na execução contratual de suporte, configuração, administração e operacionalização de ativos de rede, incluindo switches, roteadores (Core, </w:t>
            </w:r>
            <w:proofErr w:type="spellStart"/>
            <w:r w:rsidRPr="002B7FAC">
              <w:rPr>
                <w:iCs/>
                <w:color w:val="000000" w:themeColor="text1"/>
                <w:sz w:val="18"/>
                <w:szCs w:val="18"/>
              </w:rPr>
              <w:t>ToR</w:t>
            </w:r>
            <w:proofErr w:type="spellEnd"/>
            <w:r w:rsidRPr="002B7FAC">
              <w:rPr>
                <w:iCs/>
                <w:color w:val="000000" w:themeColor="text1"/>
                <w:sz w:val="18"/>
                <w:szCs w:val="18"/>
              </w:rPr>
              <w:t xml:space="preserve"> e Acesso) e pontos de acesso de redes sem fio com controladora, contendo software de gestão de ativos de redes instalado</w:t>
            </w:r>
          </w:p>
        </w:tc>
        <w:tc>
          <w:tcPr>
            <w:tcW w:w="654" w:type="dxa"/>
            <w:vAlign w:val="center"/>
          </w:tcPr>
          <w:p w:rsidR="004B7964" w:rsidRPr="002B7FAC" w:rsidRDefault="004B7964">
            <w:pPr>
              <w:spacing w:line="240" w:lineRule="auto"/>
              <w:jc w:val="left"/>
              <w:rPr>
                <w:color w:val="000000" w:themeColor="text1"/>
                <w:sz w:val="18"/>
                <w:szCs w:val="18"/>
              </w:rPr>
            </w:pPr>
          </w:p>
        </w:tc>
      </w:tr>
      <w:tr w:rsidR="004B7964">
        <w:trPr>
          <w:trHeight w:val="454"/>
        </w:trPr>
        <w:tc>
          <w:tcPr>
            <w:tcW w:w="10227" w:type="dxa"/>
            <w:gridSpan w:val="3"/>
            <w:vAlign w:val="center"/>
          </w:tcPr>
          <w:p w:rsidR="004B7964" w:rsidRPr="002B7FAC" w:rsidRDefault="004B7964" w:rsidP="001C2EEC">
            <w:pPr>
              <w:contextualSpacing/>
              <w:rPr>
                <w:iCs/>
                <w:color w:val="000000" w:themeColor="text1"/>
                <w:sz w:val="18"/>
                <w:szCs w:val="18"/>
              </w:rPr>
            </w:pPr>
            <w:r w:rsidRPr="002B7FAC">
              <w:rPr>
                <w:iCs/>
                <w:color w:val="000000" w:themeColor="text1"/>
                <w:sz w:val="18"/>
                <w:szCs w:val="18"/>
                <w:u w:val="single"/>
              </w:rPr>
              <w:t>Atestado</w:t>
            </w:r>
            <w:r w:rsidRPr="002B7FAC">
              <w:rPr>
                <w:iCs/>
                <w:color w:val="000000" w:themeColor="text1"/>
                <w:sz w:val="18"/>
                <w:szCs w:val="18"/>
              </w:rPr>
              <w:t xml:space="preserve"> fornecidos por pessoas jurídicas de direito público ou privado comprovando experiência em</w:t>
            </w:r>
            <w:r w:rsidRPr="002B7FAC">
              <w:rPr>
                <w:color w:val="000000" w:themeColor="text1"/>
              </w:rPr>
              <w:t xml:space="preserve"> </w:t>
            </w:r>
            <w:r w:rsidRPr="002B7FAC">
              <w:rPr>
                <w:iCs/>
                <w:color w:val="000000" w:themeColor="text1"/>
                <w:sz w:val="18"/>
                <w:szCs w:val="18"/>
              </w:rPr>
              <w:t>suporte, configuração, administração e operacionalização de ferramentas de gerenciamento de backup, com implementação de funcionalidades de replicação em dois sites distintos</w:t>
            </w:r>
          </w:p>
        </w:tc>
        <w:tc>
          <w:tcPr>
            <w:tcW w:w="654" w:type="dxa"/>
            <w:vAlign w:val="center"/>
          </w:tcPr>
          <w:p w:rsidR="004B7964" w:rsidRPr="002B7FAC" w:rsidRDefault="004B7964">
            <w:pPr>
              <w:spacing w:line="240" w:lineRule="auto"/>
              <w:jc w:val="left"/>
              <w:rPr>
                <w:color w:val="000000" w:themeColor="text1"/>
                <w:sz w:val="18"/>
                <w:szCs w:val="18"/>
              </w:rPr>
            </w:pPr>
          </w:p>
        </w:tc>
      </w:tr>
      <w:tr w:rsidR="004B7964">
        <w:trPr>
          <w:trHeight w:val="454"/>
        </w:trPr>
        <w:tc>
          <w:tcPr>
            <w:tcW w:w="10227" w:type="dxa"/>
            <w:gridSpan w:val="3"/>
            <w:vAlign w:val="center"/>
          </w:tcPr>
          <w:p w:rsidR="004B7964" w:rsidRPr="002B7FAC" w:rsidRDefault="004B7964" w:rsidP="001C2EEC">
            <w:pPr>
              <w:contextualSpacing/>
              <w:rPr>
                <w:iCs/>
                <w:color w:val="000000" w:themeColor="text1"/>
                <w:sz w:val="18"/>
                <w:szCs w:val="18"/>
              </w:rPr>
            </w:pPr>
            <w:r w:rsidRPr="002B7FAC">
              <w:rPr>
                <w:iCs/>
                <w:color w:val="000000" w:themeColor="text1"/>
                <w:sz w:val="18"/>
                <w:szCs w:val="18"/>
                <w:u w:val="single"/>
              </w:rPr>
              <w:t>Atestado</w:t>
            </w:r>
            <w:r w:rsidRPr="002B7FAC">
              <w:rPr>
                <w:iCs/>
                <w:color w:val="000000" w:themeColor="text1"/>
                <w:sz w:val="18"/>
                <w:szCs w:val="18"/>
              </w:rPr>
              <w:t xml:space="preserve"> fornecidos por pessoas jurídicas de direito público ou privado comprovando experiência em suporte, configuração, administração e operacionalização de ambiente de armazenamento e rede de dados SAN – </w:t>
            </w:r>
            <w:proofErr w:type="spellStart"/>
            <w:r w:rsidRPr="002B7FAC">
              <w:rPr>
                <w:iCs/>
                <w:color w:val="000000" w:themeColor="text1"/>
                <w:sz w:val="18"/>
                <w:szCs w:val="18"/>
              </w:rPr>
              <w:t>Storage</w:t>
            </w:r>
            <w:proofErr w:type="spellEnd"/>
            <w:r w:rsidRPr="002B7FAC">
              <w:rPr>
                <w:iCs/>
                <w:color w:val="000000" w:themeColor="text1"/>
                <w:sz w:val="18"/>
                <w:szCs w:val="18"/>
              </w:rPr>
              <w:t xml:space="preserve"> </w:t>
            </w:r>
            <w:proofErr w:type="spellStart"/>
            <w:r w:rsidRPr="002B7FAC">
              <w:rPr>
                <w:iCs/>
                <w:color w:val="000000" w:themeColor="text1"/>
                <w:sz w:val="18"/>
                <w:szCs w:val="18"/>
              </w:rPr>
              <w:t>Area</w:t>
            </w:r>
            <w:proofErr w:type="spellEnd"/>
            <w:r w:rsidRPr="002B7FAC">
              <w:rPr>
                <w:iCs/>
                <w:color w:val="000000" w:themeColor="text1"/>
                <w:sz w:val="18"/>
                <w:szCs w:val="18"/>
              </w:rPr>
              <w:t xml:space="preserve"> Network (Rede de Armazenamento de Dados), composta por hardware de armazenamento de dados suportando e solução de backup (Tape Library) com tecnologia LTO</w:t>
            </w:r>
          </w:p>
        </w:tc>
        <w:tc>
          <w:tcPr>
            <w:tcW w:w="654" w:type="dxa"/>
            <w:vAlign w:val="center"/>
          </w:tcPr>
          <w:p w:rsidR="004B7964" w:rsidRPr="002B7FAC" w:rsidRDefault="004B7964">
            <w:pPr>
              <w:spacing w:line="240" w:lineRule="auto"/>
              <w:jc w:val="left"/>
              <w:rPr>
                <w:color w:val="000000" w:themeColor="text1"/>
                <w:sz w:val="18"/>
                <w:szCs w:val="18"/>
              </w:rPr>
            </w:pPr>
          </w:p>
        </w:tc>
      </w:tr>
      <w:tr w:rsidR="004B7964">
        <w:trPr>
          <w:trHeight w:val="454"/>
        </w:trPr>
        <w:tc>
          <w:tcPr>
            <w:tcW w:w="10227" w:type="dxa"/>
            <w:gridSpan w:val="3"/>
            <w:vAlign w:val="center"/>
          </w:tcPr>
          <w:p w:rsidR="004B7964" w:rsidRPr="002B7FAC" w:rsidRDefault="004B7964" w:rsidP="001C2EEC">
            <w:pPr>
              <w:contextualSpacing/>
              <w:rPr>
                <w:iCs/>
                <w:color w:val="000000" w:themeColor="text1"/>
                <w:sz w:val="18"/>
                <w:szCs w:val="18"/>
              </w:rPr>
            </w:pPr>
            <w:r w:rsidRPr="002B7FAC">
              <w:rPr>
                <w:iCs/>
                <w:color w:val="000000" w:themeColor="text1"/>
                <w:sz w:val="18"/>
                <w:szCs w:val="18"/>
                <w:u w:val="single"/>
              </w:rPr>
              <w:t>Atestado</w:t>
            </w:r>
            <w:r w:rsidRPr="002B7FAC">
              <w:rPr>
                <w:iCs/>
                <w:color w:val="000000" w:themeColor="text1"/>
                <w:sz w:val="18"/>
                <w:szCs w:val="18"/>
              </w:rPr>
              <w:t xml:space="preserve"> fornecidos por pessoas jurídicas de direito público ou privado comprovando experiência em suporte, configuração, administração e operacionalização de redes físicas e endereçamento IP – planejamento, atualização, criação, desenho, implantação, administração e manutenção de redes e serviços TCP/IP – incluindo implementações em IPv6 e redes MPLS em cidades e estados distintos</w:t>
            </w:r>
          </w:p>
        </w:tc>
        <w:tc>
          <w:tcPr>
            <w:tcW w:w="654" w:type="dxa"/>
            <w:vAlign w:val="center"/>
          </w:tcPr>
          <w:p w:rsidR="004B7964" w:rsidRPr="002B7FAC" w:rsidRDefault="004B7964">
            <w:pPr>
              <w:spacing w:line="240" w:lineRule="auto"/>
              <w:jc w:val="left"/>
              <w:rPr>
                <w:color w:val="000000" w:themeColor="text1"/>
                <w:sz w:val="18"/>
                <w:szCs w:val="18"/>
              </w:rPr>
            </w:pPr>
          </w:p>
        </w:tc>
      </w:tr>
      <w:tr w:rsidR="004B7964">
        <w:trPr>
          <w:trHeight w:val="454"/>
        </w:trPr>
        <w:tc>
          <w:tcPr>
            <w:tcW w:w="10227" w:type="dxa"/>
            <w:gridSpan w:val="3"/>
            <w:vAlign w:val="center"/>
          </w:tcPr>
          <w:p w:rsidR="004B7964" w:rsidRPr="002B7FAC" w:rsidRDefault="004B7964" w:rsidP="001C2EEC">
            <w:pPr>
              <w:contextualSpacing/>
              <w:rPr>
                <w:iCs/>
                <w:color w:val="000000" w:themeColor="text1"/>
                <w:sz w:val="18"/>
                <w:szCs w:val="18"/>
              </w:rPr>
            </w:pPr>
            <w:r w:rsidRPr="002B7FAC">
              <w:rPr>
                <w:iCs/>
                <w:color w:val="000000" w:themeColor="text1"/>
                <w:sz w:val="18"/>
                <w:szCs w:val="18"/>
                <w:u w:val="single"/>
              </w:rPr>
              <w:t>Atestado</w:t>
            </w:r>
            <w:r w:rsidRPr="002B7FAC">
              <w:rPr>
                <w:iCs/>
                <w:color w:val="000000" w:themeColor="text1"/>
                <w:sz w:val="18"/>
                <w:szCs w:val="18"/>
              </w:rPr>
              <w:t xml:space="preserve"> fornecidos por pessoas jurídicas de direito público ou privado comprovando experiência em suporte, configuração, administração e operacionalização de </w:t>
            </w:r>
            <w:proofErr w:type="spellStart"/>
            <w:r w:rsidRPr="002B7FAC">
              <w:rPr>
                <w:iCs/>
                <w:color w:val="000000" w:themeColor="text1"/>
                <w:sz w:val="18"/>
                <w:szCs w:val="18"/>
              </w:rPr>
              <w:t>Firewall's</w:t>
            </w:r>
            <w:proofErr w:type="spellEnd"/>
            <w:r w:rsidRPr="002B7FAC">
              <w:rPr>
                <w:iCs/>
                <w:color w:val="000000" w:themeColor="text1"/>
                <w:sz w:val="18"/>
                <w:szCs w:val="18"/>
              </w:rPr>
              <w:t xml:space="preserve"> do tipo </w:t>
            </w:r>
            <w:proofErr w:type="spellStart"/>
            <w:r w:rsidRPr="002B7FAC">
              <w:rPr>
                <w:iCs/>
                <w:color w:val="000000" w:themeColor="text1"/>
                <w:sz w:val="18"/>
                <w:szCs w:val="18"/>
              </w:rPr>
              <w:t>NGFWs</w:t>
            </w:r>
            <w:proofErr w:type="spellEnd"/>
            <w:r w:rsidRPr="002B7FAC">
              <w:rPr>
                <w:iCs/>
                <w:color w:val="000000" w:themeColor="text1"/>
                <w:sz w:val="18"/>
                <w:szCs w:val="18"/>
              </w:rPr>
              <w:t xml:space="preserve"> (Next </w:t>
            </w:r>
            <w:proofErr w:type="spellStart"/>
            <w:r w:rsidRPr="002B7FAC">
              <w:rPr>
                <w:iCs/>
                <w:color w:val="000000" w:themeColor="text1"/>
                <w:sz w:val="18"/>
                <w:szCs w:val="18"/>
              </w:rPr>
              <w:t>Generation</w:t>
            </w:r>
            <w:proofErr w:type="spellEnd"/>
            <w:r w:rsidRPr="002B7FAC">
              <w:rPr>
                <w:iCs/>
                <w:color w:val="000000" w:themeColor="text1"/>
                <w:sz w:val="18"/>
                <w:szCs w:val="18"/>
              </w:rPr>
              <w:t xml:space="preserve"> Firewall — Appliance) em cluster, com funcionalidades de IPS e WAF</w:t>
            </w:r>
          </w:p>
        </w:tc>
        <w:tc>
          <w:tcPr>
            <w:tcW w:w="654" w:type="dxa"/>
            <w:vAlign w:val="center"/>
          </w:tcPr>
          <w:p w:rsidR="004B7964" w:rsidRPr="002B7FAC" w:rsidRDefault="004B7964">
            <w:pPr>
              <w:spacing w:line="240" w:lineRule="auto"/>
              <w:jc w:val="left"/>
              <w:rPr>
                <w:color w:val="000000" w:themeColor="text1"/>
                <w:sz w:val="18"/>
                <w:szCs w:val="18"/>
              </w:rPr>
            </w:pPr>
          </w:p>
        </w:tc>
      </w:tr>
      <w:tr w:rsidR="004B7964">
        <w:trPr>
          <w:trHeight w:val="454"/>
        </w:trPr>
        <w:tc>
          <w:tcPr>
            <w:tcW w:w="10227" w:type="dxa"/>
            <w:gridSpan w:val="3"/>
            <w:vAlign w:val="center"/>
          </w:tcPr>
          <w:p w:rsidR="004B7964" w:rsidRPr="002B7FAC" w:rsidRDefault="004B7964" w:rsidP="001C2EEC">
            <w:pPr>
              <w:contextualSpacing/>
              <w:rPr>
                <w:iCs/>
                <w:color w:val="000000" w:themeColor="text1"/>
                <w:sz w:val="18"/>
                <w:szCs w:val="18"/>
              </w:rPr>
            </w:pPr>
            <w:r w:rsidRPr="002B7FAC">
              <w:rPr>
                <w:iCs/>
                <w:color w:val="000000" w:themeColor="text1"/>
                <w:sz w:val="18"/>
                <w:szCs w:val="18"/>
                <w:u w:val="single"/>
              </w:rPr>
              <w:t>Atestado</w:t>
            </w:r>
            <w:r w:rsidRPr="002B7FAC">
              <w:rPr>
                <w:iCs/>
                <w:color w:val="000000" w:themeColor="text1"/>
                <w:sz w:val="18"/>
                <w:szCs w:val="18"/>
              </w:rPr>
              <w:t xml:space="preserve"> fornecidos por pessoas jurídicas de direito público ou privado comprovando experiência em suporte, configuração, administração e operacionalização de </w:t>
            </w:r>
            <w:proofErr w:type="spellStart"/>
            <w:r w:rsidRPr="002B7FAC">
              <w:rPr>
                <w:iCs/>
                <w:color w:val="000000" w:themeColor="text1"/>
                <w:sz w:val="18"/>
                <w:szCs w:val="18"/>
              </w:rPr>
              <w:t>Load</w:t>
            </w:r>
            <w:proofErr w:type="spellEnd"/>
            <w:r w:rsidRPr="002B7FAC">
              <w:rPr>
                <w:iCs/>
                <w:color w:val="000000" w:themeColor="text1"/>
                <w:sz w:val="18"/>
                <w:szCs w:val="18"/>
              </w:rPr>
              <w:t xml:space="preserve"> Balance em cluster, com funcionalidades de balanceamento de links de internet e aplicações</w:t>
            </w:r>
          </w:p>
        </w:tc>
        <w:tc>
          <w:tcPr>
            <w:tcW w:w="654" w:type="dxa"/>
            <w:vAlign w:val="center"/>
          </w:tcPr>
          <w:p w:rsidR="004B7964" w:rsidRPr="002B7FAC" w:rsidRDefault="004B7964">
            <w:pPr>
              <w:spacing w:line="240" w:lineRule="auto"/>
              <w:jc w:val="left"/>
              <w:rPr>
                <w:color w:val="000000" w:themeColor="text1"/>
                <w:sz w:val="18"/>
                <w:szCs w:val="18"/>
              </w:rPr>
            </w:pPr>
          </w:p>
        </w:tc>
      </w:tr>
      <w:tr w:rsidR="004B7964">
        <w:trPr>
          <w:trHeight w:val="454"/>
        </w:trPr>
        <w:tc>
          <w:tcPr>
            <w:tcW w:w="10227" w:type="dxa"/>
            <w:gridSpan w:val="3"/>
            <w:vAlign w:val="center"/>
          </w:tcPr>
          <w:p w:rsidR="004B7964" w:rsidRPr="002B7FAC" w:rsidRDefault="004B7964" w:rsidP="001C2EEC">
            <w:pPr>
              <w:contextualSpacing/>
              <w:rPr>
                <w:iCs/>
                <w:color w:val="000000" w:themeColor="text1"/>
                <w:sz w:val="18"/>
                <w:szCs w:val="18"/>
              </w:rPr>
            </w:pPr>
            <w:r w:rsidRPr="002B7FAC">
              <w:rPr>
                <w:iCs/>
                <w:color w:val="000000" w:themeColor="text1"/>
                <w:sz w:val="18"/>
                <w:szCs w:val="18"/>
                <w:u w:val="single"/>
              </w:rPr>
              <w:t>Atestado</w:t>
            </w:r>
            <w:r w:rsidRPr="002B7FAC">
              <w:rPr>
                <w:iCs/>
                <w:color w:val="000000" w:themeColor="text1"/>
                <w:sz w:val="18"/>
                <w:szCs w:val="18"/>
              </w:rPr>
              <w:t xml:space="preserve"> fornecidos por pessoas jurídicas de direito público ou privado comprovando experiência em instalação/provisionamento em nuvem, operacionalização, movimentação/move e monitoração de infraestrutura de TI em nuvens, com expertise/experiência em MOVE de Data Center e suas configurações de ativos de rede, </w:t>
            </w:r>
            <w:proofErr w:type="spellStart"/>
            <w:r w:rsidRPr="002B7FAC">
              <w:rPr>
                <w:iCs/>
                <w:color w:val="000000" w:themeColor="text1"/>
                <w:sz w:val="18"/>
                <w:szCs w:val="18"/>
              </w:rPr>
              <w:t>switchs</w:t>
            </w:r>
            <w:proofErr w:type="spellEnd"/>
            <w:r w:rsidRPr="002B7FAC">
              <w:rPr>
                <w:iCs/>
                <w:color w:val="000000" w:themeColor="text1"/>
                <w:sz w:val="18"/>
                <w:szCs w:val="18"/>
              </w:rPr>
              <w:t xml:space="preserve"> core, </w:t>
            </w:r>
            <w:proofErr w:type="spellStart"/>
            <w:r w:rsidRPr="002B7FAC">
              <w:rPr>
                <w:iCs/>
                <w:color w:val="000000" w:themeColor="text1"/>
                <w:sz w:val="18"/>
                <w:szCs w:val="18"/>
              </w:rPr>
              <w:t>switchs</w:t>
            </w:r>
            <w:proofErr w:type="spellEnd"/>
            <w:r w:rsidRPr="002B7FAC">
              <w:rPr>
                <w:iCs/>
                <w:color w:val="000000" w:themeColor="text1"/>
                <w:sz w:val="18"/>
                <w:szCs w:val="18"/>
              </w:rPr>
              <w:t xml:space="preserve"> </w:t>
            </w:r>
            <w:proofErr w:type="spellStart"/>
            <w:r w:rsidRPr="002B7FAC">
              <w:rPr>
                <w:iCs/>
                <w:color w:val="000000" w:themeColor="text1"/>
                <w:sz w:val="18"/>
                <w:szCs w:val="18"/>
              </w:rPr>
              <w:t>tor</w:t>
            </w:r>
            <w:proofErr w:type="spellEnd"/>
            <w:r w:rsidRPr="002B7FAC">
              <w:rPr>
                <w:iCs/>
                <w:color w:val="000000" w:themeColor="text1"/>
                <w:sz w:val="18"/>
                <w:szCs w:val="18"/>
              </w:rPr>
              <w:t xml:space="preserve">, cluster de firewalls, cluster de </w:t>
            </w:r>
            <w:proofErr w:type="spellStart"/>
            <w:r w:rsidRPr="002B7FAC">
              <w:rPr>
                <w:iCs/>
                <w:color w:val="000000" w:themeColor="text1"/>
                <w:sz w:val="18"/>
                <w:szCs w:val="18"/>
              </w:rPr>
              <w:t>balanceadores</w:t>
            </w:r>
            <w:proofErr w:type="spellEnd"/>
            <w:r w:rsidRPr="002B7FAC">
              <w:rPr>
                <w:iCs/>
                <w:color w:val="000000" w:themeColor="text1"/>
                <w:sz w:val="18"/>
                <w:szCs w:val="18"/>
              </w:rPr>
              <w:t xml:space="preserve"> de carga, </w:t>
            </w:r>
            <w:r w:rsidRPr="002B7FAC">
              <w:rPr>
                <w:iCs/>
                <w:color w:val="000000" w:themeColor="text1"/>
                <w:sz w:val="18"/>
                <w:szCs w:val="18"/>
              </w:rPr>
              <w:lastRenderedPageBreak/>
              <w:t>sistemas de armazenamento e servidores de processamento usando uma Nuvem como transbordo das aplicações, diminuindo ou eliminando o tempo de paralisação dos serviços e aplicações</w:t>
            </w:r>
          </w:p>
        </w:tc>
        <w:tc>
          <w:tcPr>
            <w:tcW w:w="654" w:type="dxa"/>
            <w:vAlign w:val="center"/>
          </w:tcPr>
          <w:p w:rsidR="004B7964" w:rsidRPr="002B7FAC" w:rsidRDefault="004B7964">
            <w:pPr>
              <w:spacing w:line="240" w:lineRule="auto"/>
              <w:jc w:val="left"/>
              <w:rPr>
                <w:color w:val="000000" w:themeColor="text1"/>
                <w:sz w:val="18"/>
                <w:szCs w:val="18"/>
              </w:rPr>
            </w:pPr>
          </w:p>
        </w:tc>
      </w:tr>
      <w:tr w:rsidR="004B7964">
        <w:trPr>
          <w:trHeight w:val="454"/>
        </w:trPr>
        <w:tc>
          <w:tcPr>
            <w:tcW w:w="10227" w:type="dxa"/>
            <w:gridSpan w:val="3"/>
            <w:vAlign w:val="center"/>
          </w:tcPr>
          <w:p w:rsidR="004B7964" w:rsidRPr="002B7FAC" w:rsidRDefault="002B7FAC" w:rsidP="001C2EEC">
            <w:pPr>
              <w:contextualSpacing/>
              <w:rPr>
                <w:iCs/>
                <w:color w:val="000000" w:themeColor="text1"/>
                <w:sz w:val="18"/>
                <w:szCs w:val="18"/>
              </w:rPr>
            </w:pPr>
            <w:r w:rsidRPr="002B7FAC">
              <w:rPr>
                <w:iCs/>
                <w:color w:val="000000" w:themeColor="text1"/>
                <w:sz w:val="18"/>
                <w:szCs w:val="18"/>
              </w:rPr>
              <w:t>Comprovação de que possui em seu quadro permanente, na data prevista para entrega da proposta, profissionais que atenda aos requisitos do item 11.1.11.1 do Termo de Referência.</w:t>
            </w:r>
          </w:p>
        </w:tc>
        <w:tc>
          <w:tcPr>
            <w:tcW w:w="654" w:type="dxa"/>
            <w:vAlign w:val="center"/>
          </w:tcPr>
          <w:p w:rsidR="004B7964" w:rsidRPr="002B7FAC" w:rsidRDefault="004B7964">
            <w:pPr>
              <w:spacing w:line="240" w:lineRule="auto"/>
              <w:jc w:val="left"/>
              <w:rPr>
                <w:color w:val="000000" w:themeColor="text1"/>
                <w:sz w:val="18"/>
                <w:szCs w:val="18"/>
              </w:rPr>
            </w:pPr>
          </w:p>
        </w:tc>
      </w:tr>
      <w:tr w:rsidR="002B7FAC">
        <w:trPr>
          <w:trHeight w:val="454"/>
        </w:trPr>
        <w:tc>
          <w:tcPr>
            <w:tcW w:w="10227" w:type="dxa"/>
            <w:gridSpan w:val="3"/>
            <w:vAlign w:val="center"/>
          </w:tcPr>
          <w:p w:rsidR="002B7FAC" w:rsidRPr="002B7FAC" w:rsidRDefault="002B7FAC" w:rsidP="001C2EEC">
            <w:pPr>
              <w:contextualSpacing/>
              <w:rPr>
                <w:iCs/>
                <w:color w:val="000000" w:themeColor="text1"/>
                <w:sz w:val="18"/>
                <w:szCs w:val="18"/>
              </w:rPr>
            </w:pPr>
            <w:r w:rsidRPr="002B7FAC">
              <w:rPr>
                <w:iCs/>
                <w:color w:val="000000" w:themeColor="text1"/>
                <w:sz w:val="18"/>
                <w:szCs w:val="18"/>
                <w:u w:val="single"/>
              </w:rPr>
              <w:t>Declaração</w:t>
            </w:r>
            <w:r w:rsidRPr="002B7FAC">
              <w:rPr>
                <w:iCs/>
                <w:color w:val="000000" w:themeColor="text1"/>
                <w:sz w:val="18"/>
                <w:szCs w:val="18"/>
              </w:rPr>
              <w:t xml:space="preserve"> de que manterá profissionais com os perfis e qualificações mínimas exigidas no Anexo V – QUALIFICAÇÃO TÉCNICA DA EQUIPE, com o compromisso de atualizá-los conforme novas versões de hardware e software que forem lançadas pelos fabricantes</w:t>
            </w:r>
          </w:p>
        </w:tc>
        <w:tc>
          <w:tcPr>
            <w:tcW w:w="654" w:type="dxa"/>
            <w:vAlign w:val="center"/>
          </w:tcPr>
          <w:p w:rsidR="002B7FAC" w:rsidRPr="002B7FAC" w:rsidRDefault="002B7FAC">
            <w:pPr>
              <w:spacing w:line="240" w:lineRule="auto"/>
              <w:jc w:val="left"/>
              <w:rPr>
                <w:color w:val="000000" w:themeColor="text1"/>
                <w:sz w:val="18"/>
                <w:szCs w:val="18"/>
              </w:rPr>
            </w:pPr>
          </w:p>
        </w:tc>
      </w:tr>
      <w:tr w:rsidR="001C2EEC">
        <w:trPr>
          <w:trHeight w:val="454"/>
        </w:trPr>
        <w:tc>
          <w:tcPr>
            <w:tcW w:w="10227" w:type="dxa"/>
            <w:gridSpan w:val="3"/>
            <w:vAlign w:val="center"/>
          </w:tcPr>
          <w:p w:rsidR="001C2EEC" w:rsidRPr="002B7FAC" w:rsidRDefault="001C2EEC" w:rsidP="001C2EEC">
            <w:pPr>
              <w:contextualSpacing/>
              <w:rPr>
                <w:iCs/>
                <w:color w:val="000000" w:themeColor="text1"/>
                <w:sz w:val="18"/>
                <w:szCs w:val="18"/>
              </w:rPr>
            </w:pPr>
            <w:r w:rsidRPr="002B7FAC">
              <w:rPr>
                <w:iCs/>
                <w:color w:val="000000" w:themeColor="text1"/>
                <w:sz w:val="18"/>
                <w:szCs w:val="18"/>
                <w:u w:val="single"/>
              </w:rPr>
              <w:t>Atestado</w:t>
            </w:r>
            <w:r w:rsidRPr="002B7FAC">
              <w:rPr>
                <w:iCs/>
                <w:color w:val="000000" w:themeColor="text1"/>
                <w:sz w:val="18"/>
                <w:szCs w:val="18"/>
              </w:rPr>
              <w:t xml:space="preserve"> de vistoria assinado pelo servidor responsável, em conformidade com o item 8 do termo de referência, ou</w:t>
            </w:r>
          </w:p>
          <w:p w:rsidR="001C2EEC" w:rsidRPr="002B7FAC" w:rsidRDefault="001C2EEC" w:rsidP="001C2EEC">
            <w:pPr>
              <w:contextualSpacing/>
              <w:rPr>
                <w:iCs/>
                <w:color w:val="000000" w:themeColor="text1"/>
                <w:sz w:val="18"/>
                <w:szCs w:val="18"/>
              </w:rPr>
            </w:pPr>
            <w:r w:rsidRPr="002B7FAC">
              <w:rPr>
                <w:iCs/>
                <w:color w:val="000000" w:themeColor="text1"/>
                <w:sz w:val="18"/>
                <w:szCs w:val="18"/>
                <w:u w:val="single"/>
              </w:rPr>
              <w:t>Declaração</w:t>
            </w:r>
            <w:r w:rsidRPr="002B7FAC">
              <w:rPr>
                <w:iCs/>
                <w:color w:val="000000" w:themeColor="text1"/>
                <w:sz w:val="18"/>
                <w:szCs w:val="18"/>
              </w:rPr>
              <w:t xml:space="preserve"> de pleno conhecimento das condições da execução do serviço na forma do item 8 do termo de referência.</w:t>
            </w:r>
          </w:p>
        </w:tc>
        <w:tc>
          <w:tcPr>
            <w:tcW w:w="654" w:type="dxa"/>
            <w:vAlign w:val="center"/>
          </w:tcPr>
          <w:p w:rsidR="001C2EEC" w:rsidRPr="002B7FAC" w:rsidRDefault="001C2EEC">
            <w:pPr>
              <w:spacing w:line="240" w:lineRule="auto"/>
              <w:jc w:val="left"/>
              <w:rPr>
                <w:color w:val="000000" w:themeColor="text1"/>
                <w:sz w:val="18"/>
                <w:szCs w:val="18"/>
              </w:rPr>
            </w:pPr>
          </w:p>
        </w:tc>
      </w:tr>
    </w:tbl>
    <w:p w:rsidR="006455E2" w:rsidRDefault="006455E2">
      <w:pPr>
        <w:rPr>
          <w:sz w:val="18"/>
          <w:szCs w:val="18"/>
        </w:rPr>
      </w:pPr>
    </w:p>
    <w:p w:rsidR="006455E2" w:rsidRDefault="006455E2">
      <w:pPr>
        <w:rPr>
          <w:sz w:val="18"/>
          <w:szCs w:val="18"/>
        </w:rPr>
      </w:pPr>
    </w:p>
    <w:p w:rsidR="006455E2" w:rsidRDefault="00E46EB1">
      <w:pPr>
        <w:rPr>
          <w:sz w:val="18"/>
          <w:szCs w:val="18"/>
        </w:rPr>
      </w:pPr>
      <w:r>
        <w:rPr>
          <w:b/>
          <w:sz w:val="18"/>
          <w:szCs w:val="18"/>
        </w:rPr>
        <w:t>Nota explicativa:</w:t>
      </w:r>
      <w:r>
        <w:rPr>
          <w:sz w:val="18"/>
          <w:szCs w:val="18"/>
        </w:rPr>
        <w:t xml:space="preserve"> Esta relação elenca, de forma sucinta, o rol de documentos a serem apresentados pelos licitantes, quando convocados, e o tem o intuito unicamente de facilitar a reunião da documentação de modo que os mesmos não percam a oportunidade de negócio por ausência de documento.  Cumpre informar que esta lista não desobriga o licitante da leitura de todo o instrumento convocatório para fins de apresentação de proposta.</w:t>
      </w:r>
    </w:p>
    <w:sectPr w:rsidR="006455E2">
      <w:pgSz w:w="11906" w:h="16838"/>
      <w:pgMar w:top="720" w:right="720" w:bottom="720" w:left="72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5C100D"/>
    <w:multiLevelType w:val="multilevel"/>
    <w:tmpl w:val="A1C481FE"/>
    <w:lvl w:ilvl="0">
      <w:start w:val="1"/>
      <w:numFmt w:val="decimal"/>
      <w:lvlText w:val="%1."/>
      <w:lvlJc w:val="left"/>
      <w:pPr>
        <w:ind w:left="360" w:hanging="360"/>
      </w:pPr>
      <w:rPr>
        <w:rFonts w:hint="default"/>
      </w:rPr>
    </w:lvl>
    <w:lvl w:ilvl="1">
      <w:start w:val="1"/>
      <w:numFmt w:val="decimal"/>
      <w:lvlText w:val="%1.%2."/>
      <w:lvlJc w:val="left"/>
      <w:pPr>
        <w:ind w:left="1142" w:hanging="432"/>
      </w:pPr>
      <w:rPr>
        <w:rFonts w:ascii="Times New Roman" w:hAnsi="Times New Roman" w:cs="Times New Roman" w:hint="default"/>
        <w:b w:val="0"/>
        <w:i w:val="0"/>
        <w:color w:val="auto"/>
      </w:rPr>
    </w:lvl>
    <w:lvl w:ilvl="2">
      <w:start w:val="1"/>
      <w:numFmt w:val="decimal"/>
      <w:lvlText w:val="%1.%2.%3."/>
      <w:lvlJc w:val="left"/>
      <w:pPr>
        <w:ind w:left="1214" w:hanging="504"/>
      </w:pPr>
      <w:rPr>
        <w:rFonts w:hint="default"/>
        <w:color w:val="000000" w:themeColor="text1"/>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55E2"/>
    <w:rsid w:val="001C2EEC"/>
    <w:rsid w:val="002376EF"/>
    <w:rsid w:val="002B7FAC"/>
    <w:rsid w:val="002E2553"/>
    <w:rsid w:val="00392DA6"/>
    <w:rsid w:val="004B7964"/>
    <w:rsid w:val="006455E2"/>
    <w:rsid w:val="008A6A22"/>
    <w:rsid w:val="009A2EFE"/>
    <w:rsid w:val="00A3039A"/>
    <w:rsid w:val="00A86ACC"/>
    <w:rsid w:val="00DD77EC"/>
    <w:rsid w:val="00E46EB1"/>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F44BC5-1F2E-4030-AFD2-D5B377CC6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Cs w:val="22"/>
        <w:lang w:val="pt-B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line="360" w:lineRule="auto"/>
      <w:jc w:val="both"/>
    </w:pPr>
    <w:rPr>
      <w:sz w:val="22"/>
    </w:rPr>
  </w:style>
  <w:style w:type="paragraph" w:styleId="Ttulo1">
    <w:name w:val="heading 1"/>
    <w:basedOn w:val="Normal"/>
    <w:next w:val="Normal"/>
    <w:link w:val="Ttulo1Char"/>
    <w:uiPriority w:val="9"/>
    <w:qFormat/>
    <w:rsid w:val="007B063E"/>
    <w:pPr>
      <w:keepNext/>
      <w:keepLines/>
      <w:shd w:val="clear" w:color="auto" w:fill="A6A6A6" w:themeFill="background1" w:themeFillShade="A6"/>
      <w:ind w:left="432" w:hanging="432"/>
      <w:outlineLvl w:val="0"/>
    </w:pPr>
    <w:rPr>
      <w:rFonts w:eastAsiaTheme="majorEastAsia" w:cstheme="majorBidi"/>
      <w:b/>
      <w:bCs/>
      <w:sz w:val="24"/>
      <w:szCs w:val="28"/>
      <w:lang w:eastAsia="pt-BR"/>
    </w:rPr>
  </w:style>
  <w:style w:type="paragraph" w:styleId="Ttulo6">
    <w:name w:val="heading 6"/>
    <w:basedOn w:val="Normal"/>
    <w:next w:val="Normal"/>
    <w:link w:val="Ttulo6Char"/>
    <w:uiPriority w:val="9"/>
    <w:semiHidden/>
    <w:unhideWhenUsed/>
    <w:qFormat/>
    <w:rsid w:val="00291091"/>
    <w:pPr>
      <w:keepNext/>
      <w:keepLines/>
      <w:spacing w:before="200" w:line="240" w:lineRule="auto"/>
      <w:outlineLvl w:val="5"/>
    </w:pPr>
    <w:rPr>
      <w:rFonts w:asciiTheme="majorHAnsi" w:eastAsiaTheme="majorEastAsia" w:hAnsiTheme="majorHAnsi" w:cstheme="majorBidi"/>
      <w:i/>
      <w:iCs/>
      <w:color w:val="243F60" w:themeColor="accent1" w:themeShade="7F"/>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7B063E"/>
    <w:rPr>
      <w:rFonts w:eastAsiaTheme="majorEastAsia" w:cstheme="majorBidi"/>
      <w:b/>
      <w:bCs/>
      <w:sz w:val="24"/>
      <w:szCs w:val="28"/>
      <w:shd w:val="clear" w:color="auto" w:fill="A6A6A6"/>
      <w:lang w:eastAsia="pt-BR"/>
    </w:rPr>
  </w:style>
  <w:style w:type="character" w:customStyle="1" w:styleId="Ttulo6Char">
    <w:name w:val="Título 6 Char"/>
    <w:basedOn w:val="Fontepargpadro"/>
    <w:link w:val="Ttulo6"/>
    <w:uiPriority w:val="9"/>
    <w:semiHidden/>
    <w:qFormat/>
    <w:rsid w:val="00291091"/>
    <w:rPr>
      <w:rFonts w:asciiTheme="majorHAnsi" w:eastAsiaTheme="majorEastAsia" w:hAnsiTheme="majorHAnsi" w:cstheme="majorBidi"/>
      <w:i/>
      <w:iCs/>
      <w:color w:val="243F60" w:themeColor="accent1" w:themeShade="7F"/>
      <w:szCs w:val="24"/>
      <w:lang w:eastAsia="pt-BR"/>
    </w:rPr>
  </w:style>
  <w:style w:type="character" w:customStyle="1" w:styleId="PargrafodaListaChar">
    <w:name w:val="Parágrafo da Lista Char"/>
    <w:aliases w:val="Corpo Texto Char,Normal com bullets Char,DOCs_Paragrafo-1 Char"/>
    <w:basedOn w:val="Fontepargpadro"/>
    <w:link w:val="PargrafodaLista"/>
    <w:uiPriority w:val="34"/>
    <w:qFormat/>
    <w:rsid w:val="00D12CD2"/>
    <w:rPr>
      <w:rFonts w:eastAsia="Times New Roman"/>
      <w:lang w:eastAsia="pt-BR"/>
    </w:rPr>
  </w:style>
  <w:style w:type="character" w:customStyle="1" w:styleId="CitaoChar">
    <w:name w:val="Citação Char"/>
    <w:basedOn w:val="Fontepargpadro"/>
    <w:link w:val="Citao"/>
    <w:uiPriority w:val="29"/>
    <w:qFormat/>
    <w:rsid w:val="00FA07E7"/>
    <w:rPr>
      <w:rFonts w:ascii="Arial" w:eastAsia="Calibri" w:hAnsi="Arial"/>
      <w:i/>
      <w:iCs/>
      <w:color w:val="000000"/>
      <w:sz w:val="20"/>
      <w:szCs w:val="24"/>
      <w:shd w:val="clear" w:color="auto" w:fill="FFFFCC"/>
    </w:rPr>
  </w:style>
  <w:style w:type="character" w:customStyle="1" w:styleId="TextodecomentrioChar">
    <w:name w:val="Texto de comentário Char"/>
    <w:basedOn w:val="Fontepargpadro"/>
    <w:link w:val="Textodecomentrio"/>
    <w:qFormat/>
    <w:rsid w:val="00195ADB"/>
    <w:rPr>
      <w:rFonts w:ascii="Arial" w:eastAsia="Times New Roman" w:hAnsi="Arial" w:cs="Tahoma"/>
      <w:sz w:val="20"/>
      <w:szCs w:val="20"/>
      <w:lang w:eastAsia="pt-BR"/>
    </w:rPr>
  </w:style>
  <w:style w:type="character" w:styleId="Refdecomentrio">
    <w:name w:val="annotation reference"/>
    <w:basedOn w:val="Fontepargpadro"/>
    <w:semiHidden/>
    <w:unhideWhenUsed/>
    <w:qFormat/>
    <w:rsid w:val="00195ADB"/>
    <w:rPr>
      <w:sz w:val="16"/>
      <w:szCs w:val="16"/>
    </w:rPr>
  </w:style>
  <w:style w:type="character" w:customStyle="1" w:styleId="TextodebaloChar">
    <w:name w:val="Texto de balão Char"/>
    <w:basedOn w:val="Fontepargpadro"/>
    <w:link w:val="Textodebalo"/>
    <w:uiPriority w:val="99"/>
    <w:semiHidden/>
    <w:qFormat/>
    <w:rsid w:val="00195ADB"/>
    <w:rPr>
      <w:rFonts w:ascii="Segoe UI" w:hAnsi="Segoe UI" w:cs="Segoe UI"/>
      <w:sz w:val="18"/>
      <w:szCs w:val="18"/>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76" w:lineRule="auto"/>
    </w:p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customStyle="1" w:styleId="Nivel1">
    <w:name w:val="Nivel1"/>
    <w:basedOn w:val="Ttulo1"/>
    <w:qFormat/>
    <w:rsid w:val="00477F06"/>
    <w:pPr>
      <w:shd w:val="clear" w:color="auto" w:fill="auto"/>
      <w:spacing w:before="480" w:after="120" w:line="276" w:lineRule="auto"/>
    </w:pPr>
    <w:rPr>
      <w:rFonts w:ascii="Arial" w:hAnsi="Arial" w:cs="Times New Roman"/>
      <w:bCs w:val="0"/>
      <w:color w:val="000000"/>
      <w:sz w:val="20"/>
      <w:szCs w:val="20"/>
    </w:rPr>
  </w:style>
  <w:style w:type="paragraph" w:styleId="PargrafodaLista">
    <w:name w:val="List Paragraph"/>
    <w:aliases w:val="Corpo Texto,Normal com bullets,DOCs_Paragrafo-1"/>
    <w:basedOn w:val="Normal"/>
    <w:link w:val="PargrafodaListaChar"/>
    <w:uiPriority w:val="34"/>
    <w:qFormat/>
    <w:rsid w:val="00D12CD2"/>
    <w:pPr>
      <w:ind w:left="720" w:hanging="357"/>
      <w:contextualSpacing/>
    </w:pPr>
    <w:rPr>
      <w:rFonts w:eastAsia="Times New Roman"/>
      <w:lang w:eastAsia="pt-BR"/>
    </w:rPr>
  </w:style>
  <w:style w:type="paragraph" w:styleId="Citao">
    <w:name w:val="Quote"/>
    <w:basedOn w:val="Normal"/>
    <w:next w:val="Normal"/>
    <w:link w:val="CitaoChar"/>
    <w:uiPriority w:val="29"/>
    <w:qFormat/>
    <w:rsid w:val="00FA07E7"/>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i/>
      <w:iCs/>
      <w:color w:val="000000"/>
      <w:sz w:val="20"/>
      <w:szCs w:val="24"/>
    </w:rPr>
  </w:style>
  <w:style w:type="paragraph" w:styleId="Textodecomentrio">
    <w:name w:val="annotation text"/>
    <w:basedOn w:val="Normal"/>
    <w:link w:val="TextodecomentrioChar"/>
    <w:unhideWhenUsed/>
    <w:qFormat/>
    <w:rsid w:val="00195ADB"/>
    <w:pPr>
      <w:spacing w:line="240" w:lineRule="auto"/>
      <w:jc w:val="left"/>
    </w:pPr>
    <w:rPr>
      <w:rFonts w:ascii="Arial" w:eastAsia="Times New Roman" w:hAnsi="Arial" w:cs="Tahoma"/>
      <w:sz w:val="20"/>
      <w:szCs w:val="20"/>
      <w:lang w:eastAsia="pt-BR"/>
    </w:rPr>
  </w:style>
  <w:style w:type="paragraph" w:styleId="Textodebalo">
    <w:name w:val="Balloon Text"/>
    <w:basedOn w:val="Normal"/>
    <w:link w:val="TextodebaloChar"/>
    <w:uiPriority w:val="99"/>
    <w:semiHidden/>
    <w:unhideWhenUsed/>
    <w:qFormat/>
    <w:rsid w:val="00195ADB"/>
    <w:pPr>
      <w:spacing w:line="240" w:lineRule="auto"/>
    </w:pPr>
    <w:rPr>
      <w:rFonts w:ascii="Segoe UI" w:hAnsi="Segoe UI" w:cs="Segoe UI"/>
      <w:sz w:val="18"/>
      <w:szCs w:val="18"/>
    </w:rPr>
  </w:style>
  <w:style w:type="table" w:styleId="Tabelacomgrade">
    <w:name w:val="Table Grid"/>
    <w:basedOn w:val="Tabelanormal"/>
    <w:uiPriority w:val="59"/>
    <w:rsid w:val="00F027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4FC7D-82D9-4B68-B3D8-67BF7B2D3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3</Pages>
  <Words>1738</Words>
  <Characters>9391</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HEMOBRAS</Company>
  <LinksUpToDate>false</LinksUpToDate>
  <CharactersWithSpaces>11107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Mirella Muzzi de Lima</dc:creator>
  <dc:description/>
  <cp:lastModifiedBy>Mirella Muzzi de Lima</cp:lastModifiedBy>
  <cp:revision>24</cp:revision>
  <cp:lastPrinted>2018-11-21T13:29:00Z</cp:lastPrinted>
  <dcterms:created xsi:type="dcterms:W3CDTF">2019-08-08T12:12:00Z</dcterms:created>
  <dcterms:modified xsi:type="dcterms:W3CDTF">2022-07-21T16:43:00Z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HEMOBRAS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